
<file path=[Content_Types].xml><?xml version="1.0" encoding="utf-8"?>
<Types xmlns="http://schemas.openxmlformats.org/package/2006/content-types">
  <Default Extension="xml" ContentType="application/xml"/>
  <Default Extension="rels" ContentType="application/vnd.openxmlformats-package.relationships+xml"/>
  <Default Extension="wmf" ContentType="image/x-w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8D5364" w:rsidP="008D5364">
      <w:pPr>
        <w:ind w:firstLine="0"/>
        <w:jc w:val="center"/>
        <w:rPr>
          <w:rFonts w:ascii="Latinski,1251" w:hAnsi="Latinski,1251"/>
          <w:b/>
        </w:rPr>
      </w:pPr>
      <w:bookmarkStart w:id="0" w:name="_GoBack"/>
      <w:bookmarkEnd w:id="0"/>
      <w:r>
        <w:rPr>
          <w:rFonts w:ascii="Latinski,1251" w:hAnsi="Latinski,1251"/>
          <w:b/>
        </w:rPr>
        <w:t xml:space="preserve">УПРАВЛЕНИЕ КОМАНДУЮЩЕГО </w:t>
      </w:r>
    </w:p>
    <w:p w:rsidR="00000000" w:rsidRDefault="008D5364">
      <w:pPr>
        <w:jc w:val="center"/>
        <w:rPr>
          <w:rFonts w:ascii="Latinski,1251" w:hAnsi="Latinski,1251"/>
          <w:b/>
        </w:rPr>
      </w:pPr>
      <w:r>
        <w:rPr>
          <w:rFonts w:ascii="Latinski,1251" w:hAnsi="Latinski,1251"/>
          <w:b/>
        </w:rPr>
        <w:t>БРОНЕТАНКОВЫМИ И МЕХАНИЗИРОВАННЫМИ ВОЙСКАМИ</w:t>
      </w:r>
    </w:p>
    <w:p w:rsidR="00000000" w:rsidRDefault="008D5364">
      <w:pPr>
        <w:pBdr>
          <w:bottom w:val="single" w:sz="6" w:space="1" w:color="auto"/>
        </w:pBdr>
        <w:jc w:val="center"/>
        <w:rPr>
          <w:rFonts w:ascii="Latinski,1251" w:hAnsi="Latinski,1251"/>
          <w:b/>
        </w:rPr>
      </w:pPr>
      <w:r>
        <w:rPr>
          <w:rFonts w:ascii="Latinski,1251" w:hAnsi="Latinski,1251"/>
          <w:b/>
        </w:rPr>
        <w:t>КРАСНОЙ АРМИИ</w:t>
      </w:r>
    </w:p>
    <w:p w:rsidR="00000000" w:rsidRDefault="008D5364">
      <w:pPr>
        <w:jc w:val="center"/>
        <w:rPr>
          <w:rFonts w:ascii="Latinski,1251" w:hAnsi="Latinski,1251"/>
        </w:rPr>
      </w:pPr>
    </w:p>
    <w:p w:rsidR="00000000" w:rsidRDefault="008D5364">
      <w:pPr>
        <w:jc w:val="right"/>
        <w:rPr>
          <w:rFonts w:ascii="Bastion,1251" w:hAnsi="Bastion,1251"/>
          <w:b/>
          <w:i/>
        </w:rPr>
      </w:pPr>
      <w:r>
        <w:rPr>
          <w:rFonts w:ascii="Bastion,1251" w:hAnsi="Bastion,1251"/>
          <w:b/>
          <w:i/>
        </w:rPr>
        <w:t>Для служебного пользования</w:t>
      </w:r>
    </w:p>
    <w:p w:rsidR="00000000" w:rsidRDefault="008D5364">
      <w:pPr>
        <w:ind w:right="5789"/>
        <w:jc w:val="center"/>
        <w:rPr>
          <w:rFonts w:ascii="Latinski,1251" w:hAnsi="Latinski,1251"/>
          <w:sz w:val="18"/>
        </w:rPr>
      </w:pPr>
      <w:r>
        <w:rPr>
          <w:rFonts w:ascii="Latinski,1251" w:hAnsi="Latinski,1251"/>
          <w:b/>
          <w:sz w:val="18"/>
        </w:rPr>
        <w:t>«УТВЕРЖДАЮ»</w:t>
      </w:r>
    </w:p>
    <w:p w:rsidR="00000000" w:rsidRDefault="008D5364">
      <w:pPr>
        <w:ind w:right="5789"/>
        <w:jc w:val="center"/>
        <w:rPr>
          <w:rFonts w:ascii="Latinski,1251" w:hAnsi="Latinski,1251"/>
          <w:sz w:val="18"/>
        </w:rPr>
      </w:pPr>
      <w:r>
        <w:rPr>
          <w:rFonts w:ascii="Latinski,1251" w:hAnsi="Latinski,1251"/>
          <w:sz w:val="18"/>
        </w:rPr>
        <w:t>Зам. н-ка ГБТУ Красной Армии</w:t>
      </w:r>
    </w:p>
    <w:p w:rsidR="00000000" w:rsidRDefault="008D5364">
      <w:pPr>
        <w:ind w:right="5789"/>
        <w:jc w:val="center"/>
        <w:rPr>
          <w:rFonts w:ascii="Latinski,1251" w:hAnsi="Latinski,1251"/>
          <w:sz w:val="18"/>
        </w:rPr>
      </w:pPr>
      <w:r>
        <w:rPr>
          <w:rFonts w:ascii="Latinski,1251" w:hAnsi="Latinski,1251"/>
          <w:sz w:val="18"/>
        </w:rPr>
        <w:t>генерал-лейтенант</w:t>
      </w:r>
    </w:p>
    <w:p w:rsidR="00000000" w:rsidRDefault="008D5364">
      <w:pPr>
        <w:ind w:right="5789"/>
        <w:jc w:val="center"/>
        <w:rPr>
          <w:rFonts w:ascii="Latinski,1251" w:hAnsi="Latinski,1251"/>
          <w:sz w:val="18"/>
        </w:rPr>
      </w:pPr>
      <w:r>
        <w:rPr>
          <w:rFonts w:ascii="Latinski,1251" w:hAnsi="Latinski,1251"/>
          <w:sz w:val="18"/>
        </w:rPr>
        <w:t>инженерно-танковой службы</w:t>
      </w:r>
    </w:p>
    <w:p w:rsidR="00000000" w:rsidRDefault="008D5364">
      <w:pPr>
        <w:ind w:right="5789"/>
        <w:jc w:val="right"/>
        <w:rPr>
          <w:rFonts w:ascii="Latinski,1251" w:hAnsi="Latinski,1251"/>
          <w:sz w:val="18"/>
        </w:rPr>
      </w:pPr>
      <w:r>
        <w:rPr>
          <w:rFonts w:ascii="Latinski,1251" w:hAnsi="Latinski,1251"/>
          <w:sz w:val="18"/>
        </w:rPr>
        <w:t>И.Лебедев</w:t>
      </w:r>
    </w:p>
    <w:p w:rsidR="00000000" w:rsidRDefault="008D5364">
      <w:pPr>
        <w:ind w:right="5789"/>
        <w:rPr>
          <w:rFonts w:ascii="Latinski,1251" w:hAnsi="Latinski,1251"/>
          <w:sz w:val="18"/>
        </w:rPr>
      </w:pPr>
      <w:r>
        <w:rPr>
          <w:rFonts w:ascii="Latinski,1251" w:hAnsi="Latinski,1251"/>
          <w:sz w:val="18"/>
        </w:rPr>
        <w:t>7 июня 1944 г.</w:t>
      </w:r>
    </w:p>
    <w:p w:rsidR="00000000" w:rsidRDefault="008D5364">
      <w:pPr>
        <w:ind w:right="5329"/>
        <w:rPr>
          <w:rFonts w:ascii="Latinski,1251" w:hAnsi="Latinski,1251"/>
        </w:rPr>
      </w:pPr>
    </w:p>
    <w:p w:rsidR="00000000" w:rsidRDefault="008D5364">
      <w:pPr>
        <w:ind w:right="84"/>
        <w:rPr>
          <w:rFonts w:ascii="Latinski,1251" w:hAnsi="Latinski,1251"/>
        </w:rPr>
      </w:pPr>
    </w:p>
    <w:p w:rsidR="00000000" w:rsidRDefault="008D5364">
      <w:pPr>
        <w:ind w:right="84"/>
        <w:rPr>
          <w:rFonts w:ascii="Latinski,1251" w:hAnsi="Latinski,1251"/>
        </w:rPr>
      </w:pPr>
    </w:p>
    <w:p w:rsidR="00000000" w:rsidRDefault="008D5364">
      <w:pPr>
        <w:ind w:right="84"/>
        <w:jc w:val="center"/>
        <w:rPr>
          <w:rFonts w:ascii="Bastion,1251" w:hAnsi="Bastion,1251"/>
          <w:b/>
          <w:sz w:val="56"/>
        </w:rPr>
      </w:pPr>
      <w:r>
        <w:rPr>
          <w:rFonts w:ascii="Bastion,1251" w:hAnsi="Bastion,1251"/>
          <w:b/>
          <w:sz w:val="96"/>
        </w:rPr>
        <w:t>ТАНК Т-34</w:t>
      </w:r>
    </w:p>
    <w:p w:rsidR="00000000" w:rsidRDefault="008D5364">
      <w:pPr>
        <w:ind w:right="84"/>
        <w:jc w:val="center"/>
        <w:rPr>
          <w:rFonts w:ascii="Bastion,1251" w:hAnsi="Bastion,1251"/>
        </w:rPr>
      </w:pPr>
    </w:p>
    <w:p w:rsidR="00000000" w:rsidRDefault="008D5364">
      <w:pPr>
        <w:ind w:right="84"/>
        <w:jc w:val="center"/>
        <w:rPr>
          <w:rFonts w:ascii="Bastion,1251" w:hAnsi="Bastion,1251"/>
        </w:rPr>
      </w:pPr>
      <w:r>
        <w:rPr>
          <w:rFonts w:ascii="Bastion,1251" w:hAnsi="Bastion,1251"/>
          <w:sz w:val="36"/>
        </w:rPr>
        <w:t>РУКОВОДСТВО</w:t>
      </w:r>
    </w:p>
    <w:p w:rsidR="00000000" w:rsidRDefault="008D5364">
      <w:pPr>
        <w:ind w:right="84"/>
        <w:jc w:val="center"/>
        <w:rPr>
          <w:rFonts w:ascii="Bastion,1251" w:hAnsi="Bastion,1251"/>
        </w:rPr>
      </w:pPr>
    </w:p>
    <w:p w:rsidR="00000000" w:rsidRDefault="008D5364">
      <w:pPr>
        <w:ind w:right="84"/>
        <w:jc w:val="center"/>
        <w:rPr>
          <w:rFonts w:ascii="Bastion,1251" w:hAnsi="Bastion,1251"/>
        </w:rPr>
      </w:pPr>
      <w:r>
        <w:rPr>
          <w:rFonts w:ascii="Bastion,1251" w:hAnsi="Bastion,1251"/>
        </w:rPr>
        <w:t xml:space="preserve"> </w:t>
      </w:r>
    </w:p>
    <w:p w:rsidR="00000000" w:rsidRDefault="008D5364">
      <w:pPr>
        <w:ind w:right="84"/>
        <w:jc w:val="center"/>
        <w:rPr>
          <w:rFonts w:ascii="Bastion,1251" w:hAnsi="Bastion,1251"/>
        </w:rPr>
      </w:pPr>
    </w:p>
    <w:p w:rsidR="00000000" w:rsidRDefault="008D5364">
      <w:pPr>
        <w:ind w:right="84"/>
        <w:jc w:val="center"/>
        <w:rPr>
          <w:rFonts w:ascii="Bastion,1251" w:hAnsi="Bastion,1251"/>
          <w:i/>
        </w:rPr>
      </w:pPr>
      <w:r>
        <w:rPr>
          <w:rFonts w:ascii="Bastion,1251" w:hAnsi="Bastion,1251"/>
          <w:i/>
        </w:rPr>
        <w:t>ВТОРО</w:t>
      </w:r>
      <w:r>
        <w:rPr>
          <w:rFonts w:ascii="Bastion,1251" w:hAnsi="Bastion,1251"/>
          <w:i/>
        </w:rPr>
        <w:t>Е</w:t>
      </w:r>
    </w:p>
    <w:p w:rsidR="00000000" w:rsidRDefault="008D5364">
      <w:pPr>
        <w:ind w:right="84"/>
        <w:jc w:val="center"/>
        <w:rPr>
          <w:rFonts w:ascii="Bastion,1251" w:hAnsi="Bastion,1251"/>
          <w:i/>
        </w:rPr>
      </w:pPr>
      <w:r>
        <w:rPr>
          <w:rFonts w:ascii="Bastion,1251" w:hAnsi="Bastion,1251"/>
          <w:i/>
        </w:rPr>
        <w:t>ИСПРАВЛЕННОЕ</w:t>
      </w:r>
    </w:p>
    <w:p w:rsidR="00000000" w:rsidRDefault="008D5364">
      <w:pPr>
        <w:ind w:right="84"/>
        <w:jc w:val="center"/>
        <w:rPr>
          <w:rFonts w:ascii="Bastion,1251" w:hAnsi="Bastion,1251"/>
          <w:i/>
        </w:rPr>
      </w:pPr>
      <w:r>
        <w:rPr>
          <w:rFonts w:ascii="Bastion,1251" w:hAnsi="Bastion,1251"/>
          <w:i/>
        </w:rPr>
        <w:t>ИЗДАНИЕ</w:t>
      </w:r>
    </w:p>
    <w:p w:rsidR="00000000" w:rsidRDefault="008D5364">
      <w:pPr>
        <w:ind w:right="84"/>
        <w:jc w:val="center"/>
        <w:rPr>
          <w:rFonts w:ascii="Latinski,1251" w:hAnsi="Latinski,1251"/>
        </w:rPr>
      </w:pPr>
    </w:p>
    <w:p w:rsidR="00000000" w:rsidRDefault="008D5364">
      <w:pPr>
        <w:ind w:right="84"/>
        <w:rPr>
          <w:rFonts w:ascii="Latinski,1251" w:hAnsi="Latinski,1251"/>
        </w:rPr>
      </w:pPr>
    </w:p>
    <w:p w:rsidR="00000000" w:rsidRDefault="008D5364">
      <w:pPr>
        <w:ind w:right="84"/>
        <w:rPr>
          <w:rFonts w:ascii="Latinski,1251" w:hAnsi="Latinski,1251"/>
        </w:rPr>
      </w:pPr>
    </w:p>
    <w:p w:rsidR="00000000" w:rsidRDefault="008D5364">
      <w:pPr>
        <w:ind w:right="84"/>
        <w:rPr>
          <w:rFonts w:ascii="Latinski,1251" w:hAnsi="Latinski,1251"/>
        </w:rPr>
      </w:pPr>
    </w:p>
    <w:p w:rsidR="00000000" w:rsidRDefault="008D5364">
      <w:pPr>
        <w:ind w:right="84"/>
        <w:rPr>
          <w:rFonts w:ascii="Latinski,1251" w:hAnsi="Latinski,1251"/>
        </w:rPr>
      </w:pPr>
    </w:p>
    <w:p w:rsidR="00000000" w:rsidRDefault="008D5364">
      <w:pPr>
        <w:ind w:right="84"/>
        <w:rPr>
          <w:rFonts w:ascii="Latinski,1251" w:hAnsi="Latinski,1251"/>
        </w:rPr>
      </w:pPr>
    </w:p>
    <w:p w:rsidR="00000000" w:rsidRDefault="008D5364">
      <w:pPr>
        <w:ind w:right="84"/>
        <w:rPr>
          <w:rFonts w:ascii="Latinski,1251" w:hAnsi="Latinski,1251"/>
        </w:rPr>
      </w:pPr>
    </w:p>
    <w:p w:rsidR="00000000" w:rsidRDefault="008D5364">
      <w:pPr>
        <w:ind w:right="84"/>
        <w:rPr>
          <w:rFonts w:ascii="Latinski,1251" w:hAnsi="Latinski,1251"/>
        </w:rPr>
      </w:pPr>
    </w:p>
    <w:p w:rsidR="00000000" w:rsidRDefault="008D5364">
      <w:pPr>
        <w:ind w:right="84"/>
        <w:rPr>
          <w:rFonts w:ascii="Latinski,1251" w:hAnsi="Latinski,1251"/>
        </w:rPr>
      </w:pPr>
    </w:p>
    <w:p w:rsidR="00000000" w:rsidRDefault="008D5364">
      <w:pPr>
        <w:ind w:right="84"/>
        <w:rPr>
          <w:rFonts w:ascii="Latinski,1251" w:hAnsi="Latinski,1251"/>
        </w:rPr>
      </w:pPr>
    </w:p>
    <w:p w:rsidR="00000000" w:rsidRDefault="008D5364">
      <w:pPr>
        <w:ind w:right="84"/>
        <w:rPr>
          <w:rFonts w:ascii="Latinski,1251" w:hAnsi="Latinski,1251"/>
        </w:rPr>
      </w:pPr>
    </w:p>
    <w:p w:rsidR="00000000" w:rsidRDefault="008D5364">
      <w:pPr>
        <w:ind w:right="84"/>
        <w:rPr>
          <w:rFonts w:ascii="Latinski,1251" w:hAnsi="Latinski,1251"/>
        </w:rPr>
      </w:pPr>
    </w:p>
    <w:p w:rsidR="00000000" w:rsidRDefault="008D5364">
      <w:pPr>
        <w:ind w:right="84"/>
        <w:rPr>
          <w:rFonts w:ascii="Latinski,1251" w:hAnsi="Latinski,1251"/>
        </w:rPr>
      </w:pPr>
    </w:p>
    <w:p w:rsidR="00000000" w:rsidRDefault="008D5364">
      <w:pPr>
        <w:ind w:right="84"/>
        <w:rPr>
          <w:rFonts w:ascii="Latinski,1251" w:hAnsi="Latinski,1251"/>
        </w:rPr>
      </w:pPr>
    </w:p>
    <w:p w:rsidR="00000000" w:rsidRDefault="008D5364">
      <w:pPr>
        <w:ind w:right="84"/>
        <w:rPr>
          <w:rFonts w:ascii="Latinski,1251" w:hAnsi="Latinski,1251"/>
        </w:rPr>
      </w:pPr>
    </w:p>
    <w:p w:rsidR="00000000" w:rsidRDefault="008D5364">
      <w:pPr>
        <w:ind w:right="84"/>
        <w:rPr>
          <w:rFonts w:ascii="Latinski,1251" w:hAnsi="Latinski,1251"/>
        </w:rPr>
      </w:pPr>
    </w:p>
    <w:p w:rsidR="00000000" w:rsidRDefault="008D5364">
      <w:pPr>
        <w:ind w:right="84"/>
        <w:rPr>
          <w:rFonts w:ascii="Latinski,1251" w:hAnsi="Latinski,1251"/>
        </w:rPr>
      </w:pPr>
    </w:p>
    <w:p w:rsidR="00000000" w:rsidRDefault="008D5364">
      <w:pPr>
        <w:ind w:right="84"/>
        <w:rPr>
          <w:rFonts w:ascii="Latinski,1251" w:hAnsi="Latinski,1251"/>
        </w:rPr>
      </w:pPr>
    </w:p>
    <w:p w:rsidR="00000000" w:rsidRDefault="008D5364">
      <w:pPr>
        <w:ind w:right="84"/>
        <w:rPr>
          <w:rFonts w:ascii="Latinski,1251" w:hAnsi="Latinski,1251"/>
        </w:rPr>
      </w:pPr>
    </w:p>
    <w:p w:rsidR="00000000" w:rsidRDefault="008D5364">
      <w:pPr>
        <w:ind w:right="84"/>
        <w:rPr>
          <w:rFonts w:ascii="Latinski,1251" w:hAnsi="Latinski,1251"/>
        </w:rPr>
      </w:pPr>
    </w:p>
    <w:p w:rsidR="00000000" w:rsidRDefault="008D5364">
      <w:pPr>
        <w:ind w:right="84"/>
        <w:rPr>
          <w:rFonts w:ascii="Latinski,1251" w:hAnsi="Latinski,1251"/>
        </w:rPr>
      </w:pPr>
    </w:p>
    <w:p w:rsidR="00000000" w:rsidRDefault="008D5364">
      <w:pPr>
        <w:ind w:right="84"/>
        <w:rPr>
          <w:rFonts w:ascii="Latinski,1251" w:hAnsi="Latinski,1251"/>
        </w:rPr>
      </w:pPr>
    </w:p>
    <w:p w:rsidR="00000000" w:rsidRDefault="008D5364">
      <w:pPr>
        <w:ind w:right="84"/>
        <w:jc w:val="center"/>
        <w:rPr>
          <w:rFonts w:ascii="Latinski,1251" w:hAnsi="Latinski,1251"/>
          <w:smallCaps/>
        </w:rPr>
      </w:pPr>
      <w:r>
        <w:rPr>
          <w:rFonts w:ascii="Latinski,1251" w:hAnsi="Latinski,1251"/>
          <w:smallCaps/>
        </w:rPr>
        <w:t>военное издательство</w:t>
      </w:r>
    </w:p>
    <w:p w:rsidR="00000000" w:rsidRDefault="008D5364">
      <w:pPr>
        <w:ind w:right="84"/>
        <w:jc w:val="center"/>
        <w:rPr>
          <w:rFonts w:ascii="Latinski,1251" w:hAnsi="Latinski,1251"/>
          <w:smallCaps/>
        </w:rPr>
      </w:pPr>
      <w:r>
        <w:rPr>
          <w:rFonts w:ascii="Latinski,1251" w:hAnsi="Latinski,1251"/>
          <w:smallCaps/>
        </w:rPr>
        <w:t>народного комиссариата обороны</w:t>
      </w:r>
    </w:p>
    <w:p w:rsidR="00000000" w:rsidRDefault="008D5364">
      <w:pPr>
        <w:ind w:right="84"/>
        <w:jc w:val="center"/>
        <w:rPr>
          <w:rFonts w:ascii="Latinski,1251" w:hAnsi="Latinski,1251"/>
          <w:b/>
          <w:i/>
          <w:sz w:val="20"/>
        </w:rPr>
      </w:pPr>
      <w:r>
        <w:rPr>
          <w:rFonts w:ascii="Latinski,1251" w:hAnsi="Latinski,1251"/>
          <w:smallCaps/>
        </w:rPr>
        <w:t>москва - 1944</w:t>
      </w:r>
    </w:p>
    <w:p w:rsidR="00000000" w:rsidRDefault="008D5364">
      <w:pPr>
        <w:pStyle w:val="FR1"/>
        <w:spacing w:before="0"/>
        <w:ind w:firstLine="284"/>
        <w:jc w:val="both"/>
        <w:rPr>
          <w:rFonts w:ascii="Latinski,1251" w:hAnsi="Latinski,1251"/>
          <w:sz w:val="18"/>
        </w:rPr>
      </w:pPr>
      <w:r>
        <w:rPr>
          <w:rFonts w:ascii="Latinski,1251" w:hAnsi="Latinski,1251"/>
          <w:b/>
          <w:i/>
          <w:sz w:val="20"/>
        </w:rPr>
        <w:br w:type="page"/>
      </w:r>
      <w:r>
        <w:rPr>
          <w:rFonts w:ascii="Latinski,1251" w:hAnsi="Latinski,1251"/>
          <w:sz w:val="18"/>
        </w:rPr>
        <w:lastRenderedPageBreak/>
        <w:t>В составлении настоящего Руководства приняли участие инженеры эксплоатационного отдела и конструкторского бюро завода №183 им.Коминтерна тт.: Каганер Б.А., Левчук Е.К., Митник А.Я., Нечаев Л.Н. и инженер-майор ГБТУ Красной Армии Качур И.С.</w:t>
      </w:r>
    </w:p>
    <w:p w:rsidR="00000000" w:rsidRDefault="008D5364">
      <w:pPr>
        <w:pStyle w:val="FR1"/>
        <w:spacing w:before="0"/>
        <w:ind w:firstLine="284"/>
        <w:jc w:val="both"/>
        <w:rPr>
          <w:rFonts w:ascii="Latinski,1251" w:hAnsi="Latinski,1251"/>
          <w:sz w:val="18"/>
        </w:rPr>
      </w:pPr>
      <w:r>
        <w:rPr>
          <w:rFonts w:ascii="Latinski,1251" w:hAnsi="Latinski,1251"/>
          <w:sz w:val="18"/>
        </w:rPr>
        <w:t>Рукопись полготовлена к изданию офицерами Редакционно-издательского отдела ГУФ и БП БТМВ Красной Армии инженер-подполковником Горюшиным Н.Х., инженер-подполковн</w:t>
      </w:r>
      <w:r>
        <w:rPr>
          <w:rFonts w:ascii="Latinski,1251" w:hAnsi="Latinski,1251"/>
          <w:sz w:val="18"/>
        </w:rPr>
        <w:t>иком Чуфаровским Б.И., инженер-капитаном Котляр С.И. и старшим техником-лейтенантом Сытиным Б.М.</w:t>
      </w:r>
    </w:p>
    <w:p w:rsidR="00000000" w:rsidRDefault="008D5364">
      <w:pPr>
        <w:pStyle w:val="FR1"/>
        <w:spacing w:before="0"/>
        <w:ind w:firstLine="284"/>
        <w:jc w:val="both"/>
        <w:rPr>
          <w:rFonts w:ascii="Latinski,1251" w:hAnsi="Latinski,1251"/>
          <w:sz w:val="20"/>
        </w:rPr>
      </w:pPr>
    </w:p>
    <w:p w:rsidR="00000000" w:rsidRDefault="008D5364">
      <w:pPr>
        <w:pStyle w:val="FR1"/>
        <w:spacing w:before="0"/>
        <w:ind w:firstLine="284"/>
        <w:jc w:val="both"/>
        <w:rPr>
          <w:rFonts w:ascii="Latinski,1251" w:hAnsi="Latinski,1251"/>
          <w:sz w:val="20"/>
        </w:rPr>
      </w:pPr>
    </w:p>
    <w:p w:rsidR="00000000" w:rsidRDefault="008D5364">
      <w:pPr>
        <w:pStyle w:val="FR1"/>
        <w:spacing w:before="0"/>
        <w:ind w:firstLine="284"/>
        <w:jc w:val="both"/>
        <w:rPr>
          <w:rFonts w:ascii="Latinski,1251" w:hAnsi="Latinski,1251"/>
          <w:sz w:val="20"/>
        </w:rPr>
      </w:pPr>
    </w:p>
    <w:p w:rsidR="00000000" w:rsidRDefault="008D5364">
      <w:pPr>
        <w:pStyle w:val="FR1"/>
        <w:spacing w:before="0"/>
        <w:ind w:firstLine="284"/>
        <w:jc w:val="both"/>
        <w:rPr>
          <w:rFonts w:ascii="Latinski,1251" w:hAnsi="Latinski,1251"/>
          <w:sz w:val="20"/>
        </w:rPr>
      </w:pPr>
    </w:p>
    <w:p w:rsidR="00000000" w:rsidRDefault="008D5364">
      <w:pPr>
        <w:pStyle w:val="FR1"/>
        <w:spacing w:before="0"/>
        <w:ind w:firstLine="284"/>
        <w:jc w:val="both"/>
        <w:rPr>
          <w:rFonts w:ascii="Latinski,1251" w:hAnsi="Latinski,1251"/>
          <w:sz w:val="20"/>
        </w:rPr>
      </w:pPr>
    </w:p>
    <w:p w:rsidR="00000000" w:rsidRDefault="008D5364">
      <w:pPr>
        <w:pStyle w:val="FR1"/>
        <w:spacing w:before="0"/>
        <w:ind w:firstLine="284"/>
        <w:jc w:val="both"/>
        <w:rPr>
          <w:rFonts w:ascii="Latinski,1251" w:hAnsi="Latinski,1251"/>
          <w:sz w:val="20"/>
        </w:rPr>
      </w:pPr>
    </w:p>
    <w:p w:rsidR="00000000" w:rsidRDefault="008D5364">
      <w:pPr>
        <w:pStyle w:val="FR1"/>
        <w:spacing w:before="0"/>
        <w:ind w:firstLine="284"/>
        <w:jc w:val="both"/>
        <w:rPr>
          <w:rFonts w:ascii="Latinski,1251" w:hAnsi="Latinski,1251"/>
          <w:sz w:val="20"/>
        </w:rPr>
      </w:pPr>
    </w:p>
    <w:p w:rsidR="00000000" w:rsidRDefault="008D5364">
      <w:pPr>
        <w:pStyle w:val="FR1"/>
        <w:spacing w:before="0"/>
        <w:ind w:firstLine="284"/>
        <w:jc w:val="both"/>
        <w:rPr>
          <w:rFonts w:ascii="Latinski,1251" w:hAnsi="Latinski,1251"/>
          <w:sz w:val="20"/>
        </w:rPr>
      </w:pPr>
    </w:p>
    <w:p w:rsidR="00000000" w:rsidRDefault="008D5364">
      <w:pPr>
        <w:pStyle w:val="FR1"/>
        <w:spacing w:before="0"/>
        <w:ind w:firstLine="284"/>
        <w:jc w:val="both"/>
        <w:rPr>
          <w:rFonts w:ascii="Latinski,1251" w:hAnsi="Latinski,1251"/>
          <w:sz w:val="20"/>
        </w:rPr>
      </w:pPr>
    </w:p>
    <w:p w:rsidR="00000000" w:rsidRDefault="008D5364">
      <w:pPr>
        <w:pStyle w:val="FR1"/>
        <w:spacing w:before="0"/>
        <w:ind w:firstLine="284"/>
        <w:jc w:val="both"/>
        <w:rPr>
          <w:rFonts w:ascii="Latinski,1251" w:hAnsi="Latinski,1251"/>
          <w:sz w:val="20"/>
        </w:rPr>
      </w:pPr>
    </w:p>
    <w:p w:rsidR="00000000" w:rsidRDefault="008D5364">
      <w:pPr>
        <w:pStyle w:val="FR1"/>
        <w:spacing w:before="0"/>
        <w:ind w:firstLine="284"/>
        <w:jc w:val="both"/>
        <w:rPr>
          <w:rFonts w:ascii="Latinski,1251" w:hAnsi="Latinski,1251"/>
          <w:sz w:val="20"/>
        </w:rPr>
      </w:pPr>
    </w:p>
    <w:p w:rsidR="00000000" w:rsidRDefault="008D5364">
      <w:pPr>
        <w:pStyle w:val="FR1"/>
        <w:spacing w:before="0"/>
        <w:ind w:firstLine="284"/>
        <w:jc w:val="both"/>
        <w:rPr>
          <w:rFonts w:ascii="Latinski,1251" w:hAnsi="Latinski,1251"/>
          <w:sz w:val="20"/>
        </w:rPr>
      </w:pPr>
    </w:p>
    <w:p w:rsidR="00000000" w:rsidRDefault="008D5364">
      <w:pPr>
        <w:pStyle w:val="FR1"/>
        <w:spacing w:before="0"/>
        <w:ind w:firstLine="284"/>
        <w:jc w:val="both"/>
        <w:rPr>
          <w:rFonts w:ascii="Latinski,1251" w:hAnsi="Latinski,1251"/>
          <w:sz w:val="20"/>
        </w:rPr>
      </w:pPr>
    </w:p>
    <w:p w:rsidR="00000000" w:rsidRDefault="008D5364">
      <w:pPr>
        <w:pStyle w:val="FR1"/>
        <w:spacing w:before="0"/>
        <w:ind w:firstLine="284"/>
        <w:jc w:val="both"/>
        <w:rPr>
          <w:rFonts w:ascii="Latinski,1251" w:hAnsi="Latinski,1251"/>
          <w:sz w:val="20"/>
        </w:rPr>
      </w:pPr>
    </w:p>
    <w:p w:rsidR="00000000" w:rsidRDefault="008D5364">
      <w:pPr>
        <w:pStyle w:val="FR1"/>
        <w:spacing w:before="0"/>
        <w:ind w:firstLine="284"/>
        <w:jc w:val="both"/>
        <w:rPr>
          <w:rFonts w:ascii="Latinski,1251" w:hAnsi="Latinski,1251"/>
          <w:sz w:val="20"/>
        </w:rPr>
      </w:pPr>
    </w:p>
    <w:p w:rsidR="00000000" w:rsidRDefault="008D5364">
      <w:pPr>
        <w:pStyle w:val="FR1"/>
        <w:spacing w:before="0"/>
        <w:ind w:firstLine="284"/>
        <w:jc w:val="both"/>
        <w:rPr>
          <w:rFonts w:ascii="Latinski,1251" w:hAnsi="Latinski,1251"/>
          <w:sz w:val="20"/>
        </w:rPr>
      </w:pPr>
    </w:p>
    <w:p w:rsidR="00000000" w:rsidRDefault="008D5364">
      <w:pPr>
        <w:pStyle w:val="FR1"/>
        <w:spacing w:before="0"/>
        <w:ind w:firstLine="284"/>
        <w:jc w:val="both"/>
        <w:rPr>
          <w:rFonts w:ascii="Latinski,1251" w:hAnsi="Latinski,1251"/>
          <w:sz w:val="20"/>
        </w:rPr>
      </w:pPr>
    </w:p>
    <w:p w:rsidR="00000000" w:rsidRDefault="008D5364">
      <w:pPr>
        <w:pStyle w:val="FR1"/>
        <w:spacing w:before="0"/>
        <w:ind w:firstLine="284"/>
        <w:jc w:val="both"/>
        <w:rPr>
          <w:rFonts w:ascii="Latinski,1251" w:hAnsi="Latinski,1251"/>
          <w:sz w:val="20"/>
        </w:rPr>
      </w:pPr>
    </w:p>
    <w:p w:rsidR="00000000" w:rsidRDefault="008D5364">
      <w:pPr>
        <w:pStyle w:val="FR1"/>
        <w:spacing w:before="0"/>
        <w:ind w:firstLine="284"/>
        <w:jc w:val="both"/>
        <w:rPr>
          <w:rFonts w:ascii="Latinski,1251" w:hAnsi="Latinski,1251"/>
          <w:sz w:val="20"/>
        </w:rPr>
      </w:pPr>
    </w:p>
    <w:p w:rsidR="00000000" w:rsidRDefault="008D5364">
      <w:pPr>
        <w:pStyle w:val="FR1"/>
        <w:spacing w:before="0"/>
        <w:ind w:firstLine="284"/>
        <w:jc w:val="both"/>
        <w:rPr>
          <w:rFonts w:ascii="Latinski,1251" w:hAnsi="Latinski,1251"/>
          <w:sz w:val="20"/>
        </w:rPr>
      </w:pPr>
    </w:p>
    <w:p w:rsidR="00000000" w:rsidRDefault="008D5364">
      <w:pPr>
        <w:pStyle w:val="FR1"/>
        <w:spacing w:before="0"/>
        <w:ind w:firstLine="284"/>
        <w:jc w:val="both"/>
        <w:rPr>
          <w:rFonts w:ascii="Latinski,1251" w:hAnsi="Latinski,1251"/>
          <w:sz w:val="20"/>
        </w:rPr>
      </w:pPr>
    </w:p>
    <w:p w:rsidR="00000000" w:rsidRDefault="008D5364">
      <w:pPr>
        <w:pStyle w:val="FR1"/>
        <w:spacing w:before="0"/>
        <w:ind w:firstLine="284"/>
        <w:jc w:val="both"/>
        <w:rPr>
          <w:rFonts w:ascii="Latinski,1251" w:hAnsi="Latinski,1251"/>
          <w:sz w:val="20"/>
        </w:rPr>
      </w:pPr>
    </w:p>
    <w:p w:rsidR="00000000" w:rsidRDefault="008D5364">
      <w:pPr>
        <w:pStyle w:val="FR1"/>
        <w:spacing w:before="0"/>
        <w:ind w:firstLine="284"/>
        <w:jc w:val="both"/>
        <w:rPr>
          <w:rFonts w:ascii="Latinski,1251" w:hAnsi="Latinski,1251"/>
          <w:sz w:val="20"/>
        </w:rPr>
      </w:pPr>
    </w:p>
    <w:p w:rsidR="00000000" w:rsidRDefault="008D5364">
      <w:pPr>
        <w:pStyle w:val="FR1"/>
        <w:spacing w:before="0"/>
        <w:ind w:firstLine="284"/>
        <w:jc w:val="both"/>
        <w:rPr>
          <w:rFonts w:ascii="Latinski,1251" w:hAnsi="Latinski,1251"/>
          <w:sz w:val="20"/>
        </w:rPr>
      </w:pPr>
    </w:p>
    <w:p w:rsidR="00000000" w:rsidRDefault="008D5364">
      <w:pPr>
        <w:pStyle w:val="FR1"/>
        <w:spacing w:before="0"/>
        <w:ind w:firstLine="284"/>
        <w:jc w:val="both"/>
        <w:rPr>
          <w:rFonts w:ascii="Latinski,1251" w:hAnsi="Latinski,1251"/>
          <w:sz w:val="20"/>
        </w:rPr>
      </w:pPr>
    </w:p>
    <w:p w:rsidR="00000000" w:rsidRDefault="008D5364">
      <w:pPr>
        <w:pStyle w:val="FR1"/>
        <w:spacing w:before="0"/>
        <w:ind w:firstLine="284"/>
        <w:jc w:val="both"/>
        <w:rPr>
          <w:rFonts w:ascii="Latinski,1251" w:hAnsi="Latinski,1251"/>
          <w:sz w:val="20"/>
        </w:rPr>
      </w:pPr>
    </w:p>
    <w:p w:rsidR="00000000" w:rsidRDefault="008D5364">
      <w:pPr>
        <w:pStyle w:val="FR1"/>
        <w:spacing w:before="0"/>
        <w:ind w:firstLine="284"/>
        <w:jc w:val="both"/>
        <w:rPr>
          <w:rFonts w:ascii="Latinski,1251" w:hAnsi="Latinski,1251"/>
          <w:sz w:val="20"/>
        </w:rPr>
      </w:pPr>
    </w:p>
    <w:p w:rsidR="00000000" w:rsidRDefault="008D5364">
      <w:pPr>
        <w:pStyle w:val="FR1"/>
        <w:spacing w:before="0"/>
        <w:ind w:firstLine="284"/>
        <w:jc w:val="both"/>
        <w:rPr>
          <w:rFonts w:ascii="Latinski,1251" w:hAnsi="Latinski,1251"/>
          <w:sz w:val="20"/>
        </w:rPr>
      </w:pPr>
    </w:p>
    <w:p w:rsidR="00000000" w:rsidRDefault="008D5364">
      <w:pPr>
        <w:pStyle w:val="FR1"/>
        <w:spacing w:before="0"/>
        <w:ind w:firstLine="284"/>
        <w:jc w:val="both"/>
        <w:rPr>
          <w:rFonts w:ascii="Latinski,1251" w:hAnsi="Latinski,1251"/>
          <w:sz w:val="20"/>
        </w:rPr>
      </w:pPr>
    </w:p>
    <w:p w:rsidR="00000000" w:rsidRDefault="008D5364">
      <w:pPr>
        <w:pStyle w:val="FR1"/>
        <w:spacing w:before="0"/>
        <w:ind w:firstLine="284"/>
        <w:jc w:val="both"/>
        <w:rPr>
          <w:rFonts w:ascii="Latinski,1251" w:hAnsi="Latinski,1251"/>
          <w:sz w:val="20"/>
        </w:rPr>
      </w:pPr>
    </w:p>
    <w:p w:rsidR="00000000" w:rsidRDefault="008D5364">
      <w:pPr>
        <w:pStyle w:val="FR1"/>
        <w:spacing w:before="0"/>
        <w:ind w:firstLine="284"/>
        <w:jc w:val="both"/>
        <w:rPr>
          <w:rFonts w:ascii="Latinski,1251" w:hAnsi="Latinski,1251"/>
          <w:sz w:val="20"/>
        </w:rPr>
      </w:pPr>
    </w:p>
    <w:p w:rsidR="00000000" w:rsidRDefault="008D5364">
      <w:pPr>
        <w:pStyle w:val="FR1"/>
        <w:spacing w:before="0"/>
        <w:ind w:firstLine="284"/>
        <w:jc w:val="both"/>
        <w:rPr>
          <w:rFonts w:ascii="Latinski,1251" w:hAnsi="Latinski,1251"/>
          <w:sz w:val="20"/>
        </w:rPr>
      </w:pPr>
    </w:p>
    <w:p w:rsidR="00000000" w:rsidRDefault="008D5364">
      <w:pPr>
        <w:pStyle w:val="FR1"/>
        <w:spacing w:before="0"/>
        <w:ind w:firstLine="284"/>
        <w:jc w:val="both"/>
        <w:rPr>
          <w:rFonts w:ascii="Latinski,1251" w:hAnsi="Latinski,1251"/>
          <w:sz w:val="20"/>
        </w:rPr>
      </w:pPr>
    </w:p>
    <w:p w:rsidR="00000000" w:rsidRDefault="008D5364">
      <w:pPr>
        <w:pStyle w:val="FR1"/>
        <w:spacing w:before="0"/>
        <w:ind w:firstLine="284"/>
        <w:jc w:val="both"/>
        <w:rPr>
          <w:rFonts w:ascii="Latinski,1251" w:hAnsi="Latinski,1251"/>
          <w:sz w:val="20"/>
        </w:rPr>
      </w:pPr>
    </w:p>
    <w:p w:rsidR="00000000" w:rsidRDefault="008D5364">
      <w:pPr>
        <w:pStyle w:val="FR1"/>
        <w:spacing w:before="0"/>
        <w:ind w:firstLine="284"/>
        <w:jc w:val="both"/>
        <w:rPr>
          <w:rFonts w:ascii="Latinski,1251" w:hAnsi="Latinski,1251"/>
          <w:sz w:val="20"/>
        </w:rPr>
      </w:pPr>
    </w:p>
    <w:p w:rsidR="00000000" w:rsidRDefault="008D5364">
      <w:pPr>
        <w:pStyle w:val="FR1"/>
        <w:spacing w:before="0"/>
        <w:ind w:firstLine="284"/>
        <w:jc w:val="both"/>
        <w:rPr>
          <w:rFonts w:ascii="Latinski,1251" w:hAnsi="Latinski,1251"/>
          <w:sz w:val="20"/>
        </w:rPr>
      </w:pPr>
    </w:p>
    <w:p w:rsidR="00000000" w:rsidRDefault="008D5364">
      <w:pPr>
        <w:pStyle w:val="FR1"/>
        <w:spacing w:before="0"/>
        <w:ind w:firstLine="284"/>
        <w:jc w:val="both"/>
        <w:rPr>
          <w:rFonts w:ascii="Latinski,1251" w:hAnsi="Latinski,1251"/>
          <w:sz w:val="20"/>
        </w:rPr>
      </w:pPr>
    </w:p>
    <w:p w:rsidR="00000000" w:rsidRDefault="008D5364">
      <w:pPr>
        <w:pStyle w:val="FR1"/>
        <w:spacing w:before="0"/>
        <w:ind w:firstLine="284"/>
        <w:jc w:val="both"/>
        <w:rPr>
          <w:rFonts w:ascii="Latinski,1251" w:hAnsi="Latinski,1251"/>
          <w:sz w:val="20"/>
        </w:rPr>
      </w:pPr>
    </w:p>
    <w:p w:rsidR="00000000" w:rsidRDefault="008D5364">
      <w:pPr>
        <w:pStyle w:val="FR1"/>
        <w:spacing w:before="0"/>
        <w:ind w:firstLine="284"/>
        <w:jc w:val="both"/>
        <w:rPr>
          <w:rFonts w:ascii="Latinski,1251" w:hAnsi="Latinski,1251"/>
          <w:sz w:val="20"/>
        </w:rPr>
      </w:pPr>
    </w:p>
    <w:p w:rsidR="00000000" w:rsidRDefault="008D5364">
      <w:pPr>
        <w:pStyle w:val="FR1"/>
        <w:spacing w:before="0"/>
        <w:ind w:firstLine="284"/>
        <w:jc w:val="both"/>
        <w:rPr>
          <w:rFonts w:ascii="Latinski,1251" w:hAnsi="Latinski,1251"/>
          <w:sz w:val="20"/>
        </w:rPr>
      </w:pPr>
    </w:p>
    <w:p w:rsidR="00000000" w:rsidRDefault="008D5364">
      <w:pPr>
        <w:pStyle w:val="FR1"/>
        <w:spacing w:before="0"/>
        <w:ind w:firstLine="284"/>
        <w:jc w:val="both"/>
        <w:rPr>
          <w:rFonts w:ascii="Latinski,1251" w:hAnsi="Latinski,1251"/>
          <w:sz w:val="20"/>
        </w:rPr>
      </w:pPr>
    </w:p>
    <w:p w:rsidR="00000000" w:rsidRDefault="008D5364">
      <w:pPr>
        <w:pStyle w:val="FR1"/>
        <w:spacing w:before="0"/>
        <w:ind w:firstLine="284"/>
        <w:jc w:val="both"/>
        <w:rPr>
          <w:rFonts w:ascii="Latinski,1251" w:hAnsi="Latinski,1251"/>
          <w:sz w:val="20"/>
        </w:rPr>
      </w:pPr>
    </w:p>
    <w:p w:rsidR="00000000" w:rsidRDefault="008D5364">
      <w:pPr>
        <w:pStyle w:val="FR1"/>
        <w:spacing w:before="0"/>
        <w:ind w:firstLine="284"/>
        <w:jc w:val="both"/>
        <w:rPr>
          <w:rFonts w:ascii="Latinski,1251" w:hAnsi="Latinski,1251"/>
          <w:sz w:val="20"/>
        </w:rPr>
      </w:pPr>
    </w:p>
    <w:p w:rsidR="00000000" w:rsidRDefault="008D5364">
      <w:pPr>
        <w:pStyle w:val="FR1"/>
        <w:spacing w:before="0"/>
        <w:ind w:firstLine="284"/>
        <w:jc w:val="both"/>
        <w:rPr>
          <w:rFonts w:ascii="Latinski,1251" w:hAnsi="Latinski,1251"/>
          <w:sz w:val="20"/>
        </w:rPr>
      </w:pPr>
    </w:p>
    <w:p w:rsidR="00000000" w:rsidRDefault="008D5364">
      <w:pPr>
        <w:pStyle w:val="FR1"/>
        <w:spacing w:before="0"/>
        <w:ind w:firstLine="284"/>
        <w:jc w:val="both"/>
        <w:rPr>
          <w:rFonts w:ascii="Latinski,1251" w:hAnsi="Latinski,1251"/>
          <w:sz w:val="20"/>
        </w:rPr>
      </w:pPr>
    </w:p>
    <w:p w:rsidR="00000000" w:rsidRDefault="008D5364">
      <w:pPr>
        <w:pStyle w:val="FR1"/>
        <w:spacing w:before="0"/>
        <w:ind w:firstLine="284"/>
        <w:jc w:val="both"/>
        <w:rPr>
          <w:rFonts w:ascii="Latinski,1251" w:hAnsi="Latinski,1251"/>
          <w:sz w:val="20"/>
        </w:rPr>
      </w:pPr>
    </w:p>
    <w:p w:rsidR="00000000" w:rsidRDefault="008D5364">
      <w:pPr>
        <w:pStyle w:val="FR1"/>
        <w:spacing w:before="0"/>
        <w:ind w:firstLine="284"/>
        <w:jc w:val="both"/>
        <w:rPr>
          <w:rFonts w:ascii="Latinski,1251" w:hAnsi="Latinski,1251"/>
          <w:sz w:val="20"/>
        </w:rPr>
      </w:pPr>
    </w:p>
    <w:p w:rsidR="00000000" w:rsidRDefault="008D5364">
      <w:pPr>
        <w:pStyle w:val="FR1"/>
        <w:spacing w:before="0"/>
        <w:ind w:firstLine="284"/>
        <w:jc w:val="both"/>
        <w:rPr>
          <w:rFonts w:ascii="Latinski,1251" w:hAnsi="Latinski,1251"/>
          <w:sz w:val="20"/>
        </w:rPr>
      </w:pPr>
    </w:p>
    <w:p w:rsidR="00000000" w:rsidRDefault="008D5364">
      <w:pPr>
        <w:pStyle w:val="FR1"/>
        <w:spacing w:before="0"/>
        <w:ind w:firstLine="284"/>
        <w:jc w:val="both"/>
        <w:rPr>
          <w:rFonts w:ascii="Latinski,1251" w:hAnsi="Latinski,1251"/>
          <w:sz w:val="20"/>
        </w:rPr>
      </w:pPr>
    </w:p>
    <w:p w:rsidR="00000000" w:rsidRDefault="008D5364">
      <w:pPr>
        <w:pStyle w:val="FR1"/>
        <w:spacing w:before="0"/>
        <w:ind w:firstLine="284"/>
        <w:jc w:val="both"/>
        <w:rPr>
          <w:rFonts w:ascii="Latinski,1251" w:hAnsi="Latinski,1251"/>
          <w:sz w:val="20"/>
        </w:rPr>
      </w:pPr>
    </w:p>
    <w:p w:rsidR="00000000" w:rsidRDefault="008D5364">
      <w:pPr>
        <w:pStyle w:val="FR1"/>
        <w:spacing w:before="0"/>
        <w:ind w:firstLine="284"/>
        <w:jc w:val="both"/>
        <w:rPr>
          <w:rFonts w:ascii="Latinski,1251" w:hAnsi="Latinski,1251"/>
          <w:sz w:val="20"/>
        </w:rPr>
      </w:pPr>
    </w:p>
    <w:p w:rsidR="00000000" w:rsidRDefault="008D5364">
      <w:pPr>
        <w:pStyle w:val="FR1"/>
        <w:spacing w:before="0"/>
        <w:ind w:firstLine="284"/>
        <w:jc w:val="center"/>
        <w:rPr>
          <w:rFonts w:ascii="Latinski,1251" w:hAnsi="Latinski,1251"/>
          <w:i/>
          <w:sz w:val="20"/>
        </w:rPr>
      </w:pPr>
      <w:r>
        <w:rPr>
          <w:rFonts w:ascii="Latinski,1251" w:hAnsi="Latinski,1251"/>
          <w:sz w:val="20"/>
        </w:rPr>
        <w:t xml:space="preserve">Редактор инженер-подполковник </w:t>
      </w:r>
      <w:r>
        <w:rPr>
          <w:rFonts w:ascii="Latinski,1251" w:hAnsi="Latinski,1251"/>
          <w:i/>
          <w:sz w:val="20"/>
        </w:rPr>
        <w:t>Горюшин Н.Х.</w:t>
      </w:r>
    </w:p>
    <w:p w:rsidR="00000000" w:rsidRDefault="008D5364">
      <w:pPr>
        <w:pStyle w:val="FR1"/>
        <w:pBdr>
          <w:bottom w:val="single" w:sz="6" w:space="1" w:color="auto"/>
        </w:pBdr>
        <w:spacing w:before="0"/>
        <w:ind w:firstLine="284"/>
        <w:rPr>
          <w:rFonts w:ascii="Latinski,1251" w:hAnsi="Latinski,1251"/>
          <w:b/>
          <w:i/>
          <w:sz w:val="20"/>
        </w:rPr>
      </w:pPr>
      <w:r>
        <w:rPr>
          <w:rFonts w:ascii="Latinski,1251" w:hAnsi="Latinski,1251"/>
          <w:sz w:val="20"/>
        </w:rPr>
        <w:t xml:space="preserve">Технический редактор </w:t>
      </w:r>
      <w:r>
        <w:rPr>
          <w:rFonts w:ascii="Latinski,1251" w:hAnsi="Latinski,1251"/>
          <w:i/>
          <w:sz w:val="20"/>
        </w:rPr>
        <w:t>Стрельникова М.А.</w:t>
      </w:r>
      <w:r>
        <w:rPr>
          <w:rFonts w:ascii="Latinski,1251" w:hAnsi="Latinski,1251"/>
          <w:sz w:val="20"/>
        </w:rPr>
        <w:t xml:space="preserve">                                                        Корректор </w:t>
      </w:r>
      <w:r>
        <w:rPr>
          <w:rFonts w:ascii="Latinski,1251" w:hAnsi="Latinski,1251"/>
          <w:i/>
          <w:sz w:val="20"/>
        </w:rPr>
        <w:t>Курашов А.А.</w:t>
      </w:r>
    </w:p>
    <w:p w:rsidR="00000000" w:rsidRDefault="008D5364">
      <w:pPr>
        <w:pStyle w:val="FR1"/>
        <w:pBdr>
          <w:top w:val="single" w:sz="6" w:space="1" w:color="auto"/>
        </w:pBdr>
        <w:spacing w:before="0"/>
        <w:jc w:val="center"/>
        <w:rPr>
          <w:rFonts w:ascii="Latinski,1251" w:hAnsi="Latinski,1251"/>
          <w:b/>
          <w:i/>
          <w:sz w:val="28"/>
        </w:rPr>
      </w:pPr>
      <w:r>
        <w:rPr>
          <w:rFonts w:ascii="Latinski,1251" w:hAnsi="Latinski,1251"/>
          <w:b/>
          <w:i/>
          <w:sz w:val="20"/>
        </w:rPr>
        <w:br w:type="page"/>
      </w:r>
      <w:r>
        <w:rPr>
          <w:rFonts w:ascii="Latinski,1251" w:hAnsi="Latinski,1251"/>
          <w:b/>
          <w:i/>
          <w:sz w:val="28"/>
        </w:rPr>
        <w:lastRenderedPageBreak/>
        <w:t>ГЛАВА ПЕРВАЯ</w:t>
      </w:r>
    </w:p>
    <w:p w:rsidR="00000000" w:rsidRDefault="008D5364">
      <w:pPr>
        <w:pStyle w:val="FR1"/>
        <w:pBdr>
          <w:top w:val="single" w:sz="6" w:space="1" w:color="auto"/>
        </w:pBdr>
        <w:spacing w:before="0"/>
        <w:jc w:val="center"/>
        <w:rPr>
          <w:rFonts w:ascii="Bastion,1251" w:hAnsi="Bastion,1251"/>
        </w:rPr>
      </w:pPr>
    </w:p>
    <w:p w:rsidR="00000000" w:rsidRDefault="008D5364">
      <w:pPr>
        <w:spacing w:line="260" w:lineRule="auto"/>
        <w:ind w:left="0" w:right="-22" w:firstLine="0"/>
        <w:jc w:val="center"/>
        <w:rPr>
          <w:rFonts w:ascii="Latinski,1251" w:hAnsi="Latinski,1251"/>
          <w:b/>
          <w:sz w:val="32"/>
        </w:rPr>
      </w:pPr>
      <w:r>
        <w:rPr>
          <w:rFonts w:ascii="Latinski,1251" w:hAnsi="Latinski,1251"/>
          <w:b/>
          <w:sz w:val="32"/>
        </w:rPr>
        <w:t>ОБЩЕЕ ОПИСАНИЕ ТАНКА И ЕГО ХАРАКТЕРИСТИКА</w:t>
      </w:r>
    </w:p>
    <w:p w:rsidR="00000000" w:rsidRDefault="008D5364">
      <w:pPr>
        <w:spacing w:line="260" w:lineRule="auto"/>
        <w:ind w:left="0" w:right="-22" w:firstLine="0"/>
        <w:jc w:val="center"/>
        <w:rPr>
          <w:rFonts w:ascii="Latinski,1251" w:hAnsi="Latinski,1251"/>
          <w:sz w:val="16"/>
        </w:rPr>
      </w:pPr>
    </w:p>
    <w:p w:rsidR="00000000" w:rsidRDefault="008D5364">
      <w:pPr>
        <w:ind w:left="0" w:firstLine="0"/>
        <w:jc w:val="center"/>
        <w:rPr>
          <w:rFonts w:ascii="Latinski,1251" w:hAnsi="Latinski,1251"/>
        </w:rPr>
      </w:pPr>
      <w:r>
        <w:rPr>
          <w:rFonts w:ascii="Latinski,1251" w:hAnsi="Latinski,1251"/>
          <w:b/>
        </w:rPr>
        <w:t>ОБЩЕЕ ОПИСАНИЕ ТАНКА</w:t>
      </w:r>
    </w:p>
    <w:p w:rsidR="00000000" w:rsidRDefault="008D5364">
      <w:pPr>
        <w:ind w:left="0" w:firstLine="198"/>
        <w:rPr>
          <w:rFonts w:ascii="Latinski,1251" w:hAnsi="Latinski,1251"/>
        </w:rPr>
      </w:pPr>
      <w:r>
        <w:rPr>
          <w:rFonts w:ascii="Latinski,1251" w:hAnsi="Latinski,1251"/>
          <w:sz w:val="20"/>
        </w:rPr>
        <w:t>Танк Т-34 (рис. 1...7) — боевая гусеничная машина с вращающейся башней, обеспечива</w:t>
      </w:r>
      <w:r>
        <w:rPr>
          <w:rFonts w:ascii="Latinski,1251" w:hAnsi="Latinski,1251"/>
          <w:sz w:val="20"/>
        </w:rPr>
        <w:softHyphen/>
        <w:t>ющей круговой обстрел из пушки и спаренног</w:t>
      </w:r>
      <w:r>
        <w:rPr>
          <w:rFonts w:ascii="Latinski,1251" w:hAnsi="Latinski,1251"/>
          <w:sz w:val="20"/>
        </w:rPr>
        <w:t>о с ней пулемёта.</w:t>
      </w:r>
    </w:p>
    <w:p w:rsidR="00000000" w:rsidRDefault="008D5364">
      <w:pPr>
        <w:ind w:left="0" w:firstLine="198"/>
        <w:jc w:val="center"/>
        <w:rPr>
          <w:rFonts w:ascii="Latinski,1251" w:hAnsi="Latinski,1251"/>
        </w:rPr>
      </w:pPr>
      <w:r>
        <w:rPr>
          <w:rFonts w:ascii="Latinski,1251" w:hAnsi="Latinski,1251"/>
          <w:noProof/>
          <w:lang w:val="en-US"/>
        </w:rPr>
        <w:drawing>
          <wp:inline distT="0" distB="0" distL="0" distR="0">
            <wp:extent cx="4241800" cy="2222500"/>
            <wp:effectExtent l="0" t="0" r="0" b="1270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41800" cy="2222500"/>
                    </a:xfrm>
                    <a:prstGeom prst="rect">
                      <a:avLst/>
                    </a:prstGeom>
                    <a:noFill/>
                    <a:ln>
                      <a:noFill/>
                    </a:ln>
                  </pic:spPr>
                </pic:pic>
              </a:graphicData>
            </a:graphic>
          </wp:inline>
        </w:drawing>
      </w:r>
    </w:p>
    <w:p w:rsidR="00000000" w:rsidRDefault="008D5364">
      <w:pPr>
        <w:ind w:left="0" w:firstLine="198"/>
        <w:jc w:val="center"/>
        <w:rPr>
          <w:rFonts w:ascii="Latinski,1251" w:hAnsi="Latinski,1251"/>
          <w:sz w:val="20"/>
        </w:rPr>
      </w:pPr>
      <w:r>
        <w:rPr>
          <w:rFonts w:ascii="Latinski,1251" w:hAnsi="Latinski,1251"/>
          <w:b/>
          <w:sz w:val="20"/>
        </w:rPr>
        <w:t>Рис. 1</w:t>
      </w:r>
      <w:r>
        <w:rPr>
          <w:rFonts w:ascii="Latinski,1251" w:hAnsi="Latinski,1251"/>
          <w:sz w:val="20"/>
        </w:rPr>
        <w:t>. Общий вид танка.</w:t>
      </w:r>
    </w:p>
    <w:p w:rsidR="00000000" w:rsidRDefault="008D5364">
      <w:pPr>
        <w:ind w:left="0" w:firstLine="198"/>
        <w:jc w:val="center"/>
        <w:rPr>
          <w:rFonts w:ascii="Latinski,1251" w:hAnsi="Latinski,1251"/>
          <w:sz w:val="20"/>
        </w:rPr>
      </w:pPr>
    </w:p>
    <w:p w:rsidR="00000000" w:rsidRDefault="008D5364">
      <w:pPr>
        <w:ind w:left="0" w:firstLine="198"/>
        <w:jc w:val="center"/>
        <w:rPr>
          <w:rFonts w:ascii="Latinski,1251" w:hAnsi="Latinski,1251"/>
        </w:rPr>
      </w:pPr>
      <w:r>
        <w:rPr>
          <w:noProof/>
          <w:lang w:val="en-US"/>
        </w:rPr>
        <w:drawing>
          <wp:inline distT="0" distB="0" distL="0" distR="0">
            <wp:extent cx="3644900" cy="2451100"/>
            <wp:effectExtent l="0" t="0" r="12700" b="1270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44900" cy="2451100"/>
                    </a:xfrm>
                    <a:prstGeom prst="rect">
                      <a:avLst/>
                    </a:prstGeom>
                    <a:noFill/>
                    <a:ln>
                      <a:noFill/>
                    </a:ln>
                  </pic:spPr>
                </pic:pic>
              </a:graphicData>
            </a:graphic>
          </wp:inline>
        </w:drawing>
      </w:r>
    </w:p>
    <w:p w:rsidR="00000000" w:rsidRDefault="008D5364">
      <w:pPr>
        <w:ind w:left="0" w:firstLine="198"/>
        <w:jc w:val="center"/>
        <w:rPr>
          <w:rFonts w:ascii="Latinski,1251" w:hAnsi="Latinski,1251"/>
          <w:sz w:val="20"/>
        </w:rPr>
      </w:pPr>
      <w:r>
        <w:rPr>
          <w:rFonts w:ascii="Latinski,1251" w:hAnsi="Latinski,1251"/>
          <w:b/>
          <w:sz w:val="20"/>
        </w:rPr>
        <w:t>Рис. 2.</w:t>
      </w:r>
      <w:r>
        <w:rPr>
          <w:rFonts w:ascii="Latinski,1251" w:hAnsi="Latinski,1251"/>
          <w:sz w:val="20"/>
        </w:rPr>
        <w:t xml:space="preserve"> Вид танка спереди.</w:t>
      </w:r>
    </w:p>
    <w:p w:rsidR="00000000" w:rsidRDefault="008D5364">
      <w:pPr>
        <w:ind w:left="0" w:firstLine="198"/>
        <w:jc w:val="center"/>
        <w:rPr>
          <w:rFonts w:ascii="Latinski,1251" w:hAnsi="Latinski,1251"/>
          <w:sz w:val="20"/>
        </w:rPr>
      </w:pPr>
    </w:p>
    <w:p w:rsidR="00000000" w:rsidRDefault="008D5364">
      <w:pPr>
        <w:ind w:left="0" w:firstLine="198"/>
        <w:jc w:val="center"/>
        <w:rPr>
          <w:rFonts w:ascii="Latinski,1251" w:hAnsi="Latinski,1251"/>
          <w:sz w:val="20"/>
        </w:rPr>
      </w:pPr>
      <w:r>
        <w:rPr>
          <w:rFonts w:ascii="Latinski,1251" w:hAnsi="Latinski,1251"/>
          <w:noProof/>
          <w:sz w:val="20"/>
          <w:lang w:val="en-US"/>
        </w:rPr>
        <w:drawing>
          <wp:inline distT="0" distB="0" distL="0" distR="0">
            <wp:extent cx="4648200" cy="2146300"/>
            <wp:effectExtent l="0" t="0" r="0" b="1270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48200" cy="2146300"/>
                    </a:xfrm>
                    <a:prstGeom prst="rect">
                      <a:avLst/>
                    </a:prstGeom>
                    <a:noFill/>
                    <a:ln>
                      <a:noFill/>
                    </a:ln>
                  </pic:spPr>
                </pic:pic>
              </a:graphicData>
            </a:graphic>
          </wp:inline>
        </w:drawing>
      </w:r>
    </w:p>
    <w:p w:rsidR="00000000" w:rsidRDefault="008D5364">
      <w:pPr>
        <w:ind w:left="0" w:firstLine="198"/>
        <w:jc w:val="center"/>
        <w:rPr>
          <w:rFonts w:ascii="Latinski,1251" w:hAnsi="Latinski,1251"/>
          <w:sz w:val="20"/>
        </w:rPr>
      </w:pPr>
      <w:r>
        <w:rPr>
          <w:rFonts w:ascii="Latinski,1251" w:hAnsi="Latinski,1251"/>
          <w:b/>
          <w:sz w:val="20"/>
        </w:rPr>
        <w:t>Рис.3.</w:t>
      </w:r>
      <w:r>
        <w:rPr>
          <w:rFonts w:ascii="Latinski,1251" w:hAnsi="Latinski,1251"/>
          <w:sz w:val="20"/>
        </w:rPr>
        <w:t xml:space="preserve"> Вид танка сбоку.</w:t>
      </w:r>
    </w:p>
    <w:p w:rsidR="00000000" w:rsidRDefault="008D5364">
      <w:pPr>
        <w:ind w:left="0" w:firstLine="198"/>
        <w:jc w:val="center"/>
        <w:rPr>
          <w:sz w:val="20"/>
          <w:lang w:val="en-US"/>
        </w:rPr>
      </w:pPr>
    </w:p>
    <w:p w:rsidR="00000000" w:rsidRDefault="008D5364">
      <w:pPr>
        <w:ind w:left="0" w:firstLine="181"/>
        <w:rPr>
          <w:rFonts w:ascii="Latinski,1251" w:hAnsi="Latinski,1251"/>
        </w:rPr>
      </w:pPr>
      <w:r>
        <w:rPr>
          <w:rFonts w:ascii="Latinski,1251" w:hAnsi="Latinski,1251"/>
        </w:rPr>
        <w:t>Танк вооружён 76-мм пушкой Ф-34 или 85-мм пушкой С-53 и двумя пулемётами (один спарен с пушкой, другой устанавливается в носовой части танка).</w:t>
      </w:r>
    </w:p>
    <w:p w:rsidR="00000000" w:rsidRDefault="008D5364">
      <w:pPr>
        <w:ind w:left="0" w:firstLine="181"/>
        <w:rPr>
          <w:rFonts w:ascii="Latinski,1251" w:hAnsi="Latinski,1251"/>
          <w:sz w:val="20"/>
        </w:rPr>
      </w:pPr>
      <w:r>
        <w:rPr>
          <w:rFonts w:ascii="Latinski,1251" w:hAnsi="Latinski,1251"/>
          <w:sz w:val="20"/>
        </w:rPr>
        <w:lastRenderedPageBreak/>
        <w:t>Экипаж танка Т-34: 4 человека.</w:t>
      </w:r>
    </w:p>
    <w:p w:rsidR="00000000" w:rsidRDefault="008D5364">
      <w:pPr>
        <w:ind w:left="0" w:firstLine="181"/>
        <w:rPr>
          <w:rFonts w:ascii="Latinski,1251" w:hAnsi="Latinski,1251"/>
          <w:sz w:val="20"/>
        </w:rPr>
      </w:pPr>
      <w:r>
        <w:rPr>
          <w:rFonts w:ascii="Latinski,1251" w:hAnsi="Latinski,1251"/>
          <w:sz w:val="20"/>
        </w:rPr>
        <w:t>Основные части танка:</w:t>
      </w:r>
    </w:p>
    <w:p w:rsidR="00000000" w:rsidRDefault="008D5364" w:rsidP="008D5364">
      <w:pPr>
        <w:numPr>
          <w:ilvl w:val="0"/>
          <w:numId w:val="1"/>
        </w:numPr>
        <w:rPr>
          <w:rFonts w:ascii="Latinski,1251" w:hAnsi="Latinski,1251"/>
          <w:sz w:val="20"/>
        </w:rPr>
      </w:pPr>
      <w:r>
        <w:rPr>
          <w:rFonts w:ascii="Latinski,1251" w:hAnsi="Latinski,1251"/>
          <w:sz w:val="20"/>
        </w:rPr>
        <w:t xml:space="preserve"> броневой корпус и башня (в них помещается экипаж, а также размещаются вооружение, боеприпасы, приборы наблюдения и связи, электрооборудование и механизмы танка);</w:t>
      </w:r>
    </w:p>
    <w:p w:rsidR="00000000" w:rsidRDefault="008D5364" w:rsidP="008D5364">
      <w:pPr>
        <w:numPr>
          <w:ilvl w:val="0"/>
          <w:numId w:val="1"/>
        </w:numPr>
        <w:ind w:firstLine="170"/>
        <w:rPr>
          <w:rFonts w:ascii="Latinski,1251" w:hAnsi="Latinski,1251"/>
          <w:sz w:val="20"/>
        </w:rPr>
      </w:pPr>
      <w:r>
        <w:rPr>
          <w:rFonts w:ascii="Latinski,1251" w:hAnsi="Latinski,1251"/>
          <w:sz w:val="20"/>
        </w:rPr>
        <w:t xml:space="preserve"> двигатель: дизель-мотор марки В-2-34, V-образный,</w:t>
      </w:r>
      <w:r>
        <w:rPr>
          <w:rFonts w:ascii="Latinski,1251" w:hAnsi="Latinski,1251"/>
          <w:sz w:val="20"/>
        </w:rPr>
        <w:t xml:space="preserve"> водяного охлаждения;</w:t>
      </w:r>
    </w:p>
    <w:p w:rsidR="00000000" w:rsidRDefault="008D5364" w:rsidP="008D5364">
      <w:pPr>
        <w:numPr>
          <w:ilvl w:val="0"/>
          <w:numId w:val="1"/>
        </w:numPr>
        <w:ind w:firstLine="159"/>
        <w:rPr>
          <w:rFonts w:ascii="Latinski,1251" w:hAnsi="Latinski,1251"/>
          <w:sz w:val="20"/>
        </w:rPr>
      </w:pPr>
      <w:r>
        <w:rPr>
          <w:rFonts w:ascii="Latinski,1251" w:hAnsi="Latinski,1251"/>
          <w:sz w:val="20"/>
        </w:rPr>
        <w:t>механизмы трансмиссии: главный фрикцион, коробка перемены передач, бортовые фрик</w:t>
      </w:r>
      <w:r>
        <w:rPr>
          <w:rFonts w:ascii="Latinski,1251" w:hAnsi="Latinski,1251"/>
          <w:sz w:val="20"/>
        </w:rPr>
        <w:softHyphen/>
        <w:t>ционы, тормозы, бортовые передачи;</w:t>
      </w:r>
    </w:p>
    <w:p w:rsidR="00000000" w:rsidRDefault="008D5364" w:rsidP="008D5364">
      <w:pPr>
        <w:numPr>
          <w:ilvl w:val="0"/>
          <w:numId w:val="1"/>
        </w:numPr>
        <w:spacing w:line="221" w:lineRule="auto"/>
        <w:ind w:left="40" w:firstLine="159"/>
        <w:rPr>
          <w:rFonts w:ascii="Latinski,1251" w:hAnsi="Latinski,1251"/>
          <w:sz w:val="20"/>
        </w:rPr>
      </w:pPr>
      <w:r>
        <w:rPr>
          <w:rFonts w:ascii="Latinski,1251" w:hAnsi="Latinski,1251"/>
          <w:sz w:val="20"/>
        </w:rPr>
        <w:t xml:space="preserve"> приводы управления: ры</w:t>
      </w:r>
      <w:r>
        <w:rPr>
          <w:rFonts w:ascii="Latinski,1251" w:hAnsi="Latinski,1251"/>
          <w:sz w:val="20"/>
        </w:rPr>
        <w:softHyphen/>
        <w:t>чаги бортовых фрикционов, педали главного фрикциона и ножного тормоза, меха</w:t>
      </w:r>
      <w:r>
        <w:rPr>
          <w:rFonts w:ascii="Latinski,1251" w:hAnsi="Latinski,1251"/>
          <w:sz w:val="20"/>
        </w:rPr>
        <w:softHyphen/>
        <w:t xml:space="preserve">низм переключения передач; </w:t>
      </w:r>
    </w:p>
    <w:p w:rsidR="00000000" w:rsidRDefault="008D5364" w:rsidP="008D5364">
      <w:pPr>
        <w:numPr>
          <w:ilvl w:val="0"/>
          <w:numId w:val="1"/>
        </w:numPr>
        <w:ind w:left="40" w:firstLine="159"/>
        <w:rPr>
          <w:rFonts w:ascii="Latinski,1251" w:hAnsi="Latinski,1251"/>
          <w:sz w:val="20"/>
        </w:rPr>
      </w:pPr>
      <w:r>
        <w:rPr>
          <w:rFonts w:ascii="Latinski,1251" w:hAnsi="Latinski,1251"/>
          <w:sz w:val="20"/>
        </w:rPr>
        <w:t xml:space="preserve"> ходовая часть: ведущие колёса, гусеничные цепи, на</w:t>
      </w:r>
      <w:r>
        <w:rPr>
          <w:rFonts w:ascii="Latinski,1251" w:hAnsi="Latinski,1251"/>
          <w:sz w:val="20"/>
        </w:rPr>
        <w:softHyphen/>
        <w:t>правляющие колёса (ленив</w:t>
      </w:r>
      <w:r>
        <w:rPr>
          <w:rFonts w:ascii="Latinski,1251" w:hAnsi="Latinski,1251"/>
          <w:sz w:val="20"/>
        </w:rPr>
        <w:softHyphen/>
        <w:t>цы), опорные катки с балан</w:t>
      </w:r>
      <w:r>
        <w:rPr>
          <w:rFonts w:ascii="Latinski,1251" w:hAnsi="Latinski,1251"/>
          <w:sz w:val="20"/>
        </w:rPr>
        <w:softHyphen/>
        <w:t xml:space="preserve">сирами, подвеска; </w:t>
      </w:r>
    </w:p>
    <w:p w:rsidR="00000000" w:rsidRDefault="008D5364" w:rsidP="008D5364">
      <w:pPr>
        <w:numPr>
          <w:ilvl w:val="0"/>
          <w:numId w:val="1"/>
        </w:numPr>
        <w:ind w:left="40" w:firstLine="159"/>
        <w:rPr>
          <w:rFonts w:ascii="Latinski,1251" w:hAnsi="Latinski,1251"/>
          <w:sz w:val="20"/>
        </w:rPr>
      </w:pPr>
      <w:r>
        <w:rPr>
          <w:rFonts w:ascii="Latinski,1251" w:hAnsi="Latinski,1251"/>
          <w:sz w:val="20"/>
        </w:rPr>
        <w:t xml:space="preserve"> оборудование и снаря</w:t>
      </w:r>
      <w:r>
        <w:rPr>
          <w:rFonts w:ascii="Latinski,1251" w:hAnsi="Latinski,1251"/>
          <w:sz w:val="20"/>
        </w:rPr>
        <w:softHyphen/>
        <w:t>жение.</w:t>
      </w:r>
    </w:p>
    <w:p w:rsidR="00000000" w:rsidRDefault="008D5364">
      <w:pPr>
        <w:rPr>
          <w:rFonts w:ascii="Latinski,1251" w:hAnsi="Latinski,1251"/>
          <w:sz w:val="20"/>
        </w:rPr>
      </w:pPr>
    </w:p>
    <w:p w:rsidR="00000000" w:rsidRDefault="008D5364">
      <w:pPr>
        <w:jc w:val="center"/>
        <w:rPr>
          <w:rFonts w:ascii="Latinski,1251" w:hAnsi="Latinski,1251"/>
          <w:sz w:val="20"/>
        </w:rPr>
      </w:pPr>
      <w:r>
        <w:rPr>
          <w:rFonts w:ascii="Latinski,1251" w:hAnsi="Latinski,1251"/>
          <w:noProof/>
          <w:sz w:val="20"/>
          <w:lang w:val="en-US"/>
        </w:rPr>
        <w:drawing>
          <wp:inline distT="0" distB="0" distL="0" distR="0">
            <wp:extent cx="3670300" cy="2501900"/>
            <wp:effectExtent l="0" t="0" r="12700" b="1270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70300" cy="2501900"/>
                    </a:xfrm>
                    <a:prstGeom prst="rect">
                      <a:avLst/>
                    </a:prstGeom>
                    <a:noFill/>
                    <a:ln>
                      <a:noFill/>
                    </a:ln>
                  </pic:spPr>
                </pic:pic>
              </a:graphicData>
            </a:graphic>
          </wp:inline>
        </w:drawing>
      </w:r>
    </w:p>
    <w:p w:rsidR="00000000" w:rsidRDefault="008D5364">
      <w:pPr>
        <w:jc w:val="center"/>
        <w:rPr>
          <w:rFonts w:ascii="Latinski,1251" w:hAnsi="Latinski,1251"/>
          <w:sz w:val="20"/>
        </w:rPr>
      </w:pPr>
      <w:r>
        <w:rPr>
          <w:rFonts w:ascii="Latinski,1251" w:hAnsi="Latinski,1251"/>
          <w:b/>
          <w:sz w:val="20"/>
        </w:rPr>
        <w:t>Рис. 4.</w:t>
      </w:r>
      <w:r>
        <w:rPr>
          <w:rFonts w:ascii="Latinski,1251" w:hAnsi="Latinski,1251"/>
          <w:sz w:val="20"/>
        </w:rPr>
        <w:t xml:space="preserve"> Вид танка сзади.</w:t>
      </w:r>
    </w:p>
    <w:p w:rsidR="00000000" w:rsidRDefault="008D5364">
      <w:pPr>
        <w:jc w:val="center"/>
        <w:rPr>
          <w:rFonts w:ascii="Latinski,1251" w:hAnsi="Latinski,1251"/>
          <w:sz w:val="20"/>
        </w:rPr>
      </w:pPr>
    </w:p>
    <w:p w:rsidR="00000000" w:rsidRDefault="008D5364">
      <w:pPr>
        <w:jc w:val="center"/>
        <w:rPr>
          <w:rFonts w:ascii="Latinski,1251" w:hAnsi="Latinski,1251"/>
          <w:sz w:val="20"/>
        </w:rPr>
      </w:pPr>
      <w:r>
        <w:rPr>
          <w:rFonts w:ascii="Latinski,1251" w:hAnsi="Latinski,1251"/>
          <w:noProof/>
          <w:sz w:val="20"/>
          <w:lang w:val="en-US"/>
        </w:rPr>
        <w:drawing>
          <wp:inline distT="0" distB="0" distL="0" distR="0">
            <wp:extent cx="3556000" cy="2984500"/>
            <wp:effectExtent l="0" t="0" r="0" b="1270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56000" cy="2984500"/>
                    </a:xfrm>
                    <a:prstGeom prst="rect">
                      <a:avLst/>
                    </a:prstGeom>
                    <a:noFill/>
                    <a:ln>
                      <a:noFill/>
                    </a:ln>
                  </pic:spPr>
                </pic:pic>
              </a:graphicData>
            </a:graphic>
          </wp:inline>
        </w:drawing>
      </w:r>
    </w:p>
    <w:p w:rsidR="00000000" w:rsidRDefault="008D5364">
      <w:pPr>
        <w:jc w:val="center"/>
        <w:rPr>
          <w:rFonts w:ascii="Latinski,1251" w:hAnsi="Latinski,1251"/>
          <w:sz w:val="20"/>
        </w:rPr>
      </w:pPr>
      <w:r>
        <w:rPr>
          <w:rFonts w:ascii="Latinski,1251" w:hAnsi="Latinski,1251"/>
          <w:b/>
          <w:sz w:val="20"/>
        </w:rPr>
        <w:t>Рис. 5.</w:t>
      </w:r>
      <w:r>
        <w:rPr>
          <w:rFonts w:ascii="Latinski,1251" w:hAnsi="Latinski,1251"/>
          <w:sz w:val="20"/>
        </w:rPr>
        <w:t xml:space="preserve"> Вид танка сверху.</w:t>
      </w:r>
    </w:p>
    <w:p w:rsidR="00000000" w:rsidRDefault="008D5364">
      <w:pPr>
        <w:ind w:left="0" w:firstLine="142"/>
        <w:rPr>
          <w:rFonts w:ascii="Latinski,1251" w:hAnsi="Latinski,1251"/>
          <w:sz w:val="20"/>
        </w:rPr>
      </w:pPr>
      <w:r>
        <w:rPr>
          <w:rFonts w:ascii="Latinski,1251" w:hAnsi="Latinski,1251"/>
          <w:sz w:val="20"/>
        </w:rPr>
        <w:t>Внутри корпус танка де</w:t>
      </w:r>
      <w:r>
        <w:rPr>
          <w:rFonts w:ascii="Latinski,1251" w:hAnsi="Latinski,1251"/>
          <w:sz w:val="20"/>
        </w:rPr>
        <w:softHyphen/>
        <w:t>лится на четыр</w:t>
      </w:r>
      <w:r>
        <w:rPr>
          <w:rFonts w:ascii="Latinski,1251" w:hAnsi="Latinski,1251"/>
          <w:sz w:val="20"/>
        </w:rPr>
        <w:t>е отделения: управления, боевое, мотор</w:t>
      </w:r>
      <w:r>
        <w:rPr>
          <w:rFonts w:ascii="Latinski,1251" w:hAnsi="Latinski,1251"/>
          <w:sz w:val="20"/>
        </w:rPr>
        <w:softHyphen/>
        <w:t>ное, трансмиссионное. Отде</w:t>
      </w:r>
      <w:r>
        <w:rPr>
          <w:rFonts w:ascii="Latinski,1251" w:hAnsi="Latinski,1251"/>
          <w:sz w:val="20"/>
        </w:rPr>
        <w:softHyphen/>
        <w:t>ление управления находится в носовой части танка. В нём размещены сиденья меха</w:t>
      </w:r>
      <w:r>
        <w:rPr>
          <w:rFonts w:ascii="Latinski,1251" w:hAnsi="Latinski,1251"/>
          <w:sz w:val="20"/>
        </w:rPr>
        <w:softHyphen/>
        <w:t>ника-водителя и стрелка-ра</w:t>
      </w:r>
      <w:r>
        <w:rPr>
          <w:rFonts w:ascii="Latinski,1251" w:hAnsi="Latinski,1251"/>
          <w:sz w:val="20"/>
        </w:rPr>
        <w:softHyphen/>
        <w:t>диста, приводы управления механизмами танка, прибо</w:t>
      </w:r>
      <w:r>
        <w:rPr>
          <w:rFonts w:ascii="Latinski,1251" w:hAnsi="Latinski,1251"/>
          <w:sz w:val="20"/>
        </w:rPr>
        <w:softHyphen/>
        <w:t>ры, контролирующие работу двигателя и электрообо</w:t>
      </w:r>
      <w:r>
        <w:rPr>
          <w:rFonts w:ascii="Latinski,1251" w:hAnsi="Latinski,1251"/>
          <w:sz w:val="20"/>
        </w:rPr>
        <w:softHyphen/>
        <w:t>рудования, пулемёт ДТ в шаровой установке, часть боекомплекта, радиостанция, два баллона с сжатым воздухом для воздушного запуска двигателя, запасные части, инструмент и принад</w:t>
      </w:r>
      <w:r>
        <w:rPr>
          <w:rFonts w:ascii="Latinski,1251" w:hAnsi="Latinski,1251"/>
          <w:sz w:val="20"/>
        </w:rPr>
        <w:softHyphen/>
        <w:t>лежности.</w:t>
      </w:r>
    </w:p>
    <w:p w:rsidR="00000000" w:rsidRDefault="008D5364">
      <w:pPr>
        <w:ind w:left="0" w:firstLine="240"/>
        <w:rPr>
          <w:rFonts w:ascii="Latinski,1251" w:hAnsi="Latinski,1251"/>
          <w:sz w:val="20"/>
        </w:rPr>
      </w:pPr>
      <w:r>
        <w:rPr>
          <w:rFonts w:ascii="Latinski,1251" w:hAnsi="Latinski,1251"/>
          <w:sz w:val="20"/>
        </w:rPr>
        <w:t>Боевое отделение находится в средней части танка. Над</w:t>
      </w:r>
      <w:r>
        <w:rPr>
          <w:rFonts w:ascii="Latinski,1251" w:hAnsi="Latinski,1251"/>
          <w:sz w:val="20"/>
        </w:rPr>
        <w:t xml:space="preserve"> ним установлена на шариковой опоре башня, в которой размещены вооружение, часть боекомплекта, приборы наблюдения, а также сиденья командира танка и башенного стрелка. В вентиляционном люке башни установлен мотор-вентилятор.</w:t>
      </w:r>
    </w:p>
    <w:p w:rsidR="00000000" w:rsidRDefault="008D5364">
      <w:pPr>
        <w:rPr>
          <w:rFonts w:ascii="Latinski,1251" w:hAnsi="Latinski,1251"/>
          <w:sz w:val="20"/>
        </w:rPr>
      </w:pPr>
      <w:r>
        <w:rPr>
          <w:rFonts w:ascii="Latinski,1251" w:hAnsi="Latinski,1251"/>
          <w:sz w:val="20"/>
        </w:rPr>
        <w:lastRenderedPageBreak/>
        <w:t>Основную часть боекомплекта укладывают в боевом отделении — на полу и около бортов. За железными съёмными листами фальшбортов, между шахтами подвески, расположены баки для горючего.</w:t>
      </w:r>
    </w:p>
    <w:p w:rsidR="00000000" w:rsidRDefault="008D5364">
      <w:pPr>
        <w:rPr>
          <w:rFonts w:ascii="Latinski,1251" w:hAnsi="Latinski,1251"/>
          <w:sz w:val="20"/>
        </w:rPr>
      </w:pPr>
      <w:r>
        <w:rPr>
          <w:rFonts w:ascii="Latinski,1251" w:hAnsi="Latinski,1251"/>
          <w:sz w:val="20"/>
        </w:rPr>
        <w:t>Моторное отделение находится в средней части танка, за боевым отделением, от которого оно отделено перего</w:t>
      </w:r>
      <w:r>
        <w:rPr>
          <w:rFonts w:ascii="Latinski,1251" w:hAnsi="Latinski,1251"/>
          <w:sz w:val="20"/>
        </w:rPr>
        <w:t>родкой.</w:t>
      </w:r>
    </w:p>
    <w:p w:rsidR="00000000" w:rsidRDefault="008D5364">
      <w:pPr>
        <w:rPr>
          <w:rFonts w:ascii="Latinski,1251" w:hAnsi="Latinski,1251"/>
        </w:rPr>
      </w:pPr>
      <w:r>
        <w:rPr>
          <w:rFonts w:ascii="Latinski,1251" w:hAnsi="Latinski,1251"/>
        </w:rPr>
        <w:t>В этом отделении уста</w:t>
      </w:r>
      <w:r>
        <w:rPr>
          <w:rFonts w:ascii="Latinski,1251" w:hAnsi="Latinski,1251"/>
        </w:rPr>
        <w:softHyphen/>
        <w:t>нов</w:t>
      </w:r>
      <w:r>
        <w:rPr>
          <w:rFonts w:ascii="Latinski,1251" w:hAnsi="Latinski,1251"/>
        </w:rPr>
        <w:softHyphen/>
        <w:t>лены: двигатель, два водяных радиатора, два масляных бака и четыре аккумуляторные ба</w:t>
      </w:r>
      <w:r>
        <w:rPr>
          <w:rFonts w:ascii="Latinski,1251" w:hAnsi="Latinski,1251"/>
        </w:rPr>
        <w:softHyphen/>
        <w:t>тареи — попарно, на крон</w:t>
      </w:r>
      <w:r>
        <w:rPr>
          <w:rFonts w:ascii="Latinski,1251" w:hAnsi="Latinski,1251"/>
        </w:rPr>
        <w:softHyphen/>
        <w:t>штейнах, между нижней поло</w:t>
      </w:r>
      <w:r>
        <w:rPr>
          <w:rFonts w:ascii="Latinski,1251" w:hAnsi="Latinski,1251"/>
        </w:rPr>
        <w:softHyphen/>
        <w:t>виной картера двигателя и ра</w:t>
      </w:r>
      <w:r>
        <w:rPr>
          <w:rFonts w:ascii="Latinski,1251" w:hAnsi="Latinski,1251"/>
        </w:rPr>
        <w:softHyphen/>
        <w:t>диаторами.</w:t>
      </w:r>
    </w:p>
    <w:p w:rsidR="00000000" w:rsidRDefault="008D5364">
      <w:pPr>
        <w:rPr>
          <w:rFonts w:ascii="Latinski,1251" w:hAnsi="Latinski,1251"/>
        </w:rPr>
      </w:pPr>
      <w:r>
        <w:rPr>
          <w:rFonts w:ascii="Latinski,1251" w:hAnsi="Latinski,1251"/>
        </w:rPr>
        <w:t>Трансмиссионное отделение находится в кормовой части танка. В нём расположены главный фрикцион с цен</w:t>
      </w:r>
      <w:r>
        <w:rPr>
          <w:rFonts w:ascii="Latinski,1251" w:hAnsi="Latinski,1251"/>
        </w:rPr>
        <w:softHyphen/>
        <w:t>тробежным вентилятором, ко</w:t>
      </w:r>
      <w:r>
        <w:rPr>
          <w:rFonts w:ascii="Latinski,1251" w:hAnsi="Latinski,1251"/>
        </w:rPr>
        <w:softHyphen/>
        <w:t>робка перемены передач, бор</w:t>
      </w:r>
      <w:r>
        <w:rPr>
          <w:rFonts w:ascii="Latinski,1251" w:hAnsi="Latinski,1251"/>
        </w:rPr>
        <w:softHyphen/>
        <w:t>товые фрикционы с тормо</w:t>
      </w:r>
      <w:r>
        <w:rPr>
          <w:rFonts w:ascii="Latinski,1251" w:hAnsi="Latinski,1251"/>
        </w:rPr>
        <w:softHyphen/>
        <w:t>зами, электростартер, борто</w:t>
      </w:r>
      <w:r>
        <w:rPr>
          <w:rFonts w:ascii="Latinski,1251" w:hAnsi="Latinski,1251"/>
        </w:rPr>
        <w:softHyphen/>
        <w:t>вые передачи и два топливных бака.</w:t>
      </w:r>
    </w:p>
    <w:p w:rsidR="00000000" w:rsidRDefault="008D5364">
      <w:pPr>
        <w:rPr>
          <w:rFonts w:ascii="Latinski,1251" w:hAnsi="Latinski,1251"/>
        </w:rPr>
      </w:pPr>
    </w:p>
    <w:p w:rsidR="00000000" w:rsidRDefault="008D5364">
      <w:pPr>
        <w:rPr>
          <w:rFonts w:ascii="Latinski,1251" w:hAnsi="Latinski,1251"/>
        </w:rPr>
      </w:pPr>
    </w:p>
    <w:p w:rsidR="00000000" w:rsidRDefault="008D5364">
      <w:pPr>
        <w:rPr>
          <w:rFonts w:ascii="Latinski,1251" w:hAnsi="Latinski,1251"/>
        </w:rPr>
      </w:pPr>
    </w:p>
    <w:p w:rsidR="00000000" w:rsidRDefault="008D5364">
      <w:pPr>
        <w:ind w:left="0" w:firstLine="0"/>
        <w:jc w:val="center"/>
        <w:rPr>
          <w:rFonts w:ascii="Latinski,1251" w:hAnsi="Latinski,1251"/>
          <w:b/>
          <w:sz w:val="32"/>
        </w:rPr>
      </w:pPr>
      <w:r>
        <w:rPr>
          <w:rFonts w:ascii="Latinski,1251" w:hAnsi="Latinski,1251"/>
          <w:b/>
          <w:sz w:val="32"/>
        </w:rPr>
        <w:t>БОЕВАЯ И ТЕХНИЧЕСКАЯ ХАРАКТЕРИСТИКА ТАНКА</w:t>
      </w:r>
    </w:p>
    <w:p w:rsidR="00000000" w:rsidRDefault="008D5364">
      <w:pPr>
        <w:ind w:left="0" w:firstLine="0"/>
        <w:jc w:val="center"/>
        <w:rPr>
          <w:rFonts w:ascii="Latinski,1251" w:hAnsi="Latinski,1251"/>
        </w:rPr>
      </w:pPr>
      <w:r>
        <w:rPr>
          <w:rFonts w:ascii="Latinski,1251" w:hAnsi="Latinski,1251"/>
          <w:b/>
        </w:rPr>
        <w:t>Общие данные</w:t>
      </w:r>
    </w:p>
    <w:tbl>
      <w:tblPr>
        <w:tblW w:w="0" w:type="auto"/>
        <w:tblLayout w:type="fixed"/>
        <w:tblLook w:val="0000" w:firstRow="0" w:lastRow="0" w:firstColumn="0" w:lastColumn="0" w:noHBand="0" w:noVBand="0"/>
      </w:tblPr>
      <w:tblGrid>
        <w:gridCol w:w="5920"/>
        <w:gridCol w:w="2525"/>
        <w:gridCol w:w="594"/>
      </w:tblGrid>
      <w:tr w:rsidR="00000000">
        <w:tblPrEx>
          <w:tblCellMar>
            <w:top w:w="0" w:type="dxa"/>
            <w:bottom w:w="0" w:type="dxa"/>
          </w:tblCellMar>
        </w:tblPrEx>
        <w:tc>
          <w:tcPr>
            <w:tcW w:w="5920" w:type="dxa"/>
          </w:tcPr>
          <w:p w:rsidR="00000000" w:rsidRDefault="008D5364">
            <w:pPr>
              <w:ind w:left="0" w:firstLine="0"/>
              <w:jc w:val="left"/>
              <w:rPr>
                <w:rFonts w:ascii="Latinski,1251" w:hAnsi="Latinski,1251"/>
                <w:sz w:val="20"/>
              </w:rPr>
            </w:pPr>
            <w:r>
              <w:rPr>
                <w:rFonts w:ascii="Latinski,1251" w:hAnsi="Latinski,1251"/>
                <w:sz w:val="20"/>
              </w:rPr>
              <w:t>Тип машины</w:t>
            </w:r>
          </w:p>
        </w:tc>
        <w:tc>
          <w:tcPr>
            <w:tcW w:w="3119" w:type="dxa"/>
            <w:gridSpan w:val="2"/>
          </w:tcPr>
          <w:p w:rsidR="00000000" w:rsidRDefault="008D5364">
            <w:pPr>
              <w:ind w:left="0" w:firstLine="0"/>
              <w:jc w:val="right"/>
              <w:rPr>
                <w:rFonts w:ascii="Latinski,1251" w:hAnsi="Latinski,1251"/>
                <w:sz w:val="20"/>
              </w:rPr>
            </w:pPr>
            <w:r>
              <w:rPr>
                <w:rFonts w:ascii="Latinski,1251" w:hAnsi="Latinski,1251"/>
                <w:sz w:val="20"/>
              </w:rPr>
              <w:t>Средний гусеничный танк</w:t>
            </w:r>
          </w:p>
        </w:tc>
      </w:tr>
      <w:tr w:rsidR="00000000">
        <w:tblPrEx>
          <w:tblCellMar>
            <w:top w:w="0" w:type="dxa"/>
            <w:bottom w:w="0" w:type="dxa"/>
          </w:tblCellMar>
        </w:tblPrEx>
        <w:tc>
          <w:tcPr>
            <w:tcW w:w="5920" w:type="dxa"/>
          </w:tcPr>
          <w:p w:rsidR="00000000" w:rsidRDefault="008D5364">
            <w:pPr>
              <w:pStyle w:val="FR1"/>
              <w:spacing w:before="0"/>
              <w:rPr>
                <w:rFonts w:ascii="Latinski,1251" w:hAnsi="Latinski,1251"/>
                <w:sz w:val="20"/>
              </w:rPr>
            </w:pPr>
            <w:r>
              <w:rPr>
                <w:rFonts w:ascii="Latinski,1251" w:hAnsi="Latinski,1251"/>
                <w:sz w:val="20"/>
              </w:rPr>
              <w:t>Боевой вес</w:t>
            </w:r>
          </w:p>
        </w:tc>
        <w:tc>
          <w:tcPr>
            <w:tcW w:w="2525" w:type="dxa"/>
          </w:tcPr>
          <w:p w:rsidR="00000000" w:rsidRDefault="008D5364">
            <w:pPr>
              <w:pStyle w:val="FR1"/>
              <w:spacing w:before="0"/>
              <w:jc w:val="right"/>
              <w:rPr>
                <w:rFonts w:ascii="Latinski,1251" w:hAnsi="Latinski,1251"/>
                <w:sz w:val="20"/>
              </w:rPr>
            </w:pPr>
            <w:r>
              <w:rPr>
                <w:rFonts w:ascii="Latinski,1251" w:hAnsi="Latinski,1251"/>
                <w:sz w:val="20"/>
              </w:rPr>
              <w:t>30</w:t>
            </w:r>
          </w:p>
        </w:tc>
        <w:tc>
          <w:tcPr>
            <w:tcW w:w="594" w:type="dxa"/>
          </w:tcPr>
          <w:p w:rsidR="00000000" w:rsidRDefault="008D5364">
            <w:pPr>
              <w:pStyle w:val="FR1"/>
              <w:spacing w:before="0"/>
              <w:rPr>
                <w:rFonts w:ascii="Latinski,1251" w:hAnsi="Latinski,1251"/>
                <w:sz w:val="20"/>
              </w:rPr>
            </w:pPr>
            <w:r>
              <w:rPr>
                <w:rFonts w:ascii="Latinski,1251" w:hAnsi="Latinski,1251"/>
                <w:sz w:val="20"/>
              </w:rPr>
              <w:t>т</w:t>
            </w:r>
          </w:p>
        </w:tc>
      </w:tr>
      <w:tr w:rsidR="00000000">
        <w:tblPrEx>
          <w:tblCellMar>
            <w:top w:w="0" w:type="dxa"/>
            <w:bottom w:w="0" w:type="dxa"/>
          </w:tblCellMar>
        </w:tblPrEx>
        <w:tc>
          <w:tcPr>
            <w:tcW w:w="5920" w:type="dxa"/>
          </w:tcPr>
          <w:p w:rsidR="00000000" w:rsidRDefault="008D5364">
            <w:pPr>
              <w:ind w:left="0" w:firstLine="0"/>
              <w:jc w:val="left"/>
              <w:rPr>
                <w:rFonts w:ascii="Latinski,1251" w:hAnsi="Latinski,1251"/>
                <w:sz w:val="20"/>
              </w:rPr>
            </w:pPr>
            <w:r>
              <w:rPr>
                <w:rFonts w:ascii="Latinski,1251" w:hAnsi="Latinski,1251"/>
                <w:sz w:val="20"/>
              </w:rPr>
              <w:t>Длина</w:t>
            </w:r>
          </w:p>
        </w:tc>
        <w:tc>
          <w:tcPr>
            <w:tcW w:w="2525" w:type="dxa"/>
          </w:tcPr>
          <w:p w:rsidR="00000000" w:rsidRDefault="008D5364">
            <w:pPr>
              <w:ind w:left="0" w:firstLine="0"/>
              <w:jc w:val="right"/>
              <w:rPr>
                <w:rFonts w:ascii="Latinski,1251" w:hAnsi="Latinski,1251"/>
                <w:sz w:val="20"/>
              </w:rPr>
            </w:pPr>
            <w:r>
              <w:rPr>
                <w:rFonts w:ascii="Latinski,1251" w:hAnsi="Latinski,1251"/>
                <w:sz w:val="20"/>
              </w:rPr>
              <w:t>6070</w:t>
            </w:r>
          </w:p>
        </w:tc>
        <w:tc>
          <w:tcPr>
            <w:tcW w:w="594" w:type="dxa"/>
          </w:tcPr>
          <w:p w:rsidR="00000000" w:rsidRDefault="008D5364">
            <w:pPr>
              <w:ind w:left="0" w:firstLine="0"/>
              <w:jc w:val="left"/>
              <w:rPr>
                <w:rFonts w:ascii="Latinski,1251" w:hAnsi="Latinski,1251"/>
                <w:sz w:val="20"/>
              </w:rPr>
            </w:pPr>
            <w:r>
              <w:rPr>
                <w:rFonts w:ascii="Latinski,1251" w:hAnsi="Latinski,1251"/>
                <w:sz w:val="20"/>
              </w:rPr>
              <w:t>мм</w:t>
            </w:r>
          </w:p>
        </w:tc>
      </w:tr>
      <w:tr w:rsidR="00000000">
        <w:tblPrEx>
          <w:tblCellMar>
            <w:top w:w="0" w:type="dxa"/>
            <w:bottom w:w="0" w:type="dxa"/>
          </w:tblCellMar>
        </w:tblPrEx>
        <w:tc>
          <w:tcPr>
            <w:tcW w:w="5920" w:type="dxa"/>
          </w:tcPr>
          <w:p w:rsidR="00000000" w:rsidRDefault="008D5364">
            <w:pPr>
              <w:ind w:left="0" w:firstLine="0"/>
              <w:jc w:val="left"/>
              <w:rPr>
                <w:rFonts w:ascii="Latinski,1251" w:hAnsi="Latinski,1251"/>
                <w:sz w:val="20"/>
              </w:rPr>
            </w:pPr>
            <w:r>
              <w:rPr>
                <w:rFonts w:ascii="Latinski,1251" w:hAnsi="Latinski,1251"/>
                <w:sz w:val="20"/>
              </w:rPr>
              <w:t>Ширина</w:t>
            </w:r>
          </w:p>
        </w:tc>
        <w:tc>
          <w:tcPr>
            <w:tcW w:w="2525" w:type="dxa"/>
          </w:tcPr>
          <w:p w:rsidR="00000000" w:rsidRDefault="008D5364">
            <w:pPr>
              <w:ind w:left="0" w:firstLine="0"/>
              <w:jc w:val="right"/>
              <w:rPr>
                <w:rFonts w:ascii="Latinski,1251" w:hAnsi="Latinski,1251"/>
                <w:sz w:val="20"/>
              </w:rPr>
            </w:pPr>
            <w:r>
              <w:rPr>
                <w:rFonts w:ascii="Latinski,1251" w:hAnsi="Latinski,1251"/>
                <w:sz w:val="20"/>
              </w:rPr>
              <w:t>2950</w:t>
            </w:r>
          </w:p>
        </w:tc>
        <w:tc>
          <w:tcPr>
            <w:tcW w:w="594" w:type="dxa"/>
          </w:tcPr>
          <w:p w:rsidR="00000000" w:rsidRDefault="008D5364">
            <w:pPr>
              <w:ind w:left="0" w:firstLine="0"/>
              <w:jc w:val="left"/>
              <w:rPr>
                <w:rFonts w:ascii="Latinski,1251" w:hAnsi="Latinski,1251"/>
                <w:sz w:val="20"/>
              </w:rPr>
            </w:pPr>
            <w:r>
              <w:rPr>
                <w:rFonts w:ascii="Latinski,1251" w:hAnsi="Latinski,1251"/>
                <w:sz w:val="20"/>
              </w:rPr>
              <w:t>»</w:t>
            </w:r>
          </w:p>
        </w:tc>
      </w:tr>
      <w:tr w:rsidR="00000000">
        <w:tblPrEx>
          <w:tblCellMar>
            <w:top w:w="0" w:type="dxa"/>
            <w:bottom w:w="0" w:type="dxa"/>
          </w:tblCellMar>
        </w:tblPrEx>
        <w:tc>
          <w:tcPr>
            <w:tcW w:w="5920" w:type="dxa"/>
          </w:tcPr>
          <w:p w:rsidR="00000000" w:rsidRDefault="008D5364">
            <w:pPr>
              <w:ind w:left="0" w:firstLine="0"/>
              <w:jc w:val="left"/>
              <w:rPr>
                <w:rFonts w:ascii="Latinski,1251" w:hAnsi="Latinski,1251"/>
                <w:sz w:val="20"/>
              </w:rPr>
            </w:pPr>
            <w:r>
              <w:rPr>
                <w:rFonts w:ascii="Latinski,1251" w:hAnsi="Latinski,1251"/>
                <w:sz w:val="20"/>
              </w:rPr>
              <w:t>Общая высота</w:t>
            </w:r>
          </w:p>
        </w:tc>
        <w:tc>
          <w:tcPr>
            <w:tcW w:w="2525" w:type="dxa"/>
          </w:tcPr>
          <w:p w:rsidR="00000000" w:rsidRDefault="008D5364">
            <w:pPr>
              <w:ind w:left="0" w:firstLine="0"/>
              <w:jc w:val="right"/>
              <w:rPr>
                <w:rFonts w:ascii="Latinski,1251" w:hAnsi="Latinski,1251"/>
                <w:sz w:val="20"/>
              </w:rPr>
            </w:pPr>
            <w:r>
              <w:rPr>
                <w:rFonts w:ascii="Latinski,1251" w:hAnsi="Latinski,1251"/>
                <w:sz w:val="20"/>
              </w:rPr>
              <w:t>2604</w:t>
            </w:r>
          </w:p>
        </w:tc>
        <w:tc>
          <w:tcPr>
            <w:tcW w:w="594" w:type="dxa"/>
          </w:tcPr>
          <w:p w:rsidR="00000000" w:rsidRDefault="008D5364">
            <w:pPr>
              <w:ind w:left="0" w:firstLine="0"/>
              <w:jc w:val="left"/>
              <w:rPr>
                <w:rFonts w:ascii="Latinski,1251" w:hAnsi="Latinski,1251"/>
                <w:sz w:val="20"/>
              </w:rPr>
            </w:pPr>
            <w:r>
              <w:rPr>
                <w:rFonts w:ascii="Latinski,1251" w:hAnsi="Latinski,1251"/>
                <w:sz w:val="20"/>
              </w:rPr>
              <w:t>»</w:t>
            </w:r>
          </w:p>
        </w:tc>
      </w:tr>
      <w:tr w:rsidR="00000000">
        <w:tblPrEx>
          <w:tblCellMar>
            <w:top w:w="0" w:type="dxa"/>
            <w:bottom w:w="0" w:type="dxa"/>
          </w:tblCellMar>
        </w:tblPrEx>
        <w:tc>
          <w:tcPr>
            <w:tcW w:w="5920" w:type="dxa"/>
          </w:tcPr>
          <w:p w:rsidR="00000000" w:rsidRDefault="008D5364">
            <w:pPr>
              <w:pStyle w:val="FR1"/>
              <w:spacing w:before="0"/>
              <w:rPr>
                <w:rFonts w:ascii="Latinski,1251" w:hAnsi="Latinski,1251"/>
                <w:sz w:val="20"/>
              </w:rPr>
            </w:pPr>
            <w:r>
              <w:rPr>
                <w:rFonts w:ascii="Latinski,1251" w:hAnsi="Latinski,1251"/>
                <w:sz w:val="20"/>
              </w:rPr>
              <w:t>Высота без башни</w:t>
            </w:r>
          </w:p>
        </w:tc>
        <w:tc>
          <w:tcPr>
            <w:tcW w:w="2525" w:type="dxa"/>
          </w:tcPr>
          <w:p w:rsidR="00000000" w:rsidRDefault="008D5364">
            <w:pPr>
              <w:pStyle w:val="FR1"/>
              <w:spacing w:before="0"/>
              <w:jc w:val="right"/>
              <w:rPr>
                <w:rFonts w:ascii="Latinski,1251" w:hAnsi="Latinski,1251"/>
                <w:sz w:val="20"/>
              </w:rPr>
            </w:pPr>
            <w:r>
              <w:rPr>
                <w:rFonts w:ascii="Latinski,1251" w:hAnsi="Latinski,1251"/>
                <w:sz w:val="20"/>
              </w:rPr>
              <w:t>1697</w:t>
            </w:r>
          </w:p>
        </w:tc>
        <w:tc>
          <w:tcPr>
            <w:tcW w:w="594" w:type="dxa"/>
          </w:tcPr>
          <w:p w:rsidR="00000000" w:rsidRDefault="008D5364">
            <w:pPr>
              <w:pStyle w:val="FR1"/>
              <w:spacing w:before="0"/>
              <w:rPr>
                <w:rFonts w:ascii="Latinski,1251" w:hAnsi="Latinski,1251"/>
                <w:sz w:val="20"/>
              </w:rPr>
            </w:pPr>
            <w:r>
              <w:rPr>
                <w:rFonts w:ascii="Latinski,1251" w:hAnsi="Latinski,1251"/>
                <w:sz w:val="20"/>
              </w:rPr>
              <w:t>»</w:t>
            </w:r>
          </w:p>
        </w:tc>
      </w:tr>
      <w:tr w:rsidR="00000000">
        <w:tblPrEx>
          <w:tblCellMar>
            <w:top w:w="0" w:type="dxa"/>
            <w:bottom w:w="0" w:type="dxa"/>
          </w:tblCellMar>
        </w:tblPrEx>
        <w:tc>
          <w:tcPr>
            <w:tcW w:w="5920" w:type="dxa"/>
          </w:tcPr>
          <w:p w:rsidR="00000000" w:rsidRDefault="008D5364">
            <w:pPr>
              <w:spacing w:line="220" w:lineRule="auto"/>
              <w:ind w:left="0" w:right="1" w:firstLine="0"/>
              <w:rPr>
                <w:rFonts w:ascii="Latinski,1251" w:hAnsi="Latinski,1251"/>
                <w:sz w:val="20"/>
              </w:rPr>
            </w:pPr>
            <w:r>
              <w:rPr>
                <w:rFonts w:ascii="Latinski,1251" w:hAnsi="Latinski,1251"/>
                <w:sz w:val="20"/>
              </w:rPr>
              <w:t>Ширина колеи (расстояние между серединами гусеничных цепей)</w:t>
            </w:r>
          </w:p>
        </w:tc>
        <w:tc>
          <w:tcPr>
            <w:tcW w:w="2525" w:type="dxa"/>
          </w:tcPr>
          <w:p w:rsidR="00000000" w:rsidRDefault="008D5364">
            <w:pPr>
              <w:spacing w:line="220" w:lineRule="auto"/>
              <w:ind w:left="0" w:firstLine="0"/>
              <w:jc w:val="right"/>
              <w:rPr>
                <w:rFonts w:ascii="Latinski,1251" w:hAnsi="Latinski,1251"/>
                <w:sz w:val="20"/>
              </w:rPr>
            </w:pPr>
            <w:r>
              <w:rPr>
                <w:rFonts w:ascii="Latinski,1251" w:hAnsi="Latinski,1251"/>
                <w:sz w:val="20"/>
              </w:rPr>
              <w:t>2450</w:t>
            </w:r>
          </w:p>
        </w:tc>
        <w:tc>
          <w:tcPr>
            <w:tcW w:w="594" w:type="dxa"/>
          </w:tcPr>
          <w:p w:rsidR="00000000" w:rsidRDefault="008D5364">
            <w:pPr>
              <w:spacing w:line="220" w:lineRule="auto"/>
              <w:ind w:left="0" w:firstLine="0"/>
              <w:jc w:val="left"/>
              <w:rPr>
                <w:rFonts w:ascii="Latinski,1251" w:hAnsi="Latinski,1251"/>
                <w:sz w:val="20"/>
              </w:rPr>
            </w:pPr>
            <w:r>
              <w:rPr>
                <w:rFonts w:ascii="Latinski,1251" w:hAnsi="Latinski,1251"/>
                <w:sz w:val="20"/>
              </w:rPr>
              <w:t>»</w:t>
            </w:r>
          </w:p>
        </w:tc>
      </w:tr>
      <w:tr w:rsidR="00000000">
        <w:tblPrEx>
          <w:tblCellMar>
            <w:top w:w="0" w:type="dxa"/>
            <w:bottom w:w="0" w:type="dxa"/>
          </w:tblCellMar>
        </w:tblPrEx>
        <w:tc>
          <w:tcPr>
            <w:tcW w:w="5920" w:type="dxa"/>
          </w:tcPr>
          <w:p w:rsidR="00000000" w:rsidRDefault="008D5364">
            <w:pPr>
              <w:pStyle w:val="FR1"/>
              <w:spacing w:before="0"/>
              <w:rPr>
                <w:rFonts w:ascii="Latinski,1251" w:hAnsi="Latinski,1251"/>
                <w:sz w:val="20"/>
              </w:rPr>
            </w:pPr>
            <w:r>
              <w:rPr>
                <w:rFonts w:ascii="Latinski,1251" w:hAnsi="Latinski,1251"/>
                <w:sz w:val="20"/>
              </w:rPr>
              <w:t>Клиренс</w:t>
            </w:r>
          </w:p>
        </w:tc>
        <w:tc>
          <w:tcPr>
            <w:tcW w:w="2525" w:type="dxa"/>
          </w:tcPr>
          <w:p w:rsidR="00000000" w:rsidRDefault="008D5364">
            <w:pPr>
              <w:pStyle w:val="FR1"/>
              <w:spacing w:before="0"/>
              <w:jc w:val="right"/>
              <w:rPr>
                <w:rFonts w:ascii="Latinski,1251" w:hAnsi="Latinski,1251"/>
                <w:sz w:val="20"/>
              </w:rPr>
            </w:pPr>
            <w:r>
              <w:rPr>
                <w:rFonts w:ascii="Latinski,1251" w:hAnsi="Latinski,1251"/>
                <w:sz w:val="20"/>
              </w:rPr>
              <w:t>400</w:t>
            </w:r>
          </w:p>
        </w:tc>
        <w:tc>
          <w:tcPr>
            <w:tcW w:w="594" w:type="dxa"/>
          </w:tcPr>
          <w:p w:rsidR="00000000" w:rsidRDefault="008D5364">
            <w:pPr>
              <w:pStyle w:val="FR1"/>
              <w:spacing w:before="0"/>
              <w:rPr>
                <w:rFonts w:ascii="Latinski,1251" w:hAnsi="Latinski,1251"/>
                <w:sz w:val="20"/>
              </w:rPr>
            </w:pPr>
            <w:r>
              <w:rPr>
                <w:rFonts w:ascii="Latinski,1251" w:hAnsi="Latinski,1251"/>
                <w:sz w:val="20"/>
              </w:rPr>
              <w:t>»</w:t>
            </w:r>
          </w:p>
        </w:tc>
      </w:tr>
      <w:tr w:rsidR="00000000">
        <w:tblPrEx>
          <w:tblCellMar>
            <w:top w:w="0" w:type="dxa"/>
            <w:bottom w:w="0" w:type="dxa"/>
          </w:tblCellMar>
        </w:tblPrEx>
        <w:tc>
          <w:tcPr>
            <w:tcW w:w="5920" w:type="dxa"/>
          </w:tcPr>
          <w:p w:rsidR="00000000" w:rsidRDefault="008D5364">
            <w:pPr>
              <w:pStyle w:val="FR1"/>
              <w:spacing w:before="0"/>
              <w:rPr>
                <w:rFonts w:ascii="Latinski,1251" w:hAnsi="Latinski,1251"/>
                <w:sz w:val="20"/>
              </w:rPr>
            </w:pPr>
            <w:r>
              <w:rPr>
                <w:rFonts w:ascii="Latinski,1251" w:hAnsi="Latinski,1251"/>
                <w:sz w:val="20"/>
              </w:rPr>
              <w:t>Длина опорной поверхности по тракам</w:t>
            </w:r>
          </w:p>
        </w:tc>
        <w:tc>
          <w:tcPr>
            <w:tcW w:w="2525" w:type="dxa"/>
          </w:tcPr>
          <w:p w:rsidR="00000000" w:rsidRDefault="008D5364">
            <w:pPr>
              <w:pStyle w:val="FR1"/>
              <w:spacing w:before="0"/>
              <w:jc w:val="right"/>
              <w:rPr>
                <w:rFonts w:ascii="Latinski,1251" w:hAnsi="Latinski,1251"/>
                <w:sz w:val="20"/>
              </w:rPr>
            </w:pPr>
            <w:r>
              <w:rPr>
                <w:rFonts w:ascii="Latinski,1251" w:hAnsi="Latinski,1251"/>
                <w:sz w:val="20"/>
              </w:rPr>
              <w:t>3840</w:t>
            </w:r>
          </w:p>
        </w:tc>
        <w:tc>
          <w:tcPr>
            <w:tcW w:w="594" w:type="dxa"/>
          </w:tcPr>
          <w:p w:rsidR="00000000" w:rsidRDefault="008D5364">
            <w:pPr>
              <w:pStyle w:val="FR1"/>
              <w:spacing w:before="0"/>
              <w:rPr>
                <w:rFonts w:ascii="Latinski,1251" w:hAnsi="Latinski,1251"/>
                <w:sz w:val="20"/>
              </w:rPr>
            </w:pPr>
            <w:r>
              <w:rPr>
                <w:rFonts w:ascii="Latinski,1251" w:hAnsi="Latinski,1251"/>
                <w:sz w:val="20"/>
              </w:rPr>
              <w:t>»</w:t>
            </w:r>
          </w:p>
        </w:tc>
      </w:tr>
    </w:tbl>
    <w:p w:rsidR="00000000" w:rsidRDefault="008D5364">
      <w:pPr>
        <w:spacing w:line="220" w:lineRule="auto"/>
        <w:ind w:left="0" w:right="77" w:firstLine="0"/>
        <w:jc w:val="center"/>
        <w:rPr>
          <w:rFonts w:ascii="Latinski,1251" w:hAnsi="Latinski,1251"/>
          <w:spacing w:val="40"/>
          <w:sz w:val="18"/>
        </w:rPr>
      </w:pPr>
    </w:p>
    <w:p w:rsidR="00000000" w:rsidRDefault="008D5364">
      <w:pPr>
        <w:spacing w:line="220" w:lineRule="auto"/>
        <w:ind w:left="0" w:right="77" w:firstLine="0"/>
        <w:jc w:val="center"/>
        <w:rPr>
          <w:rFonts w:ascii="Latinski,1251" w:hAnsi="Latinski,1251"/>
          <w:sz w:val="20"/>
        </w:rPr>
      </w:pPr>
      <w:r>
        <w:rPr>
          <w:rFonts w:ascii="Latinski,1251" w:hAnsi="Latinski,1251"/>
          <w:spacing w:val="40"/>
          <w:sz w:val="18"/>
        </w:rPr>
        <w:t>Расчётные скорости движения при 1700 об/мин вала двигателя (в км/час)</w:t>
      </w:r>
      <w:r>
        <w:rPr>
          <w:rStyle w:val="a4"/>
          <w:rFonts w:ascii="Latinski,1251" w:hAnsi="Latinski,1251"/>
          <w:spacing w:val="40"/>
          <w:sz w:val="18"/>
        </w:rPr>
        <w:footnoteReference w:id="1"/>
      </w:r>
    </w:p>
    <w:tbl>
      <w:tblPr>
        <w:tblW w:w="0" w:type="auto"/>
        <w:tblLayout w:type="fixed"/>
        <w:tblLook w:val="0000" w:firstRow="0" w:lastRow="0" w:firstColumn="0" w:lastColumn="0" w:noHBand="0" w:noVBand="0"/>
      </w:tblPr>
      <w:tblGrid>
        <w:gridCol w:w="6062"/>
        <w:gridCol w:w="1417"/>
        <w:gridCol w:w="1560"/>
      </w:tblGrid>
      <w:tr w:rsidR="00000000">
        <w:tblPrEx>
          <w:tblCellMar>
            <w:top w:w="0" w:type="dxa"/>
            <w:bottom w:w="0" w:type="dxa"/>
          </w:tblCellMar>
        </w:tblPrEx>
        <w:tc>
          <w:tcPr>
            <w:tcW w:w="6062" w:type="dxa"/>
          </w:tcPr>
          <w:p w:rsidR="00000000" w:rsidRDefault="008D5364">
            <w:pPr>
              <w:ind w:left="0" w:firstLine="0"/>
              <w:jc w:val="left"/>
              <w:rPr>
                <w:rFonts w:ascii="Latinski,1251" w:hAnsi="Latinski,1251"/>
                <w:sz w:val="18"/>
              </w:rPr>
            </w:pPr>
          </w:p>
        </w:tc>
        <w:tc>
          <w:tcPr>
            <w:tcW w:w="1417" w:type="dxa"/>
          </w:tcPr>
          <w:p w:rsidR="00000000" w:rsidRDefault="008D5364">
            <w:pPr>
              <w:ind w:left="0" w:firstLine="0"/>
              <w:jc w:val="center"/>
              <w:rPr>
                <w:rFonts w:ascii="Latinski,1251" w:hAnsi="Latinski,1251"/>
                <w:sz w:val="16"/>
              </w:rPr>
            </w:pPr>
            <w:r>
              <w:rPr>
                <w:rFonts w:ascii="Latinski,1251" w:hAnsi="Latinski,1251"/>
                <w:sz w:val="16"/>
              </w:rPr>
              <w:t>Пятискоростная коробка передач:</w:t>
            </w:r>
          </w:p>
        </w:tc>
        <w:tc>
          <w:tcPr>
            <w:tcW w:w="1560" w:type="dxa"/>
          </w:tcPr>
          <w:p w:rsidR="00000000" w:rsidRDefault="008D5364">
            <w:pPr>
              <w:ind w:left="0" w:firstLine="0"/>
              <w:jc w:val="center"/>
              <w:rPr>
                <w:rFonts w:ascii="Latinski,1251" w:hAnsi="Latinski,1251"/>
                <w:sz w:val="16"/>
              </w:rPr>
            </w:pPr>
            <w:r>
              <w:rPr>
                <w:rFonts w:ascii="Latinski,1251" w:hAnsi="Latinski,1251"/>
                <w:sz w:val="16"/>
              </w:rPr>
              <w:t>Четырехскоростная коробка  передач</w:t>
            </w:r>
          </w:p>
        </w:tc>
      </w:tr>
      <w:tr w:rsidR="00000000">
        <w:tblPrEx>
          <w:tblCellMar>
            <w:top w:w="0" w:type="dxa"/>
            <w:bottom w:w="0" w:type="dxa"/>
          </w:tblCellMar>
        </w:tblPrEx>
        <w:tc>
          <w:tcPr>
            <w:tcW w:w="6062" w:type="dxa"/>
          </w:tcPr>
          <w:p w:rsidR="00000000" w:rsidRDefault="008D5364">
            <w:pPr>
              <w:ind w:left="0" w:firstLine="0"/>
              <w:jc w:val="left"/>
              <w:rPr>
                <w:rFonts w:ascii="Latinski,1251" w:hAnsi="Latinski,1251"/>
                <w:sz w:val="18"/>
              </w:rPr>
            </w:pPr>
            <w:r>
              <w:rPr>
                <w:rFonts w:ascii="Latinski,1251" w:hAnsi="Latinski,1251"/>
                <w:sz w:val="20"/>
              </w:rPr>
              <w:t>На 1-й передаче</w:t>
            </w:r>
          </w:p>
        </w:tc>
        <w:tc>
          <w:tcPr>
            <w:tcW w:w="1417" w:type="dxa"/>
          </w:tcPr>
          <w:p w:rsidR="00000000" w:rsidRDefault="008D5364">
            <w:pPr>
              <w:ind w:left="0" w:firstLine="0"/>
              <w:jc w:val="center"/>
              <w:rPr>
                <w:rFonts w:ascii="Latinski,1251" w:hAnsi="Latinski,1251"/>
                <w:sz w:val="20"/>
              </w:rPr>
            </w:pPr>
            <w:r>
              <w:rPr>
                <w:rFonts w:ascii="Latinski,1251" w:hAnsi="Latinski,1251"/>
                <w:sz w:val="20"/>
              </w:rPr>
              <w:t xml:space="preserve">  6,65</w:t>
            </w:r>
          </w:p>
        </w:tc>
        <w:tc>
          <w:tcPr>
            <w:tcW w:w="1560" w:type="dxa"/>
          </w:tcPr>
          <w:p w:rsidR="00000000" w:rsidRDefault="008D5364">
            <w:pPr>
              <w:ind w:left="0" w:firstLine="0"/>
              <w:jc w:val="center"/>
              <w:rPr>
                <w:rFonts w:ascii="Latinski,1251" w:hAnsi="Latinski,1251"/>
                <w:sz w:val="20"/>
              </w:rPr>
            </w:pPr>
            <w:r>
              <w:rPr>
                <w:rFonts w:ascii="Latinski,1251" w:hAnsi="Latinski,1251"/>
                <w:sz w:val="20"/>
              </w:rPr>
              <w:t xml:space="preserve">  7,40</w:t>
            </w:r>
          </w:p>
        </w:tc>
      </w:tr>
      <w:tr w:rsidR="00000000">
        <w:tblPrEx>
          <w:tblCellMar>
            <w:top w:w="0" w:type="dxa"/>
            <w:bottom w:w="0" w:type="dxa"/>
          </w:tblCellMar>
        </w:tblPrEx>
        <w:tc>
          <w:tcPr>
            <w:tcW w:w="6062" w:type="dxa"/>
          </w:tcPr>
          <w:p w:rsidR="00000000" w:rsidRDefault="008D5364">
            <w:pPr>
              <w:ind w:left="0" w:firstLine="0"/>
              <w:jc w:val="left"/>
              <w:rPr>
                <w:rFonts w:ascii="Latinski,1251" w:hAnsi="Latinski,1251"/>
                <w:sz w:val="20"/>
              </w:rPr>
            </w:pPr>
            <w:r>
              <w:rPr>
                <w:rFonts w:ascii="Latinski,1251" w:hAnsi="Latinski,1251"/>
                <w:sz w:val="20"/>
              </w:rPr>
              <w:t>На 2-й »</w:t>
            </w:r>
          </w:p>
        </w:tc>
        <w:tc>
          <w:tcPr>
            <w:tcW w:w="1417" w:type="dxa"/>
          </w:tcPr>
          <w:p w:rsidR="00000000" w:rsidRDefault="008D5364">
            <w:pPr>
              <w:ind w:left="0" w:firstLine="0"/>
              <w:jc w:val="center"/>
              <w:rPr>
                <w:rFonts w:ascii="Latinski,1251" w:hAnsi="Latinski,1251"/>
                <w:sz w:val="20"/>
              </w:rPr>
            </w:pPr>
            <w:r>
              <w:rPr>
                <w:rFonts w:ascii="Latinski,1251" w:hAnsi="Latinski,1251"/>
                <w:sz w:val="20"/>
              </w:rPr>
              <w:t>14,25</w:t>
            </w:r>
          </w:p>
        </w:tc>
        <w:tc>
          <w:tcPr>
            <w:tcW w:w="1560" w:type="dxa"/>
          </w:tcPr>
          <w:p w:rsidR="00000000" w:rsidRDefault="008D5364">
            <w:pPr>
              <w:ind w:left="0" w:firstLine="0"/>
              <w:jc w:val="center"/>
              <w:rPr>
                <w:rFonts w:ascii="Latinski,1251" w:hAnsi="Latinski,1251"/>
                <w:sz w:val="20"/>
              </w:rPr>
            </w:pPr>
            <w:r>
              <w:rPr>
                <w:rFonts w:ascii="Latinski,1251" w:hAnsi="Latinski,1251"/>
                <w:sz w:val="20"/>
              </w:rPr>
              <w:t>15,45</w:t>
            </w:r>
          </w:p>
        </w:tc>
      </w:tr>
      <w:tr w:rsidR="00000000">
        <w:tblPrEx>
          <w:tblCellMar>
            <w:top w:w="0" w:type="dxa"/>
            <w:bottom w:w="0" w:type="dxa"/>
          </w:tblCellMar>
        </w:tblPrEx>
        <w:tc>
          <w:tcPr>
            <w:tcW w:w="6062" w:type="dxa"/>
          </w:tcPr>
          <w:p w:rsidR="00000000" w:rsidRDefault="008D5364">
            <w:pPr>
              <w:ind w:left="0" w:firstLine="0"/>
              <w:jc w:val="left"/>
              <w:rPr>
                <w:rFonts w:ascii="Latinski,1251" w:hAnsi="Latinski,1251"/>
                <w:sz w:val="20"/>
              </w:rPr>
            </w:pPr>
            <w:r>
              <w:rPr>
                <w:rFonts w:ascii="Latinski,1251" w:hAnsi="Latinski,1251"/>
                <w:sz w:val="20"/>
              </w:rPr>
              <w:t>На 3-й »</w:t>
            </w:r>
          </w:p>
        </w:tc>
        <w:tc>
          <w:tcPr>
            <w:tcW w:w="1417" w:type="dxa"/>
          </w:tcPr>
          <w:p w:rsidR="00000000" w:rsidRDefault="008D5364">
            <w:pPr>
              <w:ind w:left="0" w:firstLine="0"/>
              <w:jc w:val="center"/>
              <w:rPr>
                <w:rFonts w:ascii="Latinski,1251" w:hAnsi="Latinski,1251"/>
                <w:sz w:val="20"/>
              </w:rPr>
            </w:pPr>
            <w:r>
              <w:rPr>
                <w:rFonts w:ascii="Latinski,1251" w:hAnsi="Latinski,1251"/>
                <w:sz w:val="20"/>
              </w:rPr>
              <w:t>20,00</w:t>
            </w:r>
          </w:p>
        </w:tc>
        <w:tc>
          <w:tcPr>
            <w:tcW w:w="1560" w:type="dxa"/>
          </w:tcPr>
          <w:p w:rsidR="00000000" w:rsidRDefault="008D5364">
            <w:pPr>
              <w:ind w:left="0" w:firstLine="0"/>
              <w:jc w:val="center"/>
              <w:rPr>
                <w:rFonts w:ascii="Latinski,1251" w:hAnsi="Latinski,1251"/>
                <w:sz w:val="20"/>
              </w:rPr>
            </w:pPr>
            <w:r>
              <w:rPr>
                <w:rFonts w:ascii="Latinski,1251" w:hAnsi="Latinski,1251"/>
                <w:sz w:val="20"/>
              </w:rPr>
              <w:t>25,60</w:t>
            </w:r>
          </w:p>
        </w:tc>
      </w:tr>
      <w:tr w:rsidR="00000000">
        <w:tblPrEx>
          <w:tblCellMar>
            <w:top w:w="0" w:type="dxa"/>
            <w:bottom w:w="0" w:type="dxa"/>
          </w:tblCellMar>
        </w:tblPrEx>
        <w:tc>
          <w:tcPr>
            <w:tcW w:w="6062" w:type="dxa"/>
          </w:tcPr>
          <w:p w:rsidR="00000000" w:rsidRDefault="008D5364">
            <w:pPr>
              <w:ind w:left="0" w:firstLine="0"/>
              <w:jc w:val="left"/>
              <w:rPr>
                <w:rFonts w:ascii="Latinski,1251" w:hAnsi="Latinski,1251"/>
                <w:sz w:val="20"/>
              </w:rPr>
            </w:pPr>
            <w:r>
              <w:rPr>
                <w:rFonts w:ascii="Latinski,1251" w:hAnsi="Latinski,1251"/>
                <w:sz w:val="20"/>
              </w:rPr>
              <w:t>На 4-й »</w:t>
            </w:r>
          </w:p>
        </w:tc>
        <w:tc>
          <w:tcPr>
            <w:tcW w:w="1417" w:type="dxa"/>
          </w:tcPr>
          <w:p w:rsidR="00000000" w:rsidRDefault="008D5364">
            <w:pPr>
              <w:ind w:left="0" w:firstLine="0"/>
              <w:jc w:val="center"/>
              <w:rPr>
                <w:rFonts w:ascii="Latinski,1251" w:hAnsi="Latinski,1251"/>
                <w:sz w:val="20"/>
              </w:rPr>
            </w:pPr>
            <w:r>
              <w:rPr>
                <w:rFonts w:ascii="Latinski,1251" w:hAnsi="Latinski,1251"/>
                <w:sz w:val="20"/>
              </w:rPr>
              <w:t>30,50</w:t>
            </w:r>
          </w:p>
        </w:tc>
        <w:tc>
          <w:tcPr>
            <w:tcW w:w="1560" w:type="dxa"/>
          </w:tcPr>
          <w:p w:rsidR="00000000" w:rsidRDefault="008D5364">
            <w:pPr>
              <w:ind w:left="0" w:firstLine="0"/>
              <w:jc w:val="center"/>
              <w:rPr>
                <w:rFonts w:ascii="Latinski,1251" w:hAnsi="Latinski,1251"/>
                <w:sz w:val="20"/>
              </w:rPr>
            </w:pPr>
            <w:r>
              <w:rPr>
                <w:rFonts w:ascii="Latinski,1251" w:hAnsi="Latinski,1251"/>
                <w:sz w:val="20"/>
              </w:rPr>
              <w:t>48,30</w:t>
            </w:r>
          </w:p>
        </w:tc>
      </w:tr>
      <w:tr w:rsidR="00000000">
        <w:tblPrEx>
          <w:tblCellMar>
            <w:top w:w="0" w:type="dxa"/>
            <w:bottom w:w="0" w:type="dxa"/>
          </w:tblCellMar>
        </w:tblPrEx>
        <w:tc>
          <w:tcPr>
            <w:tcW w:w="6062" w:type="dxa"/>
          </w:tcPr>
          <w:p w:rsidR="00000000" w:rsidRDefault="008D5364">
            <w:pPr>
              <w:ind w:left="0" w:firstLine="0"/>
              <w:jc w:val="left"/>
              <w:rPr>
                <w:rFonts w:ascii="Latinski,1251" w:hAnsi="Latinski,1251"/>
                <w:sz w:val="18"/>
              </w:rPr>
            </w:pPr>
            <w:r>
              <w:rPr>
                <w:rFonts w:ascii="Latinski,1251" w:hAnsi="Latinski,1251"/>
                <w:sz w:val="20"/>
              </w:rPr>
              <w:t>На 5-й »</w:t>
            </w:r>
          </w:p>
        </w:tc>
        <w:tc>
          <w:tcPr>
            <w:tcW w:w="1417" w:type="dxa"/>
          </w:tcPr>
          <w:p w:rsidR="00000000" w:rsidRDefault="008D5364">
            <w:pPr>
              <w:ind w:left="0" w:firstLine="0"/>
              <w:jc w:val="center"/>
              <w:rPr>
                <w:rFonts w:ascii="Latinski,1251" w:hAnsi="Latinski,1251"/>
                <w:sz w:val="20"/>
              </w:rPr>
            </w:pPr>
            <w:r>
              <w:rPr>
                <w:rFonts w:ascii="Latinski,1251" w:hAnsi="Latinski,1251"/>
                <w:sz w:val="20"/>
              </w:rPr>
              <w:t>48,30</w:t>
            </w:r>
          </w:p>
        </w:tc>
        <w:tc>
          <w:tcPr>
            <w:tcW w:w="1560" w:type="dxa"/>
          </w:tcPr>
          <w:p w:rsidR="00000000" w:rsidRDefault="008D5364">
            <w:pPr>
              <w:ind w:left="0" w:firstLine="0"/>
              <w:jc w:val="center"/>
              <w:rPr>
                <w:rFonts w:ascii="Latinski,1251" w:hAnsi="Latinski,1251"/>
                <w:sz w:val="20"/>
              </w:rPr>
            </w:pPr>
            <w:r>
              <w:rPr>
                <w:rFonts w:ascii="Latinski,1251" w:hAnsi="Latinski,1251"/>
                <w:sz w:val="20"/>
              </w:rPr>
              <w:t>—</w:t>
            </w:r>
          </w:p>
        </w:tc>
      </w:tr>
      <w:tr w:rsidR="00000000">
        <w:tblPrEx>
          <w:tblCellMar>
            <w:top w:w="0" w:type="dxa"/>
            <w:bottom w:w="0" w:type="dxa"/>
          </w:tblCellMar>
        </w:tblPrEx>
        <w:tc>
          <w:tcPr>
            <w:tcW w:w="6062" w:type="dxa"/>
          </w:tcPr>
          <w:p w:rsidR="00000000" w:rsidRDefault="008D5364">
            <w:pPr>
              <w:ind w:left="0" w:firstLine="0"/>
              <w:jc w:val="left"/>
              <w:rPr>
                <w:rFonts w:ascii="Latinski,1251" w:hAnsi="Latinski,1251"/>
                <w:sz w:val="18"/>
              </w:rPr>
            </w:pPr>
            <w:r>
              <w:rPr>
                <w:rFonts w:ascii="Latinski,1251" w:hAnsi="Latinski,1251"/>
                <w:sz w:val="18"/>
              </w:rPr>
              <w:t>На передаче заднего хода</w:t>
            </w:r>
          </w:p>
        </w:tc>
        <w:tc>
          <w:tcPr>
            <w:tcW w:w="1417" w:type="dxa"/>
          </w:tcPr>
          <w:p w:rsidR="00000000" w:rsidRDefault="008D5364">
            <w:pPr>
              <w:ind w:left="0" w:firstLine="0"/>
              <w:jc w:val="center"/>
              <w:rPr>
                <w:rFonts w:ascii="Latinski,1251" w:hAnsi="Latinski,1251"/>
                <w:sz w:val="20"/>
              </w:rPr>
            </w:pPr>
            <w:r>
              <w:rPr>
                <w:rFonts w:ascii="Latinski,1251" w:hAnsi="Latinski,1251"/>
                <w:sz w:val="20"/>
              </w:rPr>
              <w:t xml:space="preserve">  7,50</w:t>
            </w:r>
          </w:p>
        </w:tc>
        <w:tc>
          <w:tcPr>
            <w:tcW w:w="1560" w:type="dxa"/>
          </w:tcPr>
          <w:p w:rsidR="00000000" w:rsidRDefault="008D5364">
            <w:pPr>
              <w:ind w:left="0" w:firstLine="0"/>
              <w:jc w:val="center"/>
              <w:rPr>
                <w:rFonts w:ascii="Latinski,1251" w:hAnsi="Latinski,1251"/>
                <w:sz w:val="20"/>
              </w:rPr>
            </w:pPr>
            <w:r>
              <w:rPr>
                <w:rFonts w:ascii="Latinski,1251" w:hAnsi="Latinski,1251"/>
                <w:sz w:val="20"/>
              </w:rPr>
              <w:t xml:space="preserve">  6,90</w:t>
            </w:r>
          </w:p>
        </w:tc>
      </w:tr>
    </w:tbl>
    <w:p w:rsidR="00000000" w:rsidRDefault="008D5364">
      <w:pPr>
        <w:pStyle w:val="FR1"/>
        <w:spacing w:before="0"/>
        <w:jc w:val="center"/>
        <w:rPr>
          <w:rFonts w:ascii="Latinski,1251" w:hAnsi="Latinski,1251"/>
          <w:spacing w:val="40"/>
          <w:sz w:val="20"/>
        </w:rPr>
      </w:pPr>
    </w:p>
    <w:p w:rsidR="00000000" w:rsidRDefault="008D5364">
      <w:pPr>
        <w:pStyle w:val="FR1"/>
        <w:spacing w:before="0"/>
        <w:jc w:val="center"/>
        <w:rPr>
          <w:rFonts w:ascii="Latinski,1251" w:hAnsi="Latinski,1251"/>
          <w:sz w:val="20"/>
        </w:rPr>
      </w:pPr>
      <w:r>
        <w:rPr>
          <w:rFonts w:ascii="Latinski,1251" w:hAnsi="Latinski,1251"/>
          <w:spacing w:val="40"/>
          <w:sz w:val="20"/>
        </w:rPr>
        <w:t>Расход горючего и смазки и запас хода</w:t>
      </w:r>
    </w:p>
    <w:p w:rsidR="00000000" w:rsidRDefault="008D5364">
      <w:pPr>
        <w:pStyle w:val="FR1"/>
        <w:spacing w:before="0"/>
        <w:rPr>
          <w:rFonts w:ascii="Latinski,1251" w:hAnsi="Latinski,1251"/>
          <w:sz w:val="20"/>
        </w:rPr>
      </w:pPr>
      <w:r>
        <w:rPr>
          <w:rFonts w:ascii="Latinski,1251" w:hAnsi="Latinski,1251"/>
          <w:sz w:val="20"/>
        </w:rPr>
        <w:t>Расход горючего на 1 км пути:</w:t>
      </w:r>
    </w:p>
    <w:tbl>
      <w:tblPr>
        <w:tblW w:w="0" w:type="auto"/>
        <w:tblLayout w:type="fixed"/>
        <w:tblLook w:val="0000" w:firstRow="0" w:lastRow="0" w:firstColumn="0" w:lastColumn="0" w:noHBand="0" w:noVBand="0"/>
      </w:tblPr>
      <w:tblGrid>
        <w:gridCol w:w="6629"/>
        <w:gridCol w:w="1843"/>
        <w:gridCol w:w="567"/>
      </w:tblGrid>
      <w:tr w:rsidR="00000000">
        <w:tblPrEx>
          <w:tblCellMar>
            <w:top w:w="0" w:type="dxa"/>
            <w:bottom w:w="0" w:type="dxa"/>
          </w:tblCellMar>
        </w:tblPrEx>
        <w:tc>
          <w:tcPr>
            <w:tcW w:w="6629" w:type="dxa"/>
          </w:tcPr>
          <w:p w:rsidR="00000000" w:rsidRDefault="008D5364">
            <w:pPr>
              <w:pStyle w:val="FR1"/>
              <w:spacing w:before="0"/>
              <w:ind w:right="34"/>
              <w:rPr>
                <w:rFonts w:ascii="Latinski,1251" w:hAnsi="Latinski,1251"/>
                <w:sz w:val="20"/>
              </w:rPr>
            </w:pPr>
            <w:r>
              <w:rPr>
                <w:rFonts w:ascii="Latinski,1251" w:hAnsi="Latinski,1251"/>
                <w:sz w:val="20"/>
              </w:rPr>
              <w:t>по грунтовой дороге</w:t>
            </w:r>
          </w:p>
        </w:tc>
        <w:tc>
          <w:tcPr>
            <w:tcW w:w="1843" w:type="dxa"/>
          </w:tcPr>
          <w:p w:rsidR="00000000" w:rsidRDefault="008D5364">
            <w:pPr>
              <w:pStyle w:val="FR1"/>
              <w:spacing w:before="0"/>
              <w:jc w:val="right"/>
              <w:rPr>
                <w:rFonts w:ascii="Latinski,1251" w:hAnsi="Latinski,1251"/>
                <w:sz w:val="20"/>
              </w:rPr>
            </w:pPr>
            <w:r>
              <w:rPr>
                <w:rFonts w:ascii="Latinski,1251" w:hAnsi="Latinski,1251"/>
                <w:sz w:val="20"/>
              </w:rPr>
              <w:t>2,3</w:t>
            </w:r>
          </w:p>
        </w:tc>
        <w:tc>
          <w:tcPr>
            <w:tcW w:w="567" w:type="dxa"/>
          </w:tcPr>
          <w:p w:rsidR="00000000" w:rsidRDefault="008D5364">
            <w:pPr>
              <w:pStyle w:val="FR1"/>
              <w:spacing w:before="0"/>
              <w:rPr>
                <w:rFonts w:ascii="Latinski,1251" w:hAnsi="Latinski,1251"/>
                <w:sz w:val="20"/>
              </w:rPr>
            </w:pPr>
            <w:r>
              <w:rPr>
                <w:rFonts w:ascii="Latinski,1251" w:hAnsi="Latinski,1251"/>
                <w:sz w:val="20"/>
              </w:rPr>
              <w:t>л</w:t>
            </w:r>
          </w:p>
        </w:tc>
      </w:tr>
      <w:tr w:rsidR="00000000">
        <w:tblPrEx>
          <w:tblCellMar>
            <w:top w:w="0" w:type="dxa"/>
            <w:bottom w:w="0" w:type="dxa"/>
          </w:tblCellMar>
        </w:tblPrEx>
        <w:tc>
          <w:tcPr>
            <w:tcW w:w="6629" w:type="dxa"/>
          </w:tcPr>
          <w:p w:rsidR="00000000" w:rsidRDefault="008D5364">
            <w:pPr>
              <w:pStyle w:val="FR1"/>
              <w:spacing w:before="0"/>
              <w:rPr>
                <w:rFonts w:ascii="Latinski,1251" w:hAnsi="Latinski,1251"/>
                <w:sz w:val="20"/>
              </w:rPr>
            </w:pPr>
            <w:r>
              <w:rPr>
                <w:rFonts w:ascii="Latinski,1251" w:hAnsi="Latinski,1251"/>
                <w:sz w:val="20"/>
              </w:rPr>
              <w:t>по шоссе</w:t>
            </w:r>
          </w:p>
        </w:tc>
        <w:tc>
          <w:tcPr>
            <w:tcW w:w="1843" w:type="dxa"/>
          </w:tcPr>
          <w:p w:rsidR="00000000" w:rsidRDefault="008D5364">
            <w:pPr>
              <w:pStyle w:val="FR1"/>
              <w:spacing w:before="0"/>
              <w:jc w:val="right"/>
              <w:rPr>
                <w:rFonts w:ascii="Latinski,1251" w:hAnsi="Latinski,1251"/>
                <w:sz w:val="20"/>
              </w:rPr>
            </w:pPr>
            <w:r>
              <w:rPr>
                <w:rFonts w:ascii="Latinski,1251" w:hAnsi="Latinski,1251"/>
                <w:sz w:val="20"/>
              </w:rPr>
              <w:t>1,6</w:t>
            </w:r>
          </w:p>
        </w:tc>
        <w:tc>
          <w:tcPr>
            <w:tcW w:w="567" w:type="dxa"/>
          </w:tcPr>
          <w:p w:rsidR="00000000" w:rsidRDefault="008D5364">
            <w:pPr>
              <w:pStyle w:val="FR1"/>
              <w:spacing w:before="0"/>
              <w:rPr>
                <w:rFonts w:ascii="Latinski,1251" w:hAnsi="Latinski,1251"/>
                <w:sz w:val="20"/>
              </w:rPr>
            </w:pPr>
            <w:r>
              <w:rPr>
                <w:rFonts w:ascii="Latinski,1251" w:hAnsi="Latinski,1251"/>
                <w:sz w:val="20"/>
              </w:rPr>
              <w:t>»</w:t>
            </w:r>
          </w:p>
        </w:tc>
      </w:tr>
    </w:tbl>
    <w:p w:rsidR="00000000" w:rsidRDefault="008D5364">
      <w:pPr>
        <w:ind w:left="0" w:firstLine="0"/>
        <w:jc w:val="left"/>
        <w:rPr>
          <w:rFonts w:ascii="Latinski,1251" w:hAnsi="Latinski,1251"/>
          <w:sz w:val="20"/>
        </w:rPr>
      </w:pPr>
      <w:r>
        <w:rPr>
          <w:rFonts w:ascii="Latinski,1251" w:hAnsi="Latinski,1251"/>
          <w:sz w:val="20"/>
        </w:rPr>
        <w:t>Расход горючего на 3 час работы двигателя:</w:t>
      </w:r>
    </w:p>
    <w:tbl>
      <w:tblPr>
        <w:tblW w:w="0" w:type="auto"/>
        <w:tblLayout w:type="fixed"/>
        <w:tblLook w:val="0000" w:firstRow="0" w:lastRow="0" w:firstColumn="0" w:lastColumn="0" w:noHBand="0" w:noVBand="0"/>
      </w:tblPr>
      <w:tblGrid>
        <w:gridCol w:w="6629"/>
        <w:gridCol w:w="1843"/>
        <w:gridCol w:w="567"/>
      </w:tblGrid>
      <w:tr w:rsidR="00000000">
        <w:tblPrEx>
          <w:tblCellMar>
            <w:top w:w="0" w:type="dxa"/>
            <w:bottom w:w="0" w:type="dxa"/>
          </w:tblCellMar>
        </w:tblPrEx>
        <w:tc>
          <w:tcPr>
            <w:tcW w:w="6629" w:type="dxa"/>
          </w:tcPr>
          <w:p w:rsidR="00000000" w:rsidRDefault="008D5364">
            <w:pPr>
              <w:pStyle w:val="FR1"/>
              <w:spacing w:before="0" w:line="260" w:lineRule="auto"/>
              <w:ind w:right="-25"/>
              <w:rPr>
                <w:rFonts w:ascii="Latinski,1251" w:hAnsi="Latinski,1251"/>
                <w:sz w:val="20"/>
              </w:rPr>
            </w:pPr>
            <w:r>
              <w:rPr>
                <w:rFonts w:ascii="Latinski,1251" w:hAnsi="Latinski,1251"/>
                <w:sz w:val="20"/>
              </w:rPr>
              <w:t>по грунтовой дороге со средней скоростью в 25 км/час.</w:t>
            </w:r>
          </w:p>
        </w:tc>
        <w:tc>
          <w:tcPr>
            <w:tcW w:w="1843" w:type="dxa"/>
          </w:tcPr>
          <w:p w:rsidR="00000000" w:rsidRDefault="008D5364">
            <w:pPr>
              <w:pStyle w:val="FR1"/>
              <w:spacing w:before="0" w:line="260" w:lineRule="auto"/>
              <w:ind w:right="34"/>
              <w:jc w:val="right"/>
              <w:rPr>
                <w:rFonts w:ascii="Latinski,1251" w:hAnsi="Latinski,1251"/>
                <w:sz w:val="20"/>
              </w:rPr>
            </w:pPr>
            <w:r>
              <w:rPr>
                <w:rFonts w:ascii="Latinski,1251" w:hAnsi="Latinski,1251"/>
                <w:sz w:val="20"/>
              </w:rPr>
              <w:t>50</w:t>
            </w:r>
          </w:p>
        </w:tc>
        <w:tc>
          <w:tcPr>
            <w:tcW w:w="567" w:type="dxa"/>
          </w:tcPr>
          <w:p w:rsidR="00000000" w:rsidRDefault="008D5364">
            <w:pPr>
              <w:pStyle w:val="FR1"/>
              <w:spacing w:before="0" w:line="260" w:lineRule="auto"/>
              <w:rPr>
                <w:rFonts w:ascii="Latinski,1251" w:hAnsi="Latinski,1251"/>
                <w:sz w:val="20"/>
              </w:rPr>
            </w:pPr>
            <w:r>
              <w:rPr>
                <w:rFonts w:ascii="Latinski,1251" w:hAnsi="Latinski,1251"/>
                <w:sz w:val="20"/>
              </w:rPr>
              <w:t xml:space="preserve"> »</w:t>
            </w:r>
          </w:p>
        </w:tc>
      </w:tr>
      <w:tr w:rsidR="00000000">
        <w:tblPrEx>
          <w:tblCellMar>
            <w:top w:w="0" w:type="dxa"/>
            <w:bottom w:w="0" w:type="dxa"/>
          </w:tblCellMar>
        </w:tblPrEx>
        <w:tc>
          <w:tcPr>
            <w:tcW w:w="6629" w:type="dxa"/>
          </w:tcPr>
          <w:p w:rsidR="00000000" w:rsidRDefault="008D5364">
            <w:pPr>
              <w:ind w:left="0" w:firstLine="0"/>
              <w:jc w:val="left"/>
              <w:rPr>
                <w:rFonts w:ascii="Latinski,1251" w:hAnsi="Latinski,1251"/>
                <w:sz w:val="20"/>
              </w:rPr>
            </w:pPr>
            <w:r>
              <w:rPr>
                <w:rFonts w:ascii="Latinski,1251" w:hAnsi="Latinski,1251"/>
                <w:sz w:val="20"/>
              </w:rPr>
              <w:t>по шоссе со средней скоростью в 30 км/час</w:t>
            </w:r>
          </w:p>
        </w:tc>
        <w:tc>
          <w:tcPr>
            <w:tcW w:w="1843" w:type="dxa"/>
          </w:tcPr>
          <w:p w:rsidR="00000000" w:rsidRDefault="008D5364">
            <w:pPr>
              <w:ind w:left="0" w:firstLine="0"/>
              <w:jc w:val="right"/>
              <w:rPr>
                <w:rFonts w:ascii="Latinski,1251" w:hAnsi="Latinski,1251"/>
                <w:sz w:val="20"/>
              </w:rPr>
            </w:pPr>
            <w:r>
              <w:rPr>
                <w:rFonts w:ascii="Latinski,1251" w:hAnsi="Latinski,1251"/>
                <w:sz w:val="20"/>
              </w:rPr>
              <w:t>48</w:t>
            </w:r>
          </w:p>
        </w:tc>
        <w:tc>
          <w:tcPr>
            <w:tcW w:w="567" w:type="dxa"/>
          </w:tcPr>
          <w:p w:rsidR="00000000" w:rsidRDefault="008D5364">
            <w:pPr>
              <w:ind w:left="0" w:firstLine="0"/>
              <w:jc w:val="left"/>
              <w:rPr>
                <w:rFonts w:ascii="Latinski,1251" w:hAnsi="Latinski,1251"/>
                <w:sz w:val="20"/>
              </w:rPr>
            </w:pPr>
            <w:r>
              <w:rPr>
                <w:rFonts w:ascii="Latinski,1251" w:hAnsi="Latinski,1251"/>
                <w:sz w:val="20"/>
              </w:rPr>
              <w:t xml:space="preserve"> »</w:t>
            </w:r>
          </w:p>
        </w:tc>
      </w:tr>
    </w:tbl>
    <w:p w:rsidR="00000000" w:rsidRDefault="008D5364">
      <w:pPr>
        <w:spacing w:line="220" w:lineRule="auto"/>
        <w:ind w:left="280" w:right="199" w:hanging="180"/>
        <w:rPr>
          <w:rFonts w:ascii="Latinski,1251" w:hAnsi="Latinski,1251"/>
          <w:sz w:val="20"/>
        </w:rPr>
      </w:pPr>
      <w:r>
        <w:rPr>
          <w:rFonts w:ascii="Latinski,1251" w:hAnsi="Latinski,1251"/>
          <w:sz w:val="20"/>
        </w:rPr>
        <w:t>Запас хода по горючему (учитывая только основные баки):</w:t>
      </w:r>
    </w:p>
    <w:tbl>
      <w:tblPr>
        <w:tblW w:w="0" w:type="auto"/>
        <w:tblLayout w:type="fixed"/>
        <w:tblLook w:val="0000" w:firstRow="0" w:lastRow="0" w:firstColumn="0" w:lastColumn="0" w:noHBand="0" w:noVBand="0"/>
      </w:tblPr>
      <w:tblGrid>
        <w:gridCol w:w="6629"/>
        <w:gridCol w:w="1843"/>
        <w:gridCol w:w="567"/>
      </w:tblGrid>
      <w:tr w:rsidR="00000000">
        <w:tblPrEx>
          <w:tblCellMar>
            <w:top w:w="0" w:type="dxa"/>
            <w:bottom w:w="0" w:type="dxa"/>
          </w:tblCellMar>
        </w:tblPrEx>
        <w:tc>
          <w:tcPr>
            <w:tcW w:w="6629" w:type="dxa"/>
          </w:tcPr>
          <w:p w:rsidR="00000000" w:rsidRDefault="008D5364">
            <w:pPr>
              <w:ind w:left="0" w:firstLine="0"/>
              <w:rPr>
                <w:rFonts w:ascii="Latinski,1251" w:hAnsi="Latinski,1251"/>
                <w:sz w:val="20"/>
                <w:lang w:val="en-US"/>
              </w:rPr>
            </w:pPr>
            <w:r>
              <w:rPr>
                <w:rFonts w:ascii="Latinski,1251" w:hAnsi="Latinski,1251"/>
                <w:sz w:val="20"/>
              </w:rPr>
              <w:t>по грунтовой дороге</w:t>
            </w:r>
          </w:p>
        </w:tc>
        <w:tc>
          <w:tcPr>
            <w:tcW w:w="1843" w:type="dxa"/>
          </w:tcPr>
          <w:p w:rsidR="00000000" w:rsidRDefault="008D5364">
            <w:pPr>
              <w:jc w:val="right"/>
              <w:rPr>
                <w:rFonts w:ascii="Latinski,1251" w:hAnsi="Latinski,1251"/>
                <w:sz w:val="20"/>
              </w:rPr>
            </w:pPr>
            <w:r>
              <w:rPr>
                <w:rFonts w:ascii="Latinski,1251" w:hAnsi="Latinski,1251"/>
                <w:sz w:val="20"/>
              </w:rPr>
              <w:t>ок. 250</w:t>
            </w:r>
          </w:p>
        </w:tc>
        <w:tc>
          <w:tcPr>
            <w:tcW w:w="567" w:type="dxa"/>
          </w:tcPr>
          <w:p w:rsidR="00000000" w:rsidRDefault="008D5364">
            <w:pPr>
              <w:ind w:hanging="7"/>
              <w:jc w:val="left"/>
              <w:rPr>
                <w:rFonts w:ascii="Latinski,1251" w:hAnsi="Latinski,1251"/>
                <w:sz w:val="20"/>
              </w:rPr>
            </w:pPr>
            <w:r>
              <w:rPr>
                <w:rFonts w:ascii="Latinski,1251" w:hAnsi="Latinski,1251"/>
                <w:sz w:val="20"/>
              </w:rPr>
              <w:t>км</w:t>
            </w:r>
          </w:p>
        </w:tc>
      </w:tr>
      <w:tr w:rsidR="00000000">
        <w:tblPrEx>
          <w:tblCellMar>
            <w:top w:w="0" w:type="dxa"/>
            <w:bottom w:w="0" w:type="dxa"/>
          </w:tblCellMar>
        </w:tblPrEx>
        <w:tc>
          <w:tcPr>
            <w:tcW w:w="6629" w:type="dxa"/>
          </w:tcPr>
          <w:p w:rsidR="00000000" w:rsidRDefault="008D5364">
            <w:pPr>
              <w:ind w:left="0" w:firstLine="0"/>
              <w:rPr>
                <w:rFonts w:ascii="Latinski,1251" w:hAnsi="Latinski,1251"/>
                <w:sz w:val="20"/>
                <w:lang w:val="en-US"/>
              </w:rPr>
            </w:pPr>
            <w:r>
              <w:rPr>
                <w:rFonts w:ascii="Latinski,1251" w:hAnsi="Latinski,1251"/>
                <w:sz w:val="20"/>
              </w:rPr>
              <w:t>по шоссе</w:t>
            </w:r>
          </w:p>
        </w:tc>
        <w:tc>
          <w:tcPr>
            <w:tcW w:w="1843" w:type="dxa"/>
          </w:tcPr>
          <w:p w:rsidR="00000000" w:rsidRDefault="008D5364">
            <w:pPr>
              <w:jc w:val="right"/>
              <w:rPr>
                <w:rFonts w:ascii="Latinski,1251" w:hAnsi="Latinski,1251"/>
                <w:sz w:val="20"/>
              </w:rPr>
            </w:pPr>
            <w:r>
              <w:rPr>
                <w:rFonts w:ascii="Latinski,1251" w:hAnsi="Latinski,1251"/>
                <w:sz w:val="20"/>
              </w:rPr>
              <w:t>ок. 300</w:t>
            </w:r>
          </w:p>
        </w:tc>
        <w:tc>
          <w:tcPr>
            <w:tcW w:w="567" w:type="dxa"/>
          </w:tcPr>
          <w:p w:rsidR="00000000" w:rsidRDefault="008D5364">
            <w:pPr>
              <w:ind w:hanging="7"/>
              <w:jc w:val="left"/>
              <w:rPr>
                <w:rFonts w:ascii="Latinski,1251" w:hAnsi="Latinski,1251"/>
                <w:sz w:val="20"/>
              </w:rPr>
            </w:pPr>
            <w:r>
              <w:rPr>
                <w:rFonts w:ascii="Latinski,1251" w:hAnsi="Latinski,1251"/>
                <w:sz w:val="20"/>
              </w:rPr>
              <w:t>»</w:t>
            </w:r>
          </w:p>
        </w:tc>
      </w:tr>
    </w:tbl>
    <w:p w:rsidR="00000000" w:rsidRDefault="008D5364">
      <w:pPr>
        <w:rPr>
          <w:rFonts w:ascii="Latinski,1251" w:hAnsi="Latinski,1251"/>
          <w:b/>
          <w:sz w:val="20"/>
        </w:rPr>
      </w:pPr>
      <w:r>
        <w:rPr>
          <w:rFonts w:ascii="Latinski,1251" w:hAnsi="Latinski,1251"/>
          <w:sz w:val="20"/>
        </w:rPr>
        <w:t>Расход масла на 1 км пути:</w:t>
      </w:r>
    </w:p>
    <w:tbl>
      <w:tblPr>
        <w:tblW w:w="0" w:type="auto"/>
        <w:tblLayout w:type="fixed"/>
        <w:tblLook w:val="0000" w:firstRow="0" w:lastRow="0" w:firstColumn="0" w:lastColumn="0" w:noHBand="0" w:noVBand="0"/>
      </w:tblPr>
      <w:tblGrid>
        <w:gridCol w:w="6629"/>
        <w:gridCol w:w="1843"/>
        <w:gridCol w:w="567"/>
      </w:tblGrid>
      <w:tr w:rsidR="00000000">
        <w:tblPrEx>
          <w:tblCellMar>
            <w:top w:w="0" w:type="dxa"/>
            <w:bottom w:w="0" w:type="dxa"/>
          </w:tblCellMar>
        </w:tblPrEx>
        <w:tc>
          <w:tcPr>
            <w:tcW w:w="6629" w:type="dxa"/>
          </w:tcPr>
          <w:p w:rsidR="00000000" w:rsidRDefault="008D5364">
            <w:pPr>
              <w:pStyle w:val="FR1"/>
              <w:spacing w:before="0"/>
              <w:jc w:val="both"/>
              <w:rPr>
                <w:rFonts w:ascii="Latinski,1251" w:hAnsi="Latinski,1251"/>
                <w:sz w:val="20"/>
                <w:lang w:val="en-US"/>
              </w:rPr>
            </w:pPr>
            <w:r>
              <w:rPr>
                <w:rFonts w:ascii="Latinski,1251" w:hAnsi="Latinski,1251"/>
                <w:sz w:val="20"/>
              </w:rPr>
              <w:t>по грунтовой дороге</w:t>
            </w:r>
          </w:p>
        </w:tc>
        <w:tc>
          <w:tcPr>
            <w:tcW w:w="1843" w:type="dxa"/>
          </w:tcPr>
          <w:p w:rsidR="00000000" w:rsidRDefault="008D5364">
            <w:pPr>
              <w:pStyle w:val="FR1"/>
              <w:spacing w:before="0"/>
              <w:jc w:val="right"/>
              <w:rPr>
                <w:rFonts w:ascii="Latinski,1251" w:hAnsi="Latinski,1251"/>
                <w:sz w:val="20"/>
              </w:rPr>
            </w:pPr>
            <w:r>
              <w:rPr>
                <w:rFonts w:ascii="Latinski,1251" w:hAnsi="Latinski,1251"/>
                <w:sz w:val="20"/>
              </w:rPr>
              <w:t>0,10</w:t>
            </w:r>
          </w:p>
        </w:tc>
        <w:tc>
          <w:tcPr>
            <w:tcW w:w="567" w:type="dxa"/>
          </w:tcPr>
          <w:p w:rsidR="00000000" w:rsidRDefault="008D5364">
            <w:pPr>
              <w:pStyle w:val="FR1"/>
              <w:spacing w:before="0"/>
              <w:jc w:val="both"/>
              <w:rPr>
                <w:rFonts w:ascii="Latinski,1251" w:hAnsi="Latinski,1251"/>
                <w:sz w:val="20"/>
              </w:rPr>
            </w:pPr>
            <w:r>
              <w:rPr>
                <w:rFonts w:ascii="Latinski,1251" w:hAnsi="Latinski,1251"/>
                <w:sz w:val="20"/>
              </w:rPr>
              <w:t>л</w:t>
            </w:r>
          </w:p>
        </w:tc>
      </w:tr>
      <w:tr w:rsidR="00000000">
        <w:tblPrEx>
          <w:tblCellMar>
            <w:top w:w="0" w:type="dxa"/>
            <w:bottom w:w="0" w:type="dxa"/>
          </w:tblCellMar>
        </w:tblPrEx>
        <w:tc>
          <w:tcPr>
            <w:tcW w:w="6629" w:type="dxa"/>
          </w:tcPr>
          <w:p w:rsidR="00000000" w:rsidRDefault="008D5364">
            <w:pPr>
              <w:pStyle w:val="FR1"/>
              <w:spacing w:before="0"/>
              <w:rPr>
                <w:rFonts w:ascii="Latinski,1251" w:hAnsi="Latinski,1251"/>
                <w:sz w:val="20"/>
                <w:lang w:val="en-US"/>
              </w:rPr>
            </w:pPr>
            <w:r>
              <w:rPr>
                <w:rFonts w:ascii="Latinski,1251" w:hAnsi="Latinski,1251"/>
                <w:sz w:val="20"/>
              </w:rPr>
              <w:t>по шоссе</w:t>
            </w:r>
          </w:p>
        </w:tc>
        <w:tc>
          <w:tcPr>
            <w:tcW w:w="1843" w:type="dxa"/>
          </w:tcPr>
          <w:p w:rsidR="00000000" w:rsidRDefault="008D5364">
            <w:pPr>
              <w:pStyle w:val="FR1"/>
              <w:spacing w:before="0"/>
              <w:jc w:val="right"/>
              <w:rPr>
                <w:rFonts w:ascii="Latinski,1251" w:hAnsi="Latinski,1251"/>
                <w:sz w:val="20"/>
              </w:rPr>
            </w:pPr>
            <w:r>
              <w:rPr>
                <w:rFonts w:ascii="Latinski,1251" w:hAnsi="Latinski,1251"/>
                <w:sz w:val="20"/>
              </w:rPr>
              <w:t>0,05</w:t>
            </w:r>
          </w:p>
        </w:tc>
        <w:tc>
          <w:tcPr>
            <w:tcW w:w="567" w:type="dxa"/>
          </w:tcPr>
          <w:p w:rsidR="00000000" w:rsidRDefault="008D5364">
            <w:pPr>
              <w:pStyle w:val="FR1"/>
              <w:spacing w:before="0"/>
              <w:rPr>
                <w:rFonts w:ascii="Latinski,1251" w:hAnsi="Latinski,1251"/>
                <w:sz w:val="20"/>
              </w:rPr>
            </w:pPr>
            <w:r>
              <w:rPr>
                <w:rFonts w:ascii="Latinski,1251" w:hAnsi="Latinski,1251"/>
                <w:sz w:val="20"/>
              </w:rPr>
              <w:t>»</w:t>
            </w:r>
          </w:p>
        </w:tc>
      </w:tr>
    </w:tbl>
    <w:p w:rsidR="00000000" w:rsidRDefault="008D5364">
      <w:pPr>
        <w:rPr>
          <w:rFonts w:ascii="Latinski,1251" w:hAnsi="Latinski,1251"/>
          <w:sz w:val="20"/>
        </w:rPr>
      </w:pPr>
      <w:r>
        <w:rPr>
          <w:rFonts w:ascii="Latinski,1251" w:hAnsi="Latinski,1251"/>
          <w:sz w:val="20"/>
        </w:rPr>
        <w:t>Расход масла на 1 час работ</w:t>
      </w:r>
      <w:r>
        <w:rPr>
          <w:rFonts w:ascii="Latinski,1251" w:hAnsi="Latinski,1251"/>
          <w:sz w:val="20"/>
        </w:rPr>
        <w:t>ы двигателя:</w:t>
      </w:r>
    </w:p>
    <w:tbl>
      <w:tblPr>
        <w:tblW w:w="0" w:type="auto"/>
        <w:tblLayout w:type="fixed"/>
        <w:tblLook w:val="0000" w:firstRow="0" w:lastRow="0" w:firstColumn="0" w:lastColumn="0" w:noHBand="0" w:noVBand="0"/>
      </w:tblPr>
      <w:tblGrid>
        <w:gridCol w:w="6629"/>
        <w:gridCol w:w="1843"/>
        <w:gridCol w:w="567"/>
      </w:tblGrid>
      <w:tr w:rsidR="00000000">
        <w:tblPrEx>
          <w:tblCellMar>
            <w:top w:w="0" w:type="dxa"/>
            <w:bottom w:w="0" w:type="dxa"/>
          </w:tblCellMar>
        </w:tblPrEx>
        <w:tc>
          <w:tcPr>
            <w:tcW w:w="6629" w:type="dxa"/>
          </w:tcPr>
          <w:p w:rsidR="00000000" w:rsidRDefault="008D5364">
            <w:pPr>
              <w:spacing w:line="220" w:lineRule="auto"/>
              <w:ind w:left="0" w:right="33" w:firstLine="0"/>
              <w:rPr>
                <w:rFonts w:ascii="Latinski,1251" w:hAnsi="Latinski,1251"/>
                <w:sz w:val="20"/>
                <w:lang w:val="en-US"/>
              </w:rPr>
            </w:pPr>
            <w:r>
              <w:rPr>
                <w:rFonts w:ascii="Latinski,1251" w:hAnsi="Latinski,1251"/>
                <w:sz w:val="20"/>
              </w:rPr>
              <w:t>по грунтовой дороге со средней скоростью</w:t>
            </w:r>
            <w:r>
              <w:rPr>
                <w:rFonts w:ascii="Latinski,1251" w:hAnsi="Latinski,1251"/>
                <w:i/>
                <w:sz w:val="20"/>
              </w:rPr>
              <w:t xml:space="preserve"> </w:t>
            </w:r>
            <w:r>
              <w:rPr>
                <w:rFonts w:ascii="Latinski,1251" w:hAnsi="Latinski,1251"/>
                <w:sz w:val="20"/>
              </w:rPr>
              <w:t>в 25 км/час</w:t>
            </w:r>
          </w:p>
        </w:tc>
        <w:tc>
          <w:tcPr>
            <w:tcW w:w="1843" w:type="dxa"/>
          </w:tcPr>
          <w:p w:rsidR="00000000" w:rsidRDefault="008D5364">
            <w:pPr>
              <w:spacing w:line="220" w:lineRule="auto"/>
              <w:ind w:hanging="40"/>
              <w:jc w:val="right"/>
              <w:rPr>
                <w:rFonts w:ascii="Latinski,1251" w:hAnsi="Latinski,1251"/>
                <w:sz w:val="20"/>
              </w:rPr>
            </w:pPr>
            <w:r>
              <w:rPr>
                <w:rFonts w:ascii="Latinski,1251" w:hAnsi="Latinski,1251"/>
                <w:sz w:val="20"/>
              </w:rPr>
              <w:t>2,00</w:t>
            </w:r>
          </w:p>
        </w:tc>
        <w:tc>
          <w:tcPr>
            <w:tcW w:w="567" w:type="dxa"/>
          </w:tcPr>
          <w:p w:rsidR="00000000" w:rsidRDefault="008D5364">
            <w:pPr>
              <w:spacing w:line="220" w:lineRule="auto"/>
              <w:ind w:left="33" w:hanging="7"/>
              <w:jc w:val="left"/>
              <w:rPr>
                <w:rFonts w:ascii="Latinski,1251" w:hAnsi="Latinski,1251"/>
                <w:sz w:val="20"/>
              </w:rPr>
            </w:pPr>
            <w:r>
              <w:rPr>
                <w:rFonts w:ascii="Latinski,1251" w:hAnsi="Latinski,1251"/>
                <w:sz w:val="20"/>
              </w:rPr>
              <w:t>л</w:t>
            </w:r>
          </w:p>
        </w:tc>
      </w:tr>
      <w:tr w:rsidR="00000000">
        <w:tblPrEx>
          <w:tblCellMar>
            <w:top w:w="0" w:type="dxa"/>
            <w:bottom w:w="0" w:type="dxa"/>
          </w:tblCellMar>
        </w:tblPrEx>
        <w:tc>
          <w:tcPr>
            <w:tcW w:w="6629" w:type="dxa"/>
          </w:tcPr>
          <w:p w:rsidR="00000000" w:rsidRDefault="008D5364">
            <w:pPr>
              <w:pStyle w:val="FR1"/>
              <w:spacing w:before="0"/>
              <w:rPr>
                <w:rFonts w:ascii="Latinski,1251" w:hAnsi="Latinski,1251"/>
                <w:sz w:val="20"/>
                <w:lang w:val="en-US"/>
              </w:rPr>
            </w:pPr>
            <w:r>
              <w:rPr>
                <w:rFonts w:ascii="Latinski,1251" w:hAnsi="Latinski,1251"/>
                <w:sz w:val="20"/>
              </w:rPr>
              <w:t>по шоссе со средней скоростью в 30 км/час</w:t>
            </w:r>
          </w:p>
        </w:tc>
        <w:tc>
          <w:tcPr>
            <w:tcW w:w="1843" w:type="dxa"/>
          </w:tcPr>
          <w:p w:rsidR="00000000" w:rsidRDefault="008D5364">
            <w:pPr>
              <w:pStyle w:val="FR1"/>
              <w:spacing w:before="0"/>
              <w:ind w:hanging="40"/>
              <w:jc w:val="right"/>
              <w:rPr>
                <w:rFonts w:ascii="Latinski,1251" w:hAnsi="Latinski,1251"/>
                <w:sz w:val="20"/>
              </w:rPr>
            </w:pPr>
            <w:r>
              <w:rPr>
                <w:rFonts w:ascii="Latinski,1251" w:hAnsi="Latinski,1251"/>
                <w:sz w:val="20"/>
              </w:rPr>
              <w:t>1,50</w:t>
            </w:r>
          </w:p>
        </w:tc>
        <w:tc>
          <w:tcPr>
            <w:tcW w:w="567" w:type="dxa"/>
          </w:tcPr>
          <w:p w:rsidR="00000000" w:rsidRDefault="008D5364">
            <w:pPr>
              <w:pStyle w:val="FR1"/>
              <w:spacing w:before="0"/>
              <w:ind w:left="33" w:hanging="7"/>
              <w:rPr>
                <w:rFonts w:ascii="Latinski,1251" w:hAnsi="Latinski,1251"/>
                <w:sz w:val="20"/>
              </w:rPr>
            </w:pPr>
            <w:r>
              <w:rPr>
                <w:rFonts w:ascii="Latinski,1251" w:hAnsi="Latinski,1251"/>
                <w:sz w:val="20"/>
              </w:rPr>
              <w:t>л</w:t>
            </w:r>
          </w:p>
        </w:tc>
      </w:tr>
    </w:tbl>
    <w:p w:rsidR="00000000" w:rsidRDefault="008D5364">
      <w:pPr>
        <w:ind w:left="80"/>
        <w:jc w:val="center"/>
        <w:rPr>
          <w:rFonts w:ascii="Latinski,1251" w:hAnsi="Latinski,1251"/>
          <w:b/>
          <w:sz w:val="24"/>
        </w:rPr>
      </w:pPr>
    </w:p>
    <w:p w:rsidR="00000000" w:rsidRDefault="008D5364">
      <w:pPr>
        <w:pStyle w:val="FR1"/>
        <w:spacing w:before="0"/>
        <w:jc w:val="center"/>
        <w:rPr>
          <w:rFonts w:ascii="Latinski,1251" w:hAnsi="Latinski,1251"/>
          <w:spacing w:val="40"/>
          <w:sz w:val="20"/>
        </w:rPr>
      </w:pPr>
    </w:p>
    <w:p w:rsidR="00000000" w:rsidRDefault="008D5364">
      <w:pPr>
        <w:ind w:left="80"/>
        <w:jc w:val="center"/>
        <w:rPr>
          <w:rFonts w:ascii="Latinski,1251" w:hAnsi="Latinski,1251"/>
          <w:sz w:val="20"/>
        </w:rPr>
      </w:pPr>
      <w:r>
        <w:rPr>
          <w:rFonts w:ascii="Latinski,1251" w:hAnsi="Latinski,1251"/>
          <w:b/>
          <w:sz w:val="32"/>
        </w:rPr>
        <w:br w:type="page"/>
      </w:r>
      <w:r>
        <w:rPr>
          <w:rFonts w:ascii="Latinski,1251" w:hAnsi="Latinski,1251"/>
          <w:b/>
          <w:noProof/>
          <w:sz w:val="32"/>
          <w:lang w:val="en-US"/>
        </w:rPr>
        <w:lastRenderedPageBreak/>
        <w:drawing>
          <wp:inline distT="0" distB="0" distL="0" distR="0">
            <wp:extent cx="5257800" cy="80010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57800" cy="8001000"/>
                    </a:xfrm>
                    <a:prstGeom prst="rect">
                      <a:avLst/>
                    </a:prstGeom>
                    <a:noFill/>
                    <a:ln>
                      <a:noFill/>
                    </a:ln>
                  </pic:spPr>
                </pic:pic>
              </a:graphicData>
            </a:graphic>
          </wp:inline>
        </w:drawing>
      </w:r>
      <w:r>
        <w:rPr>
          <w:rFonts w:ascii="Latinski,1251" w:hAnsi="Latinski,1251"/>
          <w:b/>
          <w:sz w:val="32"/>
        </w:rPr>
        <w:br w:type="page"/>
      </w:r>
      <w:r>
        <w:rPr>
          <w:rFonts w:ascii="Latinski,1251" w:hAnsi="Latinski,1251"/>
          <w:b/>
          <w:sz w:val="24"/>
        </w:rPr>
        <w:lastRenderedPageBreak/>
        <w:t>Вооружение</w:t>
      </w:r>
    </w:p>
    <w:p w:rsidR="00000000" w:rsidRDefault="008D5364">
      <w:pPr>
        <w:pStyle w:val="FR1"/>
        <w:spacing w:before="0"/>
        <w:ind w:left="40"/>
        <w:jc w:val="center"/>
        <w:rPr>
          <w:rFonts w:ascii="Latinski,1251" w:hAnsi="Latinski,1251"/>
          <w:sz w:val="20"/>
        </w:rPr>
      </w:pPr>
      <w:r>
        <w:rPr>
          <w:rFonts w:ascii="Latinski,1251" w:hAnsi="Latinski,1251"/>
          <w:spacing w:val="40"/>
          <w:sz w:val="20"/>
        </w:rPr>
        <w:t>Пушка</w:t>
      </w:r>
    </w:p>
    <w:tbl>
      <w:tblPr>
        <w:tblW w:w="0" w:type="auto"/>
        <w:tblLayout w:type="fixed"/>
        <w:tblLook w:val="0000" w:firstRow="0" w:lastRow="0" w:firstColumn="0" w:lastColumn="0" w:noHBand="0" w:noVBand="0"/>
      </w:tblPr>
      <w:tblGrid>
        <w:gridCol w:w="6345"/>
        <w:gridCol w:w="1418"/>
        <w:gridCol w:w="1276"/>
      </w:tblGrid>
      <w:tr w:rsidR="00000000">
        <w:tblPrEx>
          <w:tblCellMar>
            <w:top w:w="0" w:type="dxa"/>
            <w:bottom w:w="0" w:type="dxa"/>
          </w:tblCellMar>
        </w:tblPrEx>
        <w:trPr>
          <w:trHeight w:val="20"/>
        </w:trPr>
        <w:tc>
          <w:tcPr>
            <w:tcW w:w="6345" w:type="dxa"/>
          </w:tcPr>
          <w:p w:rsidR="00000000" w:rsidRDefault="008D5364">
            <w:pPr>
              <w:ind w:hanging="40"/>
              <w:rPr>
                <w:rFonts w:ascii="Latinski,1251" w:hAnsi="Latinski,1251"/>
                <w:sz w:val="20"/>
                <w:lang w:val="en-US"/>
              </w:rPr>
            </w:pPr>
            <w:r>
              <w:rPr>
                <w:rFonts w:ascii="Latinski,1251" w:hAnsi="Latinski,1251"/>
                <w:sz w:val="20"/>
              </w:rPr>
              <w:t>марка</w:t>
            </w:r>
          </w:p>
        </w:tc>
        <w:tc>
          <w:tcPr>
            <w:tcW w:w="1418" w:type="dxa"/>
            <w:tcBorders>
              <w:top w:val="single" w:sz="6" w:space="0" w:color="auto"/>
              <w:bottom w:val="single" w:sz="6" w:space="0" w:color="auto"/>
            </w:tcBorders>
          </w:tcPr>
          <w:p w:rsidR="00000000" w:rsidRDefault="008D5364">
            <w:pPr>
              <w:ind w:left="34" w:hanging="6"/>
              <w:jc w:val="center"/>
              <w:rPr>
                <w:rFonts w:ascii="Latinski,1251" w:hAnsi="Latinski,1251"/>
                <w:sz w:val="20"/>
              </w:rPr>
            </w:pPr>
            <w:r>
              <w:rPr>
                <w:rFonts w:ascii="Latinski,1251" w:hAnsi="Latinski,1251"/>
                <w:sz w:val="20"/>
              </w:rPr>
              <w:t>Ф-34</w:t>
            </w:r>
          </w:p>
        </w:tc>
        <w:tc>
          <w:tcPr>
            <w:tcW w:w="1276" w:type="dxa"/>
            <w:tcBorders>
              <w:top w:val="single" w:sz="6" w:space="0" w:color="auto"/>
              <w:left w:val="single" w:sz="6" w:space="0" w:color="auto"/>
              <w:bottom w:val="single" w:sz="6" w:space="0" w:color="auto"/>
            </w:tcBorders>
          </w:tcPr>
          <w:p w:rsidR="00000000" w:rsidRDefault="008D5364">
            <w:pPr>
              <w:jc w:val="center"/>
              <w:rPr>
                <w:rFonts w:ascii="Latinski,1251" w:hAnsi="Latinski,1251"/>
                <w:sz w:val="20"/>
              </w:rPr>
            </w:pPr>
            <w:r>
              <w:rPr>
                <w:rFonts w:ascii="Latinski,1251" w:hAnsi="Latinski,1251"/>
                <w:sz w:val="20"/>
              </w:rPr>
              <w:t>С-53</w:t>
            </w:r>
          </w:p>
        </w:tc>
      </w:tr>
      <w:tr w:rsidR="00000000">
        <w:tblPrEx>
          <w:tblCellMar>
            <w:top w:w="0" w:type="dxa"/>
            <w:bottom w:w="0" w:type="dxa"/>
          </w:tblCellMar>
        </w:tblPrEx>
        <w:trPr>
          <w:trHeight w:val="20"/>
        </w:trPr>
        <w:tc>
          <w:tcPr>
            <w:tcW w:w="6345" w:type="dxa"/>
          </w:tcPr>
          <w:p w:rsidR="00000000" w:rsidRDefault="008D5364">
            <w:pPr>
              <w:ind w:hanging="40"/>
              <w:rPr>
                <w:rFonts w:ascii="Latinski,1251" w:hAnsi="Latinski,1251"/>
                <w:sz w:val="20"/>
                <w:lang w:val="en-US"/>
              </w:rPr>
            </w:pPr>
            <w:r>
              <w:rPr>
                <w:rFonts w:ascii="Latinski,1251" w:hAnsi="Latinski,1251"/>
                <w:sz w:val="20"/>
              </w:rPr>
              <w:t>калибр</w:t>
            </w:r>
          </w:p>
        </w:tc>
        <w:tc>
          <w:tcPr>
            <w:tcW w:w="1418" w:type="dxa"/>
          </w:tcPr>
          <w:p w:rsidR="00000000" w:rsidRDefault="008D5364">
            <w:pPr>
              <w:ind w:left="34"/>
              <w:jc w:val="center"/>
              <w:rPr>
                <w:rFonts w:ascii="Latinski,1251" w:hAnsi="Latinski,1251"/>
                <w:sz w:val="20"/>
                <w:lang w:val="en-US"/>
              </w:rPr>
            </w:pPr>
            <w:r>
              <w:rPr>
                <w:rFonts w:ascii="Latinski,1251" w:hAnsi="Latinski,1251"/>
                <w:sz w:val="20"/>
              </w:rPr>
              <w:t>76-мм</w:t>
            </w:r>
          </w:p>
        </w:tc>
        <w:tc>
          <w:tcPr>
            <w:tcW w:w="1276" w:type="dxa"/>
            <w:tcBorders>
              <w:left w:val="single" w:sz="6" w:space="0" w:color="auto"/>
            </w:tcBorders>
          </w:tcPr>
          <w:p w:rsidR="00000000" w:rsidRDefault="008D5364">
            <w:pPr>
              <w:jc w:val="center"/>
              <w:rPr>
                <w:rFonts w:ascii="Latinski,1251" w:hAnsi="Latinski,1251"/>
                <w:sz w:val="20"/>
              </w:rPr>
            </w:pPr>
            <w:r>
              <w:rPr>
                <w:rFonts w:ascii="Latinski,1251" w:hAnsi="Latinski,1251"/>
                <w:sz w:val="20"/>
              </w:rPr>
              <w:t>85-мм</w:t>
            </w:r>
          </w:p>
        </w:tc>
      </w:tr>
      <w:tr w:rsidR="00000000">
        <w:tblPrEx>
          <w:tblCellMar>
            <w:top w:w="0" w:type="dxa"/>
            <w:bottom w:w="0" w:type="dxa"/>
          </w:tblCellMar>
        </w:tblPrEx>
        <w:trPr>
          <w:trHeight w:val="20"/>
        </w:trPr>
        <w:tc>
          <w:tcPr>
            <w:tcW w:w="6345" w:type="dxa"/>
          </w:tcPr>
          <w:p w:rsidR="00000000" w:rsidRDefault="008D5364">
            <w:pPr>
              <w:ind w:hanging="40"/>
              <w:rPr>
                <w:rFonts w:ascii="Latinski,1251" w:hAnsi="Latinski,1251"/>
                <w:sz w:val="20"/>
              </w:rPr>
            </w:pPr>
            <w:r>
              <w:rPr>
                <w:rFonts w:ascii="Latinski,1251" w:hAnsi="Latinski,1251"/>
                <w:sz w:val="20"/>
              </w:rPr>
              <w:t xml:space="preserve">горизонтальный угол обстрела </w:t>
            </w:r>
          </w:p>
        </w:tc>
        <w:tc>
          <w:tcPr>
            <w:tcW w:w="1418" w:type="dxa"/>
          </w:tcPr>
          <w:p w:rsidR="00000000" w:rsidRDefault="008D5364">
            <w:pPr>
              <w:ind w:left="34"/>
              <w:jc w:val="center"/>
              <w:rPr>
                <w:rFonts w:ascii="Latinski,1251" w:hAnsi="Latinski,1251"/>
                <w:sz w:val="20"/>
                <w:lang w:val="en-US"/>
              </w:rPr>
            </w:pPr>
            <w:r>
              <w:rPr>
                <w:rFonts w:ascii="Latinski,1251" w:hAnsi="Latinski,1251"/>
                <w:sz w:val="20"/>
              </w:rPr>
              <w:t>360°</w:t>
            </w:r>
          </w:p>
        </w:tc>
        <w:tc>
          <w:tcPr>
            <w:tcW w:w="1276" w:type="dxa"/>
            <w:tcBorders>
              <w:left w:val="single" w:sz="6" w:space="0" w:color="auto"/>
            </w:tcBorders>
          </w:tcPr>
          <w:p w:rsidR="00000000" w:rsidRDefault="008D5364">
            <w:pPr>
              <w:jc w:val="center"/>
              <w:rPr>
                <w:rFonts w:ascii="Latinski,1251" w:hAnsi="Latinski,1251"/>
                <w:sz w:val="20"/>
              </w:rPr>
            </w:pPr>
            <w:r>
              <w:rPr>
                <w:rFonts w:ascii="Latinski,1251" w:hAnsi="Latinski,1251"/>
                <w:sz w:val="20"/>
              </w:rPr>
              <w:t>360°</w:t>
            </w:r>
          </w:p>
        </w:tc>
      </w:tr>
      <w:tr w:rsidR="00000000">
        <w:tblPrEx>
          <w:tblCellMar>
            <w:top w:w="0" w:type="dxa"/>
            <w:bottom w:w="0" w:type="dxa"/>
          </w:tblCellMar>
        </w:tblPrEx>
        <w:trPr>
          <w:trHeight w:val="20"/>
        </w:trPr>
        <w:tc>
          <w:tcPr>
            <w:tcW w:w="6345" w:type="dxa"/>
          </w:tcPr>
          <w:p w:rsidR="00000000" w:rsidRDefault="008D5364">
            <w:pPr>
              <w:ind w:hanging="40"/>
              <w:rPr>
                <w:rFonts w:ascii="Latinski,1251" w:hAnsi="Latinski,1251"/>
                <w:sz w:val="20"/>
                <w:lang w:val="en-US"/>
              </w:rPr>
            </w:pPr>
            <w:r>
              <w:rPr>
                <w:rFonts w:ascii="Latinski,1251" w:hAnsi="Latinski,1251"/>
                <w:sz w:val="20"/>
              </w:rPr>
              <w:t>угол возвышения</w:t>
            </w:r>
          </w:p>
        </w:tc>
        <w:tc>
          <w:tcPr>
            <w:tcW w:w="1418" w:type="dxa"/>
          </w:tcPr>
          <w:p w:rsidR="00000000" w:rsidRDefault="008D5364">
            <w:pPr>
              <w:ind w:left="34"/>
              <w:jc w:val="center"/>
              <w:rPr>
                <w:rFonts w:ascii="Latinski,1251" w:hAnsi="Latinski,1251"/>
                <w:sz w:val="20"/>
              </w:rPr>
            </w:pPr>
            <w:r>
              <w:rPr>
                <w:rFonts w:ascii="Latinski,1251" w:hAnsi="Latinski,1251"/>
                <w:sz w:val="20"/>
              </w:rPr>
              <w:t>28°</w:t>
            </w:r>
          </w:p>
        </w:tc>
        <w:tc>
          <w:tcPr>
            <w:tcW w:w="1276" w:type="dxa"/>
            <w:tcBorders>
              <w:left w:val="single" w:sz="6" w:space="0" w:color="auto"/>
            </w:tcBorders>
          </w:tcPr>
          <w:p w:rsidR="00000000" w:rsidRDefault="008D5364">
            <w:pPr>
              <w:jc w:val="center"/>
              <w:rPr>
                <w:rFonts w:ascii="Latinski,1251" w:hAnsi="Latinski,1251"/>
                <w:sz w:val="20"/>
              </w:rPr>
            </w:pPr>
            <w:r>
              <w:rPr>
                <w:rFonts w:ascii="Latinski,1251" w:hAnsi="Latinski,1251"/>
                <w:sz w:val="20"/>
              </w:rPr>
              <w:t>22...25°</w:t>
            </w:r>
            <w:r>
              <w:rPr>
                <w:rStyle w:val="a4"/>
                <w:rFonts w:ascii="Latinski,1251" w:hAnsi="Latinski,1251"/>
                <w:sz w:val="20"/>
              </w:rPr>
              <w:footnoteReference w:id="2"/>
            </w:r>
          </w:p>
        </w:tc>
      </w:tr>
      <w:tr w:rsidR="00000000">
        <w:tblPrEx>
          <w:tblCellMar>
            <w:top w:w="0" w:type="dxa"/>
            <w:bottom w:w="0" w:type="dxa"/>
          </w:tblCellMar>
        </w:tblPrEx>
        <w:trPr>
          <w:trHeight w:val="20"/>
        </w:trPr>
        <w:tc>
          <w:tcPr>
            <w:tcW w:w="6345" w:type="dxa"/>
          </w:tcPr>
          <w:p w:rsidR="00000000" w:rsidRDefault="008D5364">
            <w:pPr>
              <w:ind w:hanging="40"/>
              <w:rPr>
                <w:rFonts w:ascii="Latinski,1251" w:hAnsi="Latinski,1251"/>
                <w:sz w:val="20"/>
                <w:lang w:val="en-US"/>
              </w:rPr>
            </w:pPr>
            <w:r>
              <w:rPr>
                <w:rFonts w:ascii="Latinski,1251" w:hAnsi="Latinski,1251"/>
                <w:sz w:val="20"/>
              </w:rPr>
              <w:t>угол снижения</w:t>
            </w:r>
          </w:p>
        </w:tc>
        <w:tc>
          <w:tcPr>
            <w:tcW w:w="1418" w:type="dxa"/>
          </w:tcPr>
          <w:p w:rsidR="00000000" w:rsidRDefault="008D5364">
            <w:pPr>
              <w:ind w:left="34"/>
              <w:jc w:val="center"/>
              <w:rPr>
                <w:rFonts w:ascii="Latinski,1251" w:hAnsi="Latinski,1251"/>
                <w:sz w:val="20"/>
                <w:lang w:val="en-US"/>
              </w:rPr>
            </w:pPr>
            <w:r>
              <w:rPr>
                <w:rFonts w:ascii="Latinski,1251" w:hAnsi="Latinski,1251"/>
                <w:sz w:val="20"/>
              </w:rPr>
              <w:t>5°</w:t>
            </w:r>
          </w:p>
        </w:tc>
        <w:tc>
          <w:tcPr>
            <w:tcW w:w="1276" w:type="dxa"/>
            <w:tcBorders>
              <w:left w:val="single" w:sz="6" w:space="0" w:color="auto"/>
            </w:tcBorders>
          </w:tcPr>
          <w:p w:rsidR="00000000" w:rsidRDefault="008D5364">
            <w:pPr>
              <w:jc w:val="center"/>
              <w:rPr>
                <w:rFonts w:ascii="Latinski,1251" w:hAnsi="Latinski,1251"/>
                <w:sz w:val="20"/>
              </w:rPr>
            </w:pPr>
            <w:r>
              <w:rPr>
                <w:rFonts w:ascii="Latinski,1251" w:hAnsi="Latinski,1251"/>
                <w:sz w:val="20"/>
              </w:rPr>
              <w:t>5°</w:t>
            </w:r>
          </w:p>
        </w:tc>
      </w:tr>
    </w:tbl>
    <w:p w:rsidR="00000000" w:rsidRDefault="008D5364">
      <w:pPr>
        <w:pStyle w:val="FR1"/>
        <w:spacing w:before="0"/>
        <w:ind w:left="40"/>
        <w:jc w:val="center"/>
        <w:rPr>
          <w:rFonts w:ascii="Latinski,1251" w:hAnsi="Latinski,1251"/>
          <w:sz w:val="20"/>
        </w:rPr>
      </w:pPr>
      <w:r>
        <w:rPr>
          <w:rFonts w:ascii="Latinski,1251" w:hAnsi="Latinski,1251"/>
          <w:spacing w:val="40"/>
          <w:sz w:val="20"/>
        </w:rPr>
        <w:t>Пулемёты</w:t>
      </w:r>
    </w:p>
    <w:tbl>
      <w:tblPr>
        <w:tblW w:w="0" w:type="auto"/>
        <w:tblLayout w:type="fixed"/>
        <w:tblLook w:val="0000" w:firstRow="0" w:lastRow="0" w:firstColumn="0" w:lastColumn="0" w:noHBand="0" w:noVBand="0"/>
      </w:tblPr>
      <w:tblGrid>
        <w:gridCol w:w="2660"/>
        <w:gridCol w:w="3685"/>
        <w:gridCol w:w="2694"/>
      </w:tblGrid>
      <w:tr w:rsidR="00000000">
        <w:tblPrEx>
          <w:tblCellMar>
            <w:top w:w="0" w:type="dxa"/>
            <w:bottom w:w="0" w:type="dxa"/>
          </w:tblCellMar>
        </w:tblPrEx>
        <w:tc>
          <w:tcPr>
            <w:tcW w:w="6345" w:type="dxa"/>
            <w:gridSpan w:val="2"/>
          </w:tcPr>
          <w:p w:rsidR="00000000" w:rsidRDefault="008D5364">
            <w:pPr>
              <w:ind w:left="0" w:right="33" w:firstLine="0"/>
              <w:rPr>
                <w:rFonts w:ascii="Latinski,1251" w:hAnsi="Latinski,1251"/>
                <w:sz w:val="20"/>
                <w:lang w:val="en-US"/>
              </w:rPr>
            </w:pPr>
            <w:r>
              <w:rPr>
                <w:rFonts w:ascii="Latinski,1251" w:hAnsi="Latinski,1251"/>
                <w:sz w:val="20"/>
              </w:rPr>
              <w:t>количество</w:t>
            </w:r>
          </w:p>
        </w:tc>
        <w:tc>
          <w:tcPr>
            <w:tcW w:w="2694" w:type="dxa"/>
          </w:tcPr>
          <w:p w:rsidR="00000000" w:rsidRDefault="008D5364">
            <w:pPr>
              <w:ind w:right="34" w:hanging="6"/>
              <w:jc w:val="right"/>
              <w:rPr>
                <w:rFonts w:ascii="Latinski,1251" w:hAnsi="Latinski,1251"/>
                <w:sz w:val="20"/>
              </w:rPr>
            </w:pPr>
            <w:r>
              <w:rPr>
                <w:rFonts w:ascii="Latinski,1251" w:hAnsi="Latinski,1251"/>
                <w:sz w:val="20"/>
              </w:rPr>
              <w:t>2</w:t>
            </w:r>
          </w:p>
        </w:tc>
      </w:tr>
      <w:tr w:rsidR="00000000">
        <w:tblPrEx>
          <w:tblCellMar>
            <w:top w:w="0" w:type="dxa"/>
            <w:bottom w:w="0" w:type="dxa"/>
          </w:tblCellMar>
        </w:tblPrEx>
        <w:tc>
          <w:tcPr>
            <w:tcW w:w="6345" w:type="dxa"/>
            <w:gridSpan w:val="2"/>
          </w:tcPr>
          <w:p w:rsidR="00000000" w:rsidRDefault="008D5364">
            <w:pPr>
              <w:pStyle w:val="FR1"/>
              <w:spacing w:before="0"/>
              <w:ind w:right="33"/>
              <w:rPr>
                <w:rFonts w:ascii="Latinski,1251" w:hAnsi="Latinski,1251"/>
                <w:sz w:val="20"/>
                <w:lang w:val="en-US"/>
              </w:rPr>
            </w:pPr>
            <w:r>
              <w:rPr>
                <w:rFonts w:ascii="Latinski,1251" w:hAnsi="Latinski,1251"/>
                <w:sz w:val="20"/>
              </w:rPr>
              <w:t>марка</w:t>
            </w:r>
          </w:p>
        </w:tc>
        <w:tc>
          <w:tcPr>
            <w:tcW w:w="2694" w:type="dxa"/>
          </w:tcPr>
          <w:p w:rsidR="00000000" w:rsidRDefault="008D5364">
            <w:pPr>
              <w:pStyle w:val="FR1"/>
              <w:spacing w:before="0"/>
              <w:ind w:right="34" w:hanging="6"/>
              <w:jc w:val="right"/>
              <w:rPr>
                <w:rFonts w:ascii="Latinski,1251" w:hAnsi="Latinski,1251"/>
                <w:sz w:val="20"/>
              </w:rPr>
            </w:pPr>
            <w:r>
              <w:rPr>
                <w:rFonts w:ascii="Latinski,1251" w:hAnsi="Latinski,1251"/>
                <w:sz w:val="20"/>
              </w:rPr>
              <w:t>ДТ</w:t>
            </w:r>
          </w:p>
        </w:tc>
      </w:tr>
      <w:tr w:rsidR="00000000">
        <w:tblPrEx>
          <w:tblCellMar>
            <w:top w:w="0" w:type="dxa"/>
            <w:bottom w:w="0" w:type="dxa"/>
          </w:tblCellMar>
        </w:tblPrEx>
        <w:tc>
          <w:tcPr>
            <w:tcW w:w="2660" w:type="dxa"/>
          </w:tcPr>
          <w:p w:rsidR="00000000" w:rsidRDefault="008D5364">
            <w:pPr>
              <w:spacing w:line="221" w:lineRule="auto"/>
              <w:ind w:left="0" w:right="33" w:firstLine="0"/>
              <w:rPr>
                <w:rFonts w:ascii="Latinski,1251" w:hAnsi="Latinski,1251"/>
                <w:sz w:val="20"/>
                <w:lang w:val="en-US"/>
              </w:rPr>
            </w:pPr>
            <w:r>
              <w:rPr>
                <w:rFonts w:ascii="Latinski,1251" w:hAnsi="Latinski,1251"/>
                <w:sz w:val="20"/>
              </w:rPr>
              <w:t>размещение</w:t>
            </w:r>
          </w:p>
        </w:tc>
        <w:tc>
          <w:tcPr>
            <w:tcW w:w="6379" w:type="dxa"/>
            <w:gridSpan w:val="2"/>
          </w:tcPr>
          <w:p w:rsidR="00000000" w:rsidRDefault="008D5364">
            <w:pPr>
              <w:spacing w:line="221" w:lineRule="auto"/>
              <w:ind w:right="34" w:hanging="6"/>
              <w:jc w:val="right"/>
              <w:rPr>
                <w:rFonts w:ascii="Latinski,1251" w:hAnsi="Latinski,1251"/>
                <w:sz w:val="20"/>
              </w:rPr>
            </w:pPr>
            <w:r>
              <w:rPr>
                <w:rFonts w:ascii="Latinski,1251" w:hAnsi="Latinski,1251"/>
                <w:sz w:val="20"/>
              </w:rPr>
              <w:t>один спарен с пушкой, другой расположен в носо</w:t>
            </w:r>
            <w:r>
              <w:rPr>
                <w:rFonts w:ascii="Latinski,1251" w:hAnsi="Latinski,1251"/>
                <w:sz w:val="20"/>
                <w:lang w:val="en-US"/>
              </w:rPr>
              <w:softHyphen/>
            </w:r>
            <w:r>
              <w:rPr>
                <w:rFonts w:ascii="Latinski,1251" w:hAnsi="Latinski,1251"/>
                <w:sz w:val="20"/>
              </w:rPr>
              <w:t>вой части танка</w:t>
            </w:r>
          </w:p>
        </w:tc>
      </w:tr>
      <w:tr w:rsidR="00000000">
        <w:tblPrEx>
          <w:tblCellMar>
            <w:top w:w="0" w:type="dxa"/>
            <w:bottom w:w="0" w:type="dxa"/>
          </w:tblCellMar>
        </w:tblPrEx>
        <w:tc>
          <w:tcPr>
            <w:tcW w:w="6345" w:type="dxa"/>
            <w:gridSpan w:val="2"/>
          </w:tcPr>
          <w:p w:rsidR="00000000" w:rsidRDefault="008D5364">
            <w:pPr>
              <w:spacing w:line="220" w:lineRule="auto"/>
              <w:ind w:left="0" w:right="33" w:firstLine="0"/>
              <w:rPr>
                <w:rFonts w:ascii="Latinski,1251" w:hAnsi="Latinski,1251"/>
                <w:sz w:val="20"/>
                <w:lang w:val="en-US"/>
              </w:rPr>
            </w:pPr>
            <w:r>
              <w:rPr>
                <w:rFonts w:ascii="Latinski,1251" w:hAnsi="Latinski,1251"/>
                <w:sz w:val="20"/>
              </w:rPr>
              <w:t>горизонтальный угол обстрела пулемета, установленного в башне</w:t>
            </w:r>
          </w:p>
        </w:tc>
        <w:tc>
          <w:tcPr>
            <w:tcW w:w="2694" w:type="dxa"/>
          </w:tcPr>
          <w:p w:rsidR="00000000" w:rsidRDefault="008D5364">
            <w:pPr>
              <w:spacing w:line="220" w:lineRule="auto"/>
              <w:ind w:right="34" w:hanging="6"/>
              <w:jc w:val="right"/>
              <w:rPr>
                <w:rFonts w:ascii="Latinski,1251" w:hAnsi="Latinski,1251"/>
                <w:sz w:val="20"/>
              </w:rPr>
            </w:pPr>
            <w:r>
              <w:rPr>
                <w:rFonts w:ascii="Latinski,1251" w:hAnsi="Latinski,1251"/>
                <w:sz w:val="20"/>
              </w:rPr>
              <w:t>360°</w:t>
            </w:r>
          </w:p>
        </w:tc>
      </w:tr>
      <w:tr w:rsidR="00000000">
        <w:tblPrEx>
          <w:tblCellMar>
            <w:top w:w="0" w:type="dxa"/>
            <w:bottom w:w="0" w:type="dxa"/>
          </w:tblCellMar>
        </w:tblPrEx>
        <w:tc>
          <w:tcPr>
            <w:tcW w:w="6345" w:type="dxa"/>
            <w:gridSpan w:val="2"/>
          </w:tcPr>
          <w:p w:rsidR="00000000" w:rsidRDefault="008D5364">
            <w:pPr>
              <w:spacing w:line="220" w:lineRule="auto"/>
              <w:ind w:left="0" w:right="33" w:firstLine="0"/>
              <w:rPr>
                <w:rFonts w:ascii="Latinski,1251" w:hAnsi="Latinski,1251"/>
                <w:sz w:val="20"/>
                <w:lang w:val="en-US"/>
              </w:rPr>
            </w:pPr>
            <w:r>
              <w:rPr>
                <w:rFonts w:ascii="Latinski,1251" w:hAnsi="Latinski,1251"/>
                <w:sz w:val="20"/>
              </w:rPr>
              <w:t>горизонтальный угол обстрела пулемёта, установленного в носо</w:t>
            </w:r>
            <w:r>
              <w:rPr>
                <w:rFonts w:ascii="Latinski,1251" w:hAnsi="Latinski,1251"/>
                <w:sz w:val="20"/>
              </w:rPr>
              <w:t>вой части танка</w:t>
            </w:r>
          </w:p>
        </w:tc>
        <w:tc>
          <w:tcPr>
            <w:tcW w:w="2694" w:type="dxa"/>
          </w:tcPr>
          <w:p w:rsidR="00000000" w:rsidRDefault="008D5364">
            <w:pPr>
              <w:spacing w:line="220" w:lineRule="auto"/>
              <w:ind w:right="34" w:hanging="6"/>
              <w:jc w:val="right"/>
              <w:rPr>
                <w:rFonts w:ascii="Latinski,1251" w:hAnsi="Latinski,1251"/>
                <w:sz w:val="20"/>
              </w:rPr>
            </w:pPr>
            <w:r>
              <w:rPr>
                <w:rFonts w:ascii="Latinski,1251" w:hAnsi="Latinski,1251"/>
                <w:sz w:val="20"/>
              </w:rPr>
              <w:sym w:font="Symbol" w:char="F0B1"/>
            </w:r>
            <w:r>
              <w:rPr>
                <w:rFonts w:ascii="Latinski,1251" w:hAnsi="Latinski,1251"/>
                <w:sz w:val="20"/>
              </w:rPr>
              <w:t>12°</w:t>
            </w:r>
          </w:p>
        </w:tc>
      </w:tr>
      <w:tr w:rsidR="00000000">
        <w:tblPrEx>
          <w:tblCellMar>
            <w:top w:w="0" w:type="dxa"/>
            <w:bottom w:w="0" w:type="dxa"/>
          </w:tblCellMar>
        </w:tblPrEx>
        <w:tc>
          <w:tcPr>
            <w:tcW w:w="6345" w:type="dxa"/>
            <w:gridSpan w:val="2"/>
          </w:tcPr>
          <w:p w:rsidR="00000000" w:rsidRDefault="008D5364">
            <w:pPr>
              <w:spacing w:line="220" w:lineRule="auto"/>
              <w:ind w:left="0" w:right="33" w:firstLine="0"/>
              <w:rPr>
                <w:rFonts w:ascii="Latinski,1251" w:hAnsi="Latinski,1251"/>
                <w:sz w:val="20"/>
                <w:lang w:val="en-US"/>
              </w:rPr>
            </w:pPr>
            <w:r>
              <w:rPr>
                <w:rFonts w:ascii="Latinski,1251" w:hAnsi="Latinski,1251"/>
                <w:sz w:val="20"/>
              </w:rPr>
              <w:t>максимальный угол возвышения пулемёта, установленного в носовой части танка</w:t>
            </w:r>
          </w:p>
        </w:tc>
        <w:tc>
          <w:tcPr>
            <w:tcW w:w="2694" w:type="dxa"/>
          </w:tcPr>
          <w:p w:rsidR="00000000" w:rsidRDefault="008D5364">
            <w:pPr>
              <w:spacing w:line="220" w:lineRule="auto"/>
              <w:ind w:right="34" w:hanging="6"/>
              <w:jc w:val="right"/>
              <w:rPr>
                <w:rFonts w:ascii="Latinski,1251" w:hAnsi="Latinski,1251"/>
                <w:sz w:val="20"/>
              </w:rPr>
            </w:pPr>
            <w:r>
              <w:rPr>
                <w:rFonts w:ascii="Latinski,1251" w:hAnsi="Latinski,1251"/>
                <w:sz w:val="20"/>
              </w:rPr>
              <w:t>16°</w:t>
            </w:r>
          </w:p>
        </w:tc>
      </w:tr>
      <w:tr w:rsidR="00000000">
        <w:tblPrEx>
          <w:tblCellMar>
            <w:top w:w="0" w:type="dxa"/>
            <w:bottom w:w="0" w:type="dxa"/>
          </w:tblCellMar>
        </w:tblPrEx>
        <w:tc>
          <w:tcPr>
            <w:tcW w:w="6345" w:type="dxa"/>
            <w:gridSpan w:val="2"/>
          </w:tcPr>
          <w:p w:rsidR="00000000" w:rsidRDefault="008D5364">
            <w:pPr>
              <w:spacing w:line="220" w:lineRule="auto"/>
              <w:ind w:left="0" w:right="33" w:firstLine="0"/>
              <w:rPr>
                <w:rFonts w:ascii="Latinski,1251" w:hAnsi="Latinski,1251"/>
                <w:sz w:val="20"/>
                <w:lang w:val="en-US"/>
              </w:rPr>
            </w:pPr>
            <w:r>
              <w:rPr>
                <w:rFonts w:ascii="Latinski,1251" w:hAnsi="Latinski,1251"/>
                <w:sz w:val="20"/>
              </w:rPr>
              <w:t>максимальный угол снижения пулемёта, установленного в носовой части танка</w:t>
            </w:r>
          </w:p>
        </w:tc>
        <w:tc>
          <w:tcPr>
            <w:tcW w:w="2694" w:type="dxa"/>
          </w:tcPr>
          <w:p w:rsidR="00000000" w:rsidRDefault="008D5364">
            <w:pPr>
              <w:spacing w:line="220" w:lineRule="auto"/>
              <w:ind w:right="34" w:hanging="6"/>
              <w:jc w:val="right"/>
              <w:rPr>
                <w:rFonts w:ascii="Latinski,1251" w:hAnsi="Latinski,1251"/>
                <w:sz w:val="20"/>
              </w:rPr>
            </w:pPr>
            <w:r>
              <w:rPr>
                <w:rFonts w:ascii="Latinski,1251" w:hAnsi="Latinski,1251"/>
                <w:sz w:val="20"/>
              </w:rPr>
              <w:t>6°</w:t>
            </w:r>
          </w:p>
        </w:tc>
      </w:tr>
    </w:tbl>
    <w:p w:rsidR="00000000" w:rsidRDefault="008D5364">
      <w:pPr>
        <w:ind w:left="0" w:firstLine="0"/>
        <w:jc w:val="center"/>
        <w:rPr>
          <w:rFonts w:ascii="Latinski,1251" w:hAnsi="Latinski,1251"/>
          <w:sz w:val="20"/>
        </w:rPr>
      </w:pPr>
      <w:r>
        <w:rPr>
          <w:rFonts w:ascii="Latinski,1251" w:hAnsi="Latinski,1251"/>
          <w:spacing w:val="40"/>
          <w:sz w:val="20"/>
        </w:rPr>
        <w:t>Пистолет-пулемёт</w:t>
      </w:r>
      <w:r>
        <w:rPr>
          <w:rFonts w:ascii="Latinski,1251" w:hAnsi="Latinski,1251"/>
          <w:sz w:val="20"/>
        </w:rPr>
        <w:t xml:space="preserve"> (укладывается в башне)</w:t>
      </w:r>
    </w:p>
    <w:tbl>
      <w:tblPr>
        <w:tblW w:w="0" w:type="auto"/>
        <w:tblLayout w:type="fixed"/>
        <w:tblLook w:val="0000" w:firstRow="0" w:lastRow="0" w:firstColumn="0" w:lastColumn="0" w:noHBand="0" w:noVBand="0"/>
      </w:tblPr>
      <w:tblGrid>
        <w:gridCol w:w="6345"/>
        <w:gridCol w:w="2694"/>
      </w:tblGrid>
      <w:tr w:rsidR="00000000">
        <w:tblPrEx>
          <w:tblCellMar>
            <w:top w:w="0" w:type="dxa"/>
            <w:bottom w:w="0" w:type="dxa"/>
          </w:tblCellMar>
        </w:tblPrEx>
        <w:tc>
          <w:tcPr>
            <w:tcW w:w="6345" w:type="dxa"/>
          </w:tcPr>
          <w:p w:rsidR="00000000" w:rsidRDefault="008D5364">
            <w:pPr>
              <w:ind w:left="0" w:firstLine="0"/>
              <w:rPr>
                <w:rFonts w:ascii="Latinski,1251" w:hAnsi="Latinski,1251"/>
                <w:sz w:val="20"/>
                <w:lang w:val="en-US"/>
              </w:rPr>
            </w:pPr>
            <w:r>
              <w:rPr>
                <w:rFonts w:ascii="Latinski,1251" w:hAnsi="Latinski,1251"/>
                <w:sz w:val="20"/>
              </w:rPr>
              <w:t>марка</w:t>
            </w:r>
          </w:p>
        </w:tc>
        <w:tc>
          <w:tcPr>
            <w:tcW w:w="2694" w:type="dxa"/>
          </w:tcPr>
          <w:p w:rsidR="00000000" w:rsidRDefault="008D5364">
            <w:pPr>
              <w:jc w:val="right"/>
              <w:rPr>
                <w:rFonts w:ascii="Latinski,1251" w:hAnsi="Latinski,1251"/>
                <w:sz w:val="20"/>
              </w:rPr>
            </w:pPr>
            <w:r>
              <w:rPr>
                <w:rFonts w:ascii="Latinski,1251" w:hAnsi="Latinski,1251"/>
                <w:sz w:val="20"/>
              </w:rPr>
              <w:t>ППД или ППШ</w:t>
            </w:r>
          </w:p>
        </w:tc>
      </w:tr>
      <w:tr w:rsidR="00000000">
        <w:tblPrEx>
          <w:tblCellMar>
            <w:top w:w="0" w:type="dxa"/>
            <w:bottom w:w="0" w:type="dxa"/>
          </w:tblCellMar>
        </w:tblPrEx>
        <w:tc>
          <w:tcPr>
            <w:tcW w:w="6345" w:type="dxa"/>
          </w:tcPr>
          <w:p w:rsidR="00000000" w:rsidRDefault="008D5364">
            <w:pPr>
              <w:ind w:left="0" w:firstLine="0"/>
              <w:rPr>
                <w:rFonts w:ascii="Latinski,1251" w:hAnsi="Latinski,1251"/>
                <w:sz w:val="20"/>
                <w:lang w:val="en-US"/>
              </w:rPr>
            </w:pPr>
            <w:r>
              <w:rPr>
                <w:rFonts w:ascii="Latinski,1251" w:hAnsi="Latinski,1251"/>
                <w:sz w:val="20"/>
              </w:rPr>
              <w:t>количество</w:t>
            </w:r>
          </w:p>
        </w:tc>
        <w:tc>
          <w:tcPr>
            <w:tcW w:w="2694" w:type="dxa"/>
          </w:tcPr>
          <w:p w:rsidR="00000000" w:rsidRDefault="008D5364">
            <w:pPr>
              <w:jc w:val="right"/>
              <w:rPr>
                <w:rFonts w:ascii="Latinski,1251" w:hAnsi="Latinski,1251"/>
                <w:sz w:val="20"/>
              </w:rPr>
            </w:pPr>
            <w:r>
              <w:rPr>
                <w:rFonts w:ascii="Latinski,1251" w:hAnsi="Latinski,1251"/>
                <w:sz w:val="20"/>
              </w:rPr>
              <w:t>1</w:t>
            </w:r>
          </w:p>
        </w:tc>
      </w:tr>
    </w:tbl>
    <w:p w:rsidR="00000000" w:rsidRDefault="008D5364">
      <w:pPr>
        <w:pStyle w:val="FR1"/>
        <w:spacing w:before="0"/>
        <w:jc w:val="center"/>
        <w:rPr>
          <w:rFonts w:ascii="Latinski,1251" w:hAnsi="Latinski,1251"/>
          <w:b/>
          <w:sz w:val="20"/>
        </w:rPr>
      </w:pPr>
      <w:r>
        <w:rPr>
          <w:rFonts w:ascii="Latinski,1251" w:hAnsi="Latinski,1251"/>
          <w:spacing w:val="40"/>
          <w:sz w:val="20"/>
        </w:rPr>
        <w:t>Возимый боевой комплект</w:t>
      </w:r>
    </w:p>
    <w:tbl>
      <w:tblPr>
        <w:tblW w:w="0" w:type="auto"/>
        <w:tblLayout w:type="fixed"/>
        <w:tblLook w:val="0000" w:firstRow="0" w:lastRow="0" w:firstColumn="0" w:lastColumn="0" w:noHBand="0" w:noVBand="0"/>
      </w:tblPr>
      <w:tblGrid>
        <w:gridCol w:w="6345"/>
        <w:gridCol w:w="1276"/>
        <w:gridCol w:w="1418"/>
      </w:tblGrid>
      <w:tr w:rsidR="00000000">
        <w:tblPrEx>
          <w:tblCellMar>
            <w:top w:w="0" w:type="dxa"/>
            <w:bottom w:w="0" w:type="dxa"/>
          </w:tblCellMar>
        </w:tblPrEx>
        <w:tc>
          <w:tcPr>
            <w:tcW w:w="6345" w:type="dxa"/>
          </w:tcPr>
          <w:p w:rsidR="00000000" w:rsidRDefault="008D5364">
            <w:pPr>
              <w:pStyle w:val="FR1"/>
              <w:spacing w:before="0"/>
              <w:rPr>
                <w:rFonts w:ascii="Latinski,1251" w:hAnsi="Latinski,1251"/>
                <w:sz w:val="20"/>
                <w:lang w:val="en-US"/>
              </w:rPr>
            </w:pPr>
            <w:r>
              <w:rPr>
                <w:rFonts w:ascii="Latinski,1251" w:hAnsi="Latinski,1251"/>
                <w:sz w:val="20"/>
              </w:rPr>
              <w:t>при пушке</w:t>
            </w:r>
          </w:p>
        </w:tc>
        <w:tc>
          <w:tcPr>
            <w:tcW w:w="1276" w:type="dxa"/>
            <w:tcBorders>
              <w:top w:val="single" w:sz="6" w:space="0" w:color="auto"/>
              <w:bottom w:val="single" w:sz="6" w:space="0" w:color="auto"/>
            </w:tcBorders>
          </w:tcPr>
          <w:p w:rsidR="00000000" w:rsidRDefault="008D5364">
            <w:pPr>
              <w:pStyle w:val="FR1"/>
              <w:spacing w:before="0"/>
              <w:jc w:val="center"/>
              <w:rPr>
                <w:rFonts w:ascii="Latinski,1251" w:hAnsi="Latinski,1251"/>
                <w:sz w:val="20"/>
                <w:lang w:val="en-US"/>
              </w:rPr>
            </w:pPr>
            <w:r>
              <w:rPr>
                <w:rFonts w:ascii="Latinski,1251" w:hAnsi="Latinski,1251"/>
                <w:sz w:val="20"/>
              </w:rPr>
              <w:t>Ф-34</w:t>
            </w:r>
          </w:p>
        </w:tc>
        <w:tc>
          <w:tcPr>
            <w:tcW w:w="1418" w:type="dxa"/>
            <w:tcBorders>
              <w:top w:val="single" w:sz="6" w:space="0" w:color="auto"/>
              <w:left w:val="single" w:sz="6" w:space="0" w:color="auto"/>
              <w:bottom w:val="single" w:sz="6" w:space="0" w:color="auto"/>
            </w:tcBorders>
          </w:tcPr>
          <w:p w:rsidR="00000000" w:rsidRDefault="008D5364">
            <w:pPr>
              <w:pStyle w:val="FR1"/>
              <w:spacing w:before="0"/>
              <w:jc w:val="center"/>
              <w:rPr>
                <w:rFonts w:ascii="Latinski,1251" w:hAnsi="Latinski,1251"/>
                <w:sz w:val="20"/>
              </w:rPr>
            </w:pPr>
            <w:r>
              <w:rPr>
                <w:rFonts w:ascii="Latinski,1251" w:hAnsi="Latinski,1251"/>
                <w:sz w:val="20"/>
              </w:rPr>
              <w:t>С-53</w:t>
            </w:r>
          </w:p>
        </w:tc>
      </w:tr>
      <w:tr w:rsidR="00000000">
        <w:tblPrEx>
          <w:tblCellMar>
            <w:top w:w="0" w:type="dxa"/>
            <w:bottom w:w="0" w:type="dxa"/>
          </w:tblCellMar>
        </w:tblPrEx>
        <w:tc>
          <w:tcPr>
            <w:tcW w:w="6345" w:type="dxa"/>
          </w:tcPr>
          <w:p w:rsidR="00000000" w:rsidRDefault="008D5364">
            <w:pPr>
              <w:ind w:left="0" w:firstLine="0"/>
              <w:rPr>
                <w:rFonts w:ascii="Latinski,1251" w:hAnsi="Latinski,1251"/>
                <w:sz w:val="20"/>
                <w:lang w:val="en-US"/>
              </w:rPr>
            </w:pPr>
            <w:r>
              <w:rPr>
                <w:rFonts w:ascii="Latinski,1251" w:hAnsi="Latinski,1251"/>
                <w:sz w:val="20"/>
              </w:rPr>
              <w:t>снарядов для пушки</w:t>
            </w:r>
          </w:p>
        </w:tc>
        <w:tc>
          <w:tcPr>
            <w:tcW w:w="1276" w:type="dxa"/>
          </w:tcPr>
          <w:p w:rsidR="00000000" w:rsidRDefault="008D5364">
            <w:pPr>
              <w:jc w:val="center"/>
              <w:rPr>
                <w:rFonts w:ascii="Latinski,1251" w:hAnsi="Latinski,1251"/>
                <w:sz w:val="20"/>
              </w:rPr>
            </w:pPr>
            <w:r>
              <w:rPr>
                <w:rFonts w:ascii="Latinski,1251" w:hAnsi="Latinski,1251"/>
                <w:sz w:val="20"/>
              </w:rPr>
              <w:t>100</w:t>
            </w:r>
          </w:p>
        </w:tc>
        <w:tc>
          <w:tcPr>
            <w:tcW w:w="1418" w:type="dxa"/>
            <w:tcBorders>
              <w:left w:val="single" w:sz="6" w:space="0" w:color="auto"/>
            </w:tcBorders>
          </w:tcPr>
          <w:p w:rsidR="00000000" w:rsidRDefault="008D5364">
            <w:pPr>
              <w:jc w:val="center"/>
              <w:rPr>
                <w:rFonts w:ascii="Latinski,1251" w:hAnsi="Latinski,1251"/>
                <w:sz w:val="20"/>
              </w:rPr>
            </w:pPr>
            <w:r>
              <w:rPr>
                <w:rFonts w:ascii="Latinski,1251" w:hAnsi="Latinski,1251"/>
                <w:sz w:val="20"/>
              </w:rPr>
              <w:t>56</w:t>
            </w:r>
          </w:p>
        </w:tc>
      </w:tr>
      <w:tr w:rsidR="00000000">
        <w:tblPrEx>
          <w:tblCellMar>
            <w:top w:w="0" w:type="dxa"/>
            <w:bottom w:w="0" w:type="dxa"/>
          </w:tblCellMar>
        </w:tblPrEx>
        <w:tc>
          <w:tcPr>
            <w:tcW w:w="6345" w:type="dxa"/>
          </w:tcPr>
          <w:p w:rsidR="00000000" w:rsidRDefault="008D5364">
            <w:pPr>
              <w:ind w:left="0" w:firstLine="0"/>
              <w:rPr>
                <w:rFonts w:ascii="Latinski,1251" w:hAnsi="Latinski,1251"/>
                <w:sz w:val="20"/>
                <w:lang w:val="en-US"/>
              </w:rPr>
            </w:pPr>
            <w:r>
              <w:rPr>
                <w:rFonts w:ascii="Latinski,1251" w:hAnsi="Latinski,1251"/>
                <w:sz w:val="20"/>
              </w:rPr>
              <w:t>пулемётных дисков</w:t>
            </w:r>
          </w:p>
        </w:tc>
        <w:tc>
          <w:tcPr>
            <w:tcW w:w="1276" w:type="dxa"/>
          </w:tcPr>
          <w:p w:rsidR="00000000" w:rsidRDefault="008D5364">
            <w:pPr>
              <w:jc w:val="center"/>
              <w:rPr>
                <w:rFonts w:ascii="Latinski,1251" w:hAnsi="Latinski,1251"/>
                <w:sz w:val="20"/>
              </w:rPr>
            </w:pPr>
            <w:r>
              <w:rPr>
                <w:rFonts w:ascii="Latinski,1251" w:hAnsi="Latinski,1251"/>
                <w:sz w:val="20"/>
              </w:rPr>
              <w:t>50 (3150 патронов)</w:t>
            </w:r>
          </w:p>
        </w:tc>
        <w:tc>
          <w:tcPr>
            <w:tcW w:w="1418" w:type="dxa"/>
            <w:tcBorders>
              <w:left w:val="single" w:sz="6" w:space="0" w:color="auto"/>
            </w:tcBorders>
          </w:tcPr>
          <w:p w:rsidR="00000000" w:rsidRDefault="008D5364">
            <w:pPr>
              <w:jc w:val="center"/>
              <w:rPr>
                <w:rFonts w:ascii="Latinski,1251" w:hAnsi="Latinski,1251"/>
                <w:sz w:val="20"/>
              </w:rPr>
            </w:pPr>
            <w:r>
              <w:rPr>
                <w:rFonts w:ascii="Latinski,1251" w:hAnsi="Latinski,1251"/>
                <w:sz w:val="20"/>
              </w:rPr>
              <w:t>31 (1953 патрона)</w:t>
            </w:r>
          </w:p>
        </w:tc>
      </w:tr>
      <w:tr w:rsidR="00000000">
        <w:tblPrEx>
          <w:tblCellMar>
            <w:top w:w="0" w:type="dxa"/>
            <w:bottom w:w="0" w:type="dxa"/>
          </w:tblCellMar>
        </w:tblPrEx>
        <w:tc>
          <w:tcPr>
            <w:tcW w:w="6345" w:type="dxa"/>
          </w:tcPr>
          <w:p w:rsidR="00000000" w:rsidRDefault="008D5364">
            <w:pPr>
              <w:spacing w:line="220" w:lineRule="auto"/>
              <w:ind w:left="0" w:right="200" w:firstLine="0"/>
              <w:rPr>
                <w:rFonts w:ascii="Latinski,1251" w:hAnsi="Latinski,1251"/>
                <w:sz w:val="20"/>
                <w:lang w:val="en-US"/>
              </w:rPr>
            </w:pPr>
            <w:r>
              <w:rPr>
                <w:rFonts w:ascii="Latinski,1251" w:hAnsi="Latinski,1251"/>
                <w:sz w:val="20"/>
              </w:rPr>
              <w:t>патронов для пистолета-пулемёта</w:t>
            </w:r>
          </w:p>
        </w:tc>
        <w:tc>
          <w:tcPr>
            <w:tcW w:w="1276" w:type="dxa"/>
          </w:tcPr>
          <w:p w:rsidR="00000000" w:rsidRDefault="008D5364">
            <w:pPr>
              <w:spacing w:line="220" w:lineRule="auto"/>
              <w:ind w:right="200"/>
              <w:jc w:val="center"/>
              <w:rPr>
                <w:rFonts w:ascii="Latinski,1251" w:hAnsi="Latinski,1251"/>
                <w:sz w:val="20"/>
              </w:rPr>
            </w:pPr>
            <w:r>
              <w:rPr>
                <w:rFonts w:ascii="Latinski,1251" w:hAnsi="Latinski,1251"/>
                <w:sz w:val="20"/>
              </w:rPr>
              <w:t>4 диска</w:t>
            </w:r>
          </w:p>
        </w:tc>
        <w:tc>
          <w:tcPr>
            <w:tcW w:w="1418" w:type="dxa"/>
            <w:tcBorders>
              <w:left w:val="single" w:sz="6" w:space="0" w:color="auto"/>
            </w:tcBorders>
          </w:tcPr>
          <w:p w:rsidR="00000000" w:rsidRDefault="008D5364">
            <w:pPr>
              <w:spacing w:line="220" w:lineRule="auto"/>
              <w:ind w:right="200"/>
              <w:jc w:val="center"/>
              <w:rPr>
                <w:rFonts w:ascii="Latinski,1251" w:hAnsi="Latinski,1251"/>
                <w:sz w:val="20"/>
              </w:rPr>
            </w:pPr>
            <w:r>
              <w:rPr>
                <w:rFonts w:ascii="Latinski,1251" w:hAnsi="Latinski,1251"/>
                <w:sz w:val="20"/>
              </w:rPr>
              <w:t>4 диска</w:t>
            </w:r>
          </w:p>
        </w:tc>
      </w:tr>
      <w:tr w:rsidR="00000000">
        <w:tblPrEx>
          <w:tblCellMar>
            <w:top w:w="0" w:type="dxa"/>
            <w:bottom w:w="0" w:type="dxa"/>
          </w:tblCellMar>
        </w:tblPrEx>
        <w:tc>
          <w:tcPr>
            <w:tcW w:w="6345" w:type="dxa"/>
          </w:tcPr>
          <w:p w:rsidR="00000000" w:rsidRDefault="008D5364">
            <w:pPr>
              <w:spacing w:line="220" w:lineRule="auto"/>
              <w:ind w:left="0" w:right="200" w:firstLine="0"/>
              <w:rPr>
                <w:rFonts w:ascii="Latinski,1251" w:hAnsi="Latinski,1251"/>
                <w:sz w:val="20"/>
                <w:lang w:val="en-US"/>
              </w:rPr>
            </w:pPr>
            <w:r>
              <w:rPr>
                <w:rFonts w:ascii="Latinski,1251" w:hAnsi="Latinski,1251"/>
                <w:sz w:val="20"/>
              </w:rPr>
              <w:t>ручных гранат Ф-1</w:t>
            </w:r>
          </w:p>
        </w:tc>
        <w:tc>
          <w:tcPr>
            <w:tcW w:w="1276" w:type="dxa"/>
          </w:tcPr>
          <w:p w:rsidR="00000000" w:rsidRDefault="008D5364">
            <w:pPr>
              <w:spacing w:line="220" w:lineRule="auto"/>
              <w:ind w:right="200"/>
              <w:jc w:val="center"/>
              <w:rPr>
                <w:rFonts w:ascii="Latinski,1251" w:hAnsi="Latinski,1251"/>
                <w:sz w:val="20"/>
                <w:lang w:val="en-US"/>
              </w:rPr>
            </w:pPr>
            <w:r>
              <w:rPr>
                <w:rFonts w:ascii="Latinski,1251" w:hAnsi="Latinski,1251"/>
                <w:sz w:val="20"/>
              </w:rPr>
              <w:t>25</w:t>
            </w:r>
          </w:p>
        </w:tc>
        <w:tc>
          <w:tcPr>
            <w:tcW w:w="1418" w:type="dxa"/>
            <w:tcBorders>
              <w:left w:val="single" w:sz="6" w:space="0" w:color="auto"/>
            </w:tcBorders>
          </w:tcPr>
          <w:p w:rsidR="00000000" w:rsidRDefault="008D5364">
            <w:pPr>
              <w:spacing w:line="220" w:lineRule="auto"/>
              <w:ind w:right="200"/>
              <w:jc w:val="center"/>
              <w:rPr>
                <w:rFonts w:ascii="Latinski,1251" w:hAnsi="Latinski,1251"/>
                <w:sz w:val="20"/>
              </w:rPr>
            </w:pPr>
            <w:r>
              <w:rPr>
                <w:rFonts w:ascii="Latinski,1251" w:hAnsi="Latinski,1251"/>
                <w:sz w:val="20"/>
              </w:rPr>
              <w:t>.20</w:t>
            </w:r>
          </w:p>
        </w:tc>
      </w:tr>
    </w:tbl>
    <w:p w:rsidR="00000000" w:rsidRDefault="008D5364">
      <w:pPr>
        <w:ind w:left="0" w:firstLine="0"/>
        <w:jc w:val="center"/>
        <w:rPr>
          <w:rFonts w:ascii="Latinski,1251" w:hAnsi="Latinski,1251"/>
          <w:sz w:val="24"/>
        </w:rPr>
      </w:pPr>
      <w:r>
        <w:rPr>
          <w:rFonts w:ascii="Latinski,1251" w:hAnsi="Latinski,1251"/>
          <w:b/>
        </w:rPr>
        <w:t>Двигатель</w:t>
      </w:r>
    </w:p>
    <w:p w:rsidR="00000000" w:rsidRDefault="008D5364">
      <w:pPr>
        <w:pStyle w:val="FR1"/>
        <w:spacing w:before="0"/>
        <w:ind w:left="40"/>
        <w:jc w:val="center"/>
        <w:rPr>
          <w:rFonts w:ascii="Latinski,1251" w:hAnsi="Latinski,1251"/>
          <w:sz w:val="20"/>
        </w:rPr>
      </w:pPr>
      <w:r>
        <w:rPr>
          <w:rFonts w:ascii="Latinski,1251" w:hAnsi="Latinski,1251"/>
          <w:spacing w:val="40"/>
          <w:sz w:val="20"/>
        </w:rPr>
        <w:t>Общие данные</w:t>
      </w:r>
    </w:p>
    <w:tbl>
      <w:tblPr>
        <w:tblW w:w="0" w:type="auto"/>
        <w:tblLayout w:type="fixed"/>
        <w:tblLook w:val="0000" w:firstRow="0" w:lastRow="0" w:firstColumn="0" w:lastColumn="0" w:noHBand="0" w:noVBand="0"/>
      </w:tblPr>
      <w:tblGrid>
        <w:gridCol w:w="5070"/>
        <w:gridCol w:w="3969"/>
      </w:tblGrid>
      <w:tr w:rsidR="00000000">
        <w:tblPrEx>
          <w:tblCellMar>
            <w:top w:w="0" w:type="dxa"/>
            <w:bottom w:w="0" w:type="dxa"/>
          </w:tblCellMar>
        </w:tblPrEx>
        <w:tc>
          <w:tcPr>
            <w:tcW w:w="5070" w:type="dxa"/>
          </w:tcPr>
          <w:p w:rsidR="00000000" w:rsidRDefault="008D5364">
            <w:pPr>
              <w:rPr>
                <w:rFonts w:ascii="Latinski,1251" w:hAnsi="Latinski,1251"/>
                <w:sz w:val="20"/>
                <w:lang w:val="en-US"/>
              </w:rPr>
            </w:pPr>
            <w:r>
              <w:rPr>
                <w:rFonts w:ascii="Latinski,1251" w:hAnsi="Latinski,1251"/>
                <w:sz w:val="20"/>
              </w:rPr>
              <w:t>марка двигателя</w:t>
            </w:r>
          </w:p>
        </w:tc>
        <w:tc>
          <w:tcPr>
            <w:tcW w:w="3969" w:type="dxa"/>
          </w:tcPr>
          <w:p w:rsidR="00000000" w:rsidRDefault="008D5364">
            <w:pPr>
              <w:ind w:hanging="6"/>
              <w:jc w:val="right"/>
              <w:rPr>
                <w:rFonts w:ascii="Latinski,1251" w:hAnsi="Latinski,1251"/>
                <w:sz w:val="20"/>
              </w:rPr>
            </w:pPr>
            <w:r>
              <w:rPr>
                <w:rFonts w:ascii="Latinski,1251" w:hAnsi="Latinski,1251"/>
                <w:sz w:val="20"/>
              </w:rPr>
              <w:t>В-2-34</w:t>
            </w:r>
          </w:p>
        </w:tc>
      </w:tr>
      <w:tr w:rsidR="00000000">
        <w:tblPrEx>
          <w:tblCellMar>
            <w:top w:w="0" w:type="dxa"/>
            <w:bottom w:w="0" w:type="dxa"/>
          </w:tblCellMar>
        </w:tblPrEx>
        <w:tc>
          <w:tcPr>
            <w:tcW w:w="5070" w:type="dxa"/>
          </w:tcPr>
          <w:p w:rsidR="00000000" w:rsidRDefault="008D5364">
            <w:pPr>
              <w:spacing w:line="220" w:lineRule="auto"/>
              <w:rPr>
                <w:rFonts w:ascii="Latinski,1251" w:hAnsi="Latinski,1251"/>
                <w:sz w:val="20"/>
                <w:lang w:val="en-US"/>
              </w:rPr>
            </w:pPr>
            <w:r>
              <w:rPr>
                <w:rFonts w:ascii="Latinski,1251" w:hAnsi="Latinski,1251"/>
                <w:sz w:val="20"/>
              </w:rPr>
              <w:t>располож</w:t>
            </w:r>
            <w:r>
              <w:rPr>
                <w:rFonts w:ascii="Latinski,1251" w:hAnsi="Latinski,1251"/>
                <w:sz w:val="20"/>
              </w:rPr>
              <w:t>ение цилиндров</w:t>
            </w:r>
          </w:p>
        </w:tc>
        <w:tc>
          <w:tcPr>
            <w:tcW w:w="3969" w:type="dxa"/>
          </w:tcPr>
          <w:p w:rsidR="00000000" w:rsidRDefault="008D5364">
            <w:pPr>
              <w:spacing w:line="220" w:lineRule="auto"/>
              <w:ind w:hanging="6"/>
              <w:jc w:val="right"/>
              <w:rPr>
                <w:rFonts w:ascii="Latinski,1251" w:hAnsi="Latinski,1251"/>
                <w:sz w:val="20"/>
                <w:vertAlign w:val="superscript"/>
                <w:lang w:val="en-US"/>
              </w:rPr>
            </w:pPr>
            <w:r>
              <w:rPr>
                <w:rFonts w:ascii="Latinski,1251" w:hAnsi="Latinski,1251"/>
                <w:sz w:val="20"/>
              </w:rPr>
              <w:t xml:space="preserve"> V-образное под углом в 60°</w:t>
            </w:r>
            <w:r>
              <w:rPr>
                <w:rFonts w:ascii="Latinski,1251" w:hAnsi="Latinski,1251"/>
                <w:sz w:val="20"/>
                <w:vertAlign w:val="superscript"/>
              </w:rPr>
              <w:t xml:space="preserve"> </w:t>
            </w:r>
          </w:p>
        </w:tc>
      </w:tr>
      <w:tr w:rsidR="00000000">
        <w:tblPrEx>
          <w:tblCellMar>
            <w:top w:w="0" w:type="dxa"/>
            <w:bottom w:w="0" w:type="dxa"/>
          </w:tblCellMar>
        </w:tblPrEx>
        <w:tc>
          <w:tcPr>
            <w:tcW w:w="5070" w:type="dxa"/>
          </w:tcPr>
          <w:p w:rsidR="00000000" w:rsidRDefault="008D5364">
            <w:pPr>
              <w:spacing w:line="220" w:lineRule="auto"/>
              <w:rPr>
                <w:rFonts w:ascii="Latinski,1251" w:hAnsi="Latinski,1251"/>
                <w:sz w:val="20"/>
                <w:lang w:val="en-US"/>
              </w:rPr>
            </w:pPr>
            <w:r>
              <w:rPr>
                <w:rFonts w:ascii="Latinski,1251" w:hAnsi="Latinski,1251"/>
                <w:sz w:val="20"/>
              </w:rPr>
              <w:t>порядок нумерации цилиндров</w:t>
            </w:r>
          </w:p>
        </w:tc>
        <w:tc>
          <w:tcPr>
            <w:tcW w:w="3969" w:type="dxa"/>
          </w:tcPr>
          <w:p w:rsidR="00000000" w:rsidRDefault="008D5364">
            <w:pPr>
              <w:spacing w:line="220" w:lineRule="auto"/>
              <w:ind w:hanging="6"/>
              <w:jc w:val="right"/>
              <w:rPr>
                <w:rFonts w:ascii="Latinski,1251" w:hAnsi="Latinski,1251"/>
                <w:sz w:val="20"/>
              </w:rPr>
            </w:pPr>
            <w:r>
              <w:rPr>
                <w:rFonts w:ascii="Latinski,1251" w:hAnsi="Latinski,1251"/>
                <w:sz w:val="20"/>
              </w:rPr>
              <w:t>от боевого  отделения к трансмиссионному (от</w:t>
            </w:r>
            <w:r>
              <w:rPr>
                <w:rFonts w:ascii="Latinski,1251" w:hAnsi="Latinski,1251"/>
                <w:sz w:val="20"/>
              </w:rPr>
              <w:softHyphen/>
              <w:t>дель</w:t>
            </w:r>
            <w:r>
              <w:rPr>
                <w:rFonts w:ascii="Latinski,1251" w:hAnsi="Latinski,1251"/>
                <w:sz w:val="20"/>
              </w:rPr>
              <w:softHyphen/>
              <w:t>но по каждой группе цилиндров)</w:t>
            </w:r>
          </w:p>
        </w:tc>
      </w:tr>
      <w:tr w:rsidR="00000000">
        <w:tblPrEx>
          <w:tblCellMar>
            <w:top w:w="0" w:type="dxa"/>
            <w:bottom w:w="0" w:type="dxa"/>
          </w:tblCellMar>
        </w:tblPrEx>
        <w:tc>
          <w:tcPr>
            <w:tcW w:w="5070" w:type="dxa"/>
          </w:tcPr>
          <w:p w:rsidR="00000000" w:rsidRDefault="008D5364">
            <w:pPr>
              <w:rPr>
                <w:rFonts w:ascii="Latinski,1251" w:hAnsi="Latinski,1251"/>
                <w:sz w:val="20"/>
                <w:lang w:val="en-US"/>
              </w:rPr>
            </w:pPr>
            <w:r>
              <w:rPr>
                <w:rFonts w:ascii="Latinski,1251" w:hAnsi="Latinski,1251"/>
                <w:sz w:val="20"/>
              </w:rPr>
              <w:t>число цилиндров</w:t>
            </w:r>
          </w:p>
        </w:tc>
        <w:tc>
          <w:tcPr>
            <w:tcW w:w="3969" w:type="dxa"/>
          </w:tcPr>
          <w:p w:rsidR="00000000" w:rsidRDefault="008D5364">
            <w:pPr>
              <w:ind w:hanging="6"/>
              <w:jc w:val="right"/>
              <w:rPr>
                <w:rFonts w:ascii="Latinski,1251" w:hAnsi="Latinski,1251"/>
                <w:sz w:val="20"/>
              </w:rPr>
            </w:pPr>
            <w:r>
              <w:rPr>
                <w:rFonts w:ascii="Latinski,1251" w:hAnsi="Latinski,1251"/>
                <w:sz w:val="20"/>
              </w:rPr>
              <w:t>12</w:t>
            </w:r>
          </w:p>
        </w:tc>
      </w:tr>
      <w:tr w:rsidR="00000000">
        <w:tblPrEx>
          <w:tblCellMar>
            <w:top w:w="0" w:type="dxa"/>
            <w:bottom w:w="0" w:type="dxa"/>
          </w:tblCellMar>
        </w:tblPrEx>
        <w:tc>
          <w:tcPr>
            <w:tcW w:w="5070" w:type="dxa"/>
          </w:tcPr>
          <w:p w:rsidR="00000000" w:rsidRDefault="008D5364">
            <w:pPr>
              <w:rPr>
                <w:rFonts w:ascii="Latinski,1251" w:hAnsi="Latinski,1251"/>
                <w:sz w:val="20"/>
                <w:lang w:val="en-US"/>
              </w:rPr>
            </w:pPr>
            <w:r>
              <w:rPr>
                <w:rFonts w:ascii="Latinski,1251" w:hAnsi="Latinski,1251"/>
                <w:sz w:val="20"/>
              </w:rPr>
              <w:t>диаметр цилиндра</w:t>
            </w:r>
          </w:p>
        </w:tc>
        <w:tc>
          <w:tcPr>
            <w:tcW w:w="3969" w:type="dxa"/>
          </w:tcPr>
          <w:p w:rsidR="00000000" w:rsidRDefault="008D5364">
            <w:pPr>
              <w:ind w:hanging="6"/>
              <w:jc w:val="right"/>
              <w:rPr>
                <w:rFonts w:ascii="Latinski,1251" w:hAnsi="Latinski,1251"/>
                <w:sz w:val="20"/>
              </w:rPr>
            </w:pPr>
            <w:r>
              <w:rPr>
                <w:rFonts w:ascii="Latinski,1251" w:hAnsi="Latinski,1251"/>
                <w:sz w:val="20"/>
              </w:rPr>
              <w:t>150 мм</w:t>
            </w:r>
          </w:p>
        </w:tc>
      </w:tr>
    </w:tbl>
    <w:p w:rsidR="00000000" w:rsidRDefault="008D5364">
      <w:pPr>
        <w:spacing w:line="220" w:lineRule="auto"/>
        <w:ind w:left="0" w:right="1400" w:firstLine="0"/>
        <w:rPr>
          <w:rFonts w:ascii="Latinski,1251" w:hAnsi="Latinski,1251"/>
          <w:sz w:val="20"/>
          <w:lang w:val="en-US"/>
        </w:rPr>
      </w:pPr>
      <w:r>
        <w:rPr>
          <w:rFonts w:ascii="Latinski,1251" w:hAnsi="Latinski,1251"/>
          <w:sz w:val="20"/>
        </w:rPr>
        <w:t>ход поршня:</w:t>
      </w:r>
    </w:p>
    <w:tbl>
      <w:tblPr>
        <w:tblW w:w="0" w:type="auto"/>
        <w:tblLayout w:type="fixed"/>
        <w:tblLook w:val="0000" w:firstRow="0" w:lastRow="0" w:firstColumn="0" w:lastColumn="0" w:noHBand="0" w:noVBand="0"/>
      </w:tblPr>
      <w:tblGrid>
        <w:gridCol w:w="3936"/>
        <w:gridCol w:w="1134"/>
        <w:gridCol w:w="3969"/>
      </w:tblGrid>
      <w:tr w:rsidR="00000000">
        <w:tblPrEx>
          <w:tblCellMar>
            <w:top w:w="0" w:type="dxa"/>
            <w:bottom w:w="0" w:type="dxa"/>
          </w:tblCellMar>
        </w:tblPrEx>
        <w:tc>
          <w:tcPr>
            <w:tcW w:w="5070" w:type="dxa"/>
            <w:gridSpan w:val="2"/>
          </w:tcPr>
          <w:p w:rsidR="00000000" w:rsidRDefault="008D5364">
            <w:pPr>
              <w:spacing w:line="220" w:lineRule="auto"/>
              <w:ind w:right="1400"/>
              <w:rPr>
                <w:rFonts w:ascii="Latinski,1251" w:hAnsi="Latinski,1251"/>
                <w:sz w:val="20"/>
                <w:lang w:val="en-US"/>
              </w:rPr>
            </w:pPr>
            <w:r>
              <w:rPr>
                <w:rFonts w:ascii="Latinski,1251" w:hAnsi="Latinski,1251"/>
                <w:sz w:val="20"/>
              </w:rPr>
              <w:t>левый ряд</w:t>
            </w:r>
          </w:p>
        </w:tc>
        <w:tc>
          <w:tcPr>
            <w:tcW w:w="3969" w:type="dxa"/>
          </w:tcPr>
          <w:p w:rsidR="00000000" w:rsidRDefault="008D5364">
            <w:pPr>
              <w:spacing w:line="220" w:lineRule="auto"/>
              <w:ind w:right="-108" w:hanging="6"/>
              <w:jc w:val="right"/>
              <w:rPr>
                <w:rFonts w:ascii="Latinski,1251" w:hAnsi="Latinski,1251"/>
                <w:sz w:val="20"/>
                <w:lang w:val="en-US"/>
              </w:rPr>
            </w:pPr>
            <w:r>
              <w:rPr>
                <w:rFonts w:ascii="Latinski,1251" w:hAnsi="Latinski,1251"/>
                <w:sz w:val="20"/>
              </w:rPr>
              <w:t>180 мм</w:t>
            </w:r>
          </w:p>
        </w:tc>
      </w:tr>
      <w:tr w:rsidR="00000000">
        <w:tblPrEx>
          <w:tblCellMar>
            <w:top w:w="0" w:type="dxa"/>
            <w:bottom w:w="0" w:type="dxa"/>
          </w:tblCellMar>
        </w:tblPrEx>
        <w:tc>
          <w:tcPr>
            <w:tcW w:w="5070" w:type="dxa"/>
            <w:gridSpan w:val="2"/>
          </w:tcPr>
          <w:p w:rsidR="00000000" w:rsidRDefault="008D5364">
            <w:pPr>
              <w:spacing w:line="220" w:lineRule="auto"/>
              <w:ind w:right="1400"/>
              <w:rPr>
                <w:rFonts w:ascii="Latinski,1251" w:hAnsi="Latinski,1251"/>
                <w:sz w:val="20"/>
                <w:lang w:val="en-US"/>
              </w:rPr>
            </w:pPr>
            <w:r>
              <w:rPr>
                <w:rFonts w:ascii="Latinski,1251" w:hAnsi="Latinski,1251"/>
                <w:sz w:val="20"/>
              </w:rPr>
              <w:t>правый ряд</w:t>
            </w:r>
          </w:p>
        </w:tc>
        <w:tc>
          <w:tcPr>
            <w:tcW w:w="3969" w:type="dxa"/>
          </w:tcPr>
          <w:p w:rsidR="00000000" w:rsidRDefault="008D5364">
            <w:pPr>
              <w:spacing w:line="220" w:lineRule="auto"/>
              <w:ind w:right="-108" w:hanging="6"/>
              <w:jc w:val="right"/>
              <w:rPr>
                <w:rFonts w:ascii="Latinski,1251" w:hAnsi="Latinski,1251"/>
                <w:sz w:val="20"/>
                <w:lang w:val="en-US"/>
              </w:rPr>
            </w:pPr>
            <w:r>
              <w:rPr>
                <w:rFonts w:ascii="Latinski,1251" w:hAnsi="Latinski,1251"/>
                <w:sz w:val="20"/>
              </w:rPr>
              <w:t>186,7 мм</w:t>
            </w:r>
          </w:p>
        </w:tc>
      </w:tr>
      <w:tr w:rsidR="00000000">
        <w:tblPrEx>
          <w:tblCellMar>
            <w:top w:w="0" w:type="dxa"/>
            <w:bottom w:w="0" w:type="dxa"/>
          </w:tblCellMar>
        </w:tblPrEx>
        <w:tc>
          <w:tcPr>
            <w:tcW w:w="5070" w:type="dxa"/>
            <w:gridSpan w:val="2"/>
          </w:tcPr>
          <w:p w:rsidR="00000000" w:rsidRDefault="008D5364">
            <w:pPr>
              <w:spacing w:line="220" w:lineRule="auto"/>
              <w:ind w:right="1400"/>
              <w:rPr>
                <w:rFonts w:ascii="Latinski,1251" w:hAnsi="Latinski,1251"/>
                <w:sz w:val="20"/>
                <w:lang w:val="en-US"/>
              </w:rPr>
            </w:pPr>
            <w:r>
              <w:rPr>
                <w:rFonts w:ascii="Latinski,1251" w:hAnsi="Latinski,1251"/>
                <w:sz w:val="20"/>
              </w:rPr>
              <w:t>рабочий объём всех цилиндров</w:t>
            </w:r>
          </w:p>
        </w:tc>
        <w:tc>
          <w:tcPr>
            <w:tcW w:w="3969" w:type="dxa"/>
          </w:tcPr>
          <w:p w:rsidR="00000000" w:rsidRDefault="008D5364">
            <w:pPr>
              <w:spacing w:line="220" w:lineRule="auto"/>
              <w:ind w:right="-108" w:hanging="6"/>
              <w:jc w:val="right"/>
              <w:rPr>
                <w:rFonts w:ascii="Latinski,1251" w:hAnsi="Latinski,1251"/>
                <w:sz w:val="20"/>
                <w:lang w:val="en-US"/>
              </w:rPr>
            </w:pPr>
            <w:r>
              <w:rPr>
                <w:rFonts w:ascii="Latinski,1251" w:hAnsi="Latinski,1251"/>
                <w:sz w:val="20"/>
              </w:rPr>
              <w:t xml:space="preserve">38,88 л </w:t>
            </w:r>
          </w:p>
        </w:tc>
      </w:tr>
      <w:tr w:rsidR="00000000">
        <w:tblPrEx>
          <w:tblCellMar>
            <w:top w:w="0" w:type="dxa"/>
            <w:bottom w:w="0" w:type="dxa"/>
          </w:tblCellMar>
        </w:tblPrEx>
        <w:tc>
          <w:tcPr>
            <w:tcW w:w="5070" w:type="dxa"/>
            <w:gridSpan w:val="2"/>
          </w:tcPr>
          <w:p w:rsidR="00000000" w:rsidRDefault="008D5364">
            <w:pPr>
              <w:spacing w:line="220" w:lineRule="auto"/>
              <w:ind w:right="1400"/>
              <w:rPr>
                <w:rFonts w:ascii="Latinski,1251" w:hAnsi="Latinski,1251"/>
                <w:sz w:val="20"/>
                <w:lang w:val="en-US"/>
              </w:rPr>
            </w:pPr>
            <w:r>
              <w:rPr>
                <w:rFonts w:ascii="Latinski,1251" w:hAnsi="Latinski,1251"/>
                <w:sz w:val="20"/>
              </w:rPr>
              <w:t>степень сжатия</w:t>
            </w:r>
          </w:p>
        </w:tc>
        <w:tc>
          <w:tcPr>
            <w:tcW w:w="3969" w:type="dxa"/>
          </w:tcPr>
          <w:p w:rsidR="00000000" w:rsidRDefault="008D5364">
            <w:pPr>
              <w:spacing w:line="220" w:lineRule="auto"/>
              <w:ind w:right="-108" w:hanging="6"/>
              <w:jc w:val="right"/>
              <w:rPr>
                <w:rFonts w:ascii="Latinski,1251" w:hAnsi="Latinski,1251"/>
                <w:sz w:val="20"/>
              </w:rPr>
            </w:pPr>
            <w:r>
              <w:rPr>
                <w:rFonts w:ascii="Latinski,1251" w:hAnsi="Latinski,1251"/>
                <w:sz w:val="20"/>
              </w:rPr>
              <w:t>14 - 15</w:t>
            </w:r>
          </w:p>
        </w:tc>
      </w:tr>
      <w:tr w:rsidR="00000000">
        <w:tblPrEx>
          <w:tblCellMar>
            <w:top w:w="0" w:type="dxa"/>
            <w:bottom w:w="0" w:type="dxa"/>
          </w:tblCellMar>
        </w:tblPrEx>
        <w:tc>
          <w:tcPr>
            <w:tcW w:w="3936" w:type="dxa"/>
          </w:tcPr>
          <w:p w:rsidR="00000000" w:rsidRDefault="008D5364">
            <w:pPr>
              <w:spacing w:line="220" w:lineRule="auto"/>
              <w:rPr>
                <w:rFonts w:ascii="Latinski,1251" w:hAnsi="Latinski,1251"/>
                <w:sz w:val="20"/>
                <w:lang w:val="en-US"/>
              </w:rPr>
            </w:pPr>
            <w:r>
              <w:rPr>
                <w:rFonts w:ascii="Latinski,1251" w:hAnsi="Latinski,1251"/>
                <w:sz w:val="20"/>
              </w:rPr>
              <w:t>направление вращения коленчатого вала</w:t>
            </w:r>
          </w:p>
        </w:tc>
        <w:tc>
          <w:tcPr>
            <w:tcW w:w="5103" w:type="dxa"/>
            <w:gridSpan w:val="2"/>
          </w:tcPr>
          <w:p w:rsidR="00000000" w:rsidRDefault="008D5364">
            <w:pPr>
              <w:spacing w:line="220" w:lineRule="auto"/>
              <w:ind w:right="-108" w:hanging="6"/>
              <w:jc w:val="right"/>
              <w:rPr>
                <w:rFonts w:ascii="Latinski,1251" w:hAnsi="Latinski,1251"/>
                <w:sz w:val="20"/>
              </w:rPr>
            </w:pPr>
            <w:r>
              <w:rPr>
                <w:rFonts w:ascii="Latinski,1251" w:hAnsi="Latinski,1251"/>
                <w:sz w:val="20"/>
              </w:rPr>
              <w:t>по часовой стрелке (если смотреть из боевого от</w:t>
            </w:r>
            <w:r>
              <w:rPr>
                <w:rFonts w:ascii="Latinski,1251" w:hAnsi="Latinski,1251"/>
                <w:sz w:val="20"/>
              </w:rPr>
              <w:softHyphen/>
              <w:t>де</w:t>
            </w:r>
            <w:r>
              <w:rPr>
                <w:rFonts w:ascii="Latinski,1251" w:hAnsi="Latinski,1251"/>
                <w:sz w:val="20"/>
              </w:rPr>
              <w:softHyphen/>
              <w:t>ле</w:t>
            </w:r>
            <w:r>
              <w:rPr>
                <w:rFonts w:ascii="Latinski,1251" w:hAnsi="Latinski,1251"/>
                <w:sz w:val="20"/>
              </w:rPr>
              <w:softHyphen/>
              <w:t>ния)</w:t>
            </w:r>
          </w:p>
        </w:tc>
      </w:tr>
    </w:tbl>
    <w:p w:rsidR="00000000" w:rsidRDefault="008D5364">
      <w:pPr>
        <w:ind w:hanging="40"/>
        <w:rPr>
          <w:rFonts w:ascii="Latinski,1251" w:hAnsi="Latinski,1251"/>
          <w:sz w:val="20"/>
        </w:rPr>
      </w:pPr>
      <w:r>
        <w:rPr>
          <w:rFonts w:ascii="Latinski,1251" w:hAnsi="Latinski,1251"/>
          <w:sz w:val="20"/>
        </w:rPr>
        <w:t>Мощность двигателя:</w:t>
      </w:r>
    </w:p>
    <w:tbl>
      <w:tblPr>
        <w:tblW w:w="0" w:type="auto"/>
        <w:tblLayout w:type="fixed"/>
        <w:tblLook w:val="0000" w:firstRow="0" w:lastRow="0" w:firstColumn="0" w:lastColumn="0" w:noHBand="0" w:noVBand="0"/>
      </w:tblPr>
      <w:tblGrid>
        <w:gridCol w:w="6771"/>
        <w:gridCol w:w="1134"/>
        <w:gridCol w:w="1134"/>
      </w:tblGrid>
      <w:tr w:rsidR="00000000">
        <w:tblPrEx>
          <w:tblCellMar>
            <w:top w:w="0" w:type="dxa"/>
            <w:bottom w:w="0" w:type="dxa"/>
          </w:tblCellMar>
        </w:tblPrEx>
        <w:tc>
          <w:tcPr>
            <w:tcW w:w="6771" w:type="dxa"/>
          </w:tcPr>
          <w:p w:rsidR="00000000" w:rsidRDefault="008D5364">
            <w:pPr>
              <w:spacing w:line="220" w:lineRule="auto"/>
              <w:ind w:right="1400"/>
              <w:rPr>
                <w:rFonts w:ascii="Latinski,1251" w:hAnsi="Latinski,1251"/>
                <w:sz w:val="20"/>
                <w:lang w:val="en-US"/>
              </w:rPr>
            </w:pPr>
            <w:r>
              <w:rPr>
                <w:rFonts w:ascii="Latinski,1251" w:hAnsi="Latinski,1251"/>
                <w:sz w:val="20"/>
              </w:rPr>
              <w:t>номинальная при 1750 об/мин</w:t>
            </w:r>
          </w:p>
        </w:tc>
        <w:tc>
          <w:tcPr>
            <w:tcW w:w="1134" w:type="dxa"/>
          </w:tcPr>
          <w:p w:rsidR="00000000" w:rsidRDefault="008D5364">
            <w:pPr>
              <w:spacing w:line="220" w:lineRule="auto"/>
              <w:ind w:hanging="6"/>
              <w:jc w:val="right"/>
              <w:rPr>
                <w:rFonts w:ascii="Latinski,1251" w:hAnsi="Latinski,1251"/>
                <w:sz w:val="20"/>
              </w:rPr>
            </w:pPr>
            <w:r>
              <w:rPr>
                <w:rFonts w:ascii="Latinski,1251" w:hAnsi="Latinski,1251"/>
                <w:sz w:val="20"/>
              </w:rPr>
              <w:t>450</w:t>
            </w:r>
          </w:p>
        </w:tc>
        <w:tc>
          <w:tcPr>
            <w:tcW w:w="1134" w:type="dxa"/>
          </w:tcPr>
          <w:p w:rsidR="00000000" w:rsidRDefault="008D5364">
            <w:pPr>
              <w:spacing w:line="220" w:lineRule="auto"/>
              <w:ind w:hanging="6"/>
              <w:jc w:val="left"/>
              <w:rPr>
                <w:rFonts w:ascii="Latinski,1251" w:hAnsi="Latinski,1251"/>
                <w:sz w:val="20"/>
                <w:lang w:val="en-US"/>
              </w:rPr>
            </w:pPr>
            <w:r>
              <w:rPr>
                <w:rFonts w:ascii="Latinski,1251" w:hAnsi="Latinski,1251"/>
                <w:sz w:val="20"/>
              </w:rPr>
              <w:t>л.с.</w:t>
            </w:r>
          </w:p>
        </w:tc>
      </w:tr>
      <w:tr w:rsidR="00000000">
        <w:tblPrEx>
          <w:tblCellMar>
            <w:top w:w="0" w:type="dxa"/>
            <w:bottom w:w="0" w:type="dxa"/>
          </w:tblCellMar>
        </w:tblPrEx>
        <w:tc>
          <w:tcPr>
            <w:tcW w:w="6771" w:type="dxa"/>
          </w:tcPr>
          <w:p w:rsidR="00000000" w:rsidRDefault="008D5364">
            <w:pPr>
              <w:spacing w:line="220" w:lineRule="auto"/>
              <w:ind w:right="1400"/>
              <w:rPr>
                <w:rFonts w:ascii="Latinski,1251" w:hAnsi="Latinski,1251"/>
                <w:sz w:val="20"/>
                <w:lang w:val="en-US"/>
              </w:rPr>
            </w:pPr>
            <w:r>
              <w:rPr>
                <w:rFonts w:ascii="Latinski,1251" w:hAnsi="Latinski,1251"/>
                <w:sz w:val="20"/>
              </w:rPr>
              <w:t>эксплоатационная при 1700 об/мин</w:t>
            </w:r>
          </w:p>
        </w:tc>
        <w:tc>
          <w:tcPr>
            <w:tcW w:w="1134" w:type="dxa"/>
          </w:tcPr>
          <w:p w:rsidR="00000000" w:rsidRDefault="008D5364">
            <w:pPr>
              <w:spacing w:line="220" w:lineRule="auto"/>
              <w:ind w:hanging="6"/>
              <w:jc w:val="right"/>
              <w:rPr>
                <w:rFonts w:ascii="Latinski,1251" w:hAnsi="Latinski,1251"/>
                <w:sz w:val="20"/>
              </w:rPr>
            </w:pPr>
            <w:r>
              <w:rPr>
                <w:rFonts w:ascii="Latinski,1251" w:hAnsi="Latinski,1251"/>
                <w:sz w:val="20"/>
              </w:rPr>
              <w:t>400</w:t>
            </w:r>
          </w:p>
        </w:tc>
        <w:tc>
          <w:tcPr>
            <w:tcW w:w="1134" w:type="dxa"/>
          </w:tcPr>
          <w:p w:rsidR="00000000" w:rsidRDefault="008D5364">
            <w:pPr>
              <w:spacing w:line="220" w:lineRule="auto"/>
              <w:ind w:hanging="6"/>
              <w:jc w:val="left"/>
              <w:rPr>
                <w:rFonts w:ascii="Latinski,1251" w:hAnsi="Latinski,1251"/>
                <w:sz w:val="20"/>
                <w:lang w:val="en-US"/>
              </w:rPr>
            </w:pPr>
            <w:r>
              <w:rPr>
                <w:rFonts w:ascii="Latinski,1251" w:hAnsi="Latinski,1251"/>
                <w:sz w:val="20"/>
              </w:rPr>
              <w:t>л.с.</w:t>
            </w:r>
          </w:p>
        </w:tc>
      </w:tr>
      <w:tr w:rsidR="00000000">
        <w:tblPrEx>
          <w:tblCellMar>
            <w:top w:w="0" w:type="dxa"/>
            <w:bottom w:w="0" w:type="dxa"/>
          </w:tblCellMar>
        </w:tblPrEx>
        <w:tc>
          <w:tcPr>
            <w:tcW w:w="6771" w:type="dxa"/>
          </w:tcPr>
          <w:p w:rsidR="00000000" w:rsidRDefault="008D5364">
            <w:pPr>
              <w:spacing w:line="220" w:lineRule="auto"/>
              <w:ind w:right="1400"/>
              <w:rPr>
                <w:rFonts w:ascii="Latinski,1251" w:hAnsi="Latinski,1251"/>
                <w:sz w:val="20"/>
                <w:lang w:val="en-US"/>
              </w:rPr>
            </w:pPr>
            <w:r>
              <w:rPr>
                <w:rFonts w:ascii="Latinski,1251" w:hAnsi="Latinski,1251"/>
                <w:sz w:val="20"/>
              </w:rPr>
              <w:t>максимальная при 1800 об/мин</w:t>
            </w:r>
          </w:p>
        </w:tc>
        <w:tc>
          <w:tcPr>
            <w:tcW w:w="1134" w:type="dxa"/>
          </w:tcPr>
          <w:p w:rsidR="00000000" w:rsidRDefault="008D5364">
            <w:pPr>
              <w:spacing w:line="220" w:lineRule="auto"/>
              <w:ind w:hanging="6"/>
              <w:jc w:val="right"/>
              <w:rPr>
                <w:rFonts w:ascii="Latinski,1251" w:hAnsi="Latinski,1251"/>
                <w:sz w:val="20"/>
              </w:rPr>
            </w:pPr>
            <w:r>
              <w:rPr>
                <w:rFonts w:ascii="Latinski,1251" w:hAnsi="Latinski,1251"/>
                <w:sz w:val="20"/>
              </w:rPr>
              <w:t>500</w:t>
            </w:r>
          </w:p>
        </w:tc>
        <w:tc>
          <w:tcPr>
            <w:tcW w:w="1134" w:type="dxa"/>
          </w:tcPr>
          <w:p w:rsidR="00000000" w:rsidRDefault="008D5364">
            <w:pPr>
              <w:spacing w:line="220" w:lineRule="auto"/>
              <w:ind w:hanging="6"/>
              <w:jc w:val="left"/>
              <w:rPr>
                <w:rFonts w:ascii="Latinski,1251" w:hAnsi="Latinski,1251"/>
                <w:sz w:val="20"/>
                <w:lang w:val="en-US"/>
              </w:rPr>
            </w:pPr>
            <w:r>
              <w:rPr>
                <w:rFonts w:ascii="Latinski,1251" w:hAnsi="Latinski,1251"/>
                <w:sz w:val="20"/>
              </w:rPr>
              <w:t>л.с.</w:t>
            </w:r>
          </w:p>
        </w:tc>
      </w:tr>
      <w:tr w:rsidR="00000000">
        <w:tblPrEx>
          <w:tblCellMar>
            <w:top w:w="0" w:type="dxa"/>
            <w:bottom w:w="0" w:type="dxa"/>
          </w:tblCellMar>
        </w:tblPrEx>
        <w:tc>
          <w:tcPr>
            <w:tcW w:w="6771" w:type="dxa"/>
          </w:tcPr>
          <w:p w:rsidR="00000000" w:rsidRDefault="008D5364">
            <w:pPr>
              <w:spacing w:line="220" w:lineRule="auto"/>
              <w:ind w:right="1400"/>
              <w:rPr>
                <w:rFonts w:ascii="Latinski,1251" w:hAnsi="Latinski,1251"/>
                <w:sz w:val="20"/>
                <w:lang w:val="en-US"/>
              </w:rPr>
            </w:pPr>
            <w:r>
              <w:rPr>
                <w:rFonts w:ascii="Latinski,1251" w:hAnsi="Latinski,1251"/>
                <w:sz w:val="20"/>
              </w:rPr>
              <w:t xml:space="preserve">минимально-устойчивые обороты на холостом ходу </w:t>
            </w:r>
          </w:p>
        </w:tc>
        <w:tc>
          <w:tcPr>
            <w:tcW w:w="1134" w:type="dxa"/>
          </w:tcPr>
          <w:p w:rsidR="00000000" w:rsidRDefault="008D5364">
            <w:pPr>
              <w:spacing w:line="220" w:lineRule="auto"/>
              <w:ind w:hanging="6"/>
              <w:jc w:val="right"/>
              <w:rPr>
                <w:rFonts w:ascii="Latinski,1251" w:hAnsi="Latinski,1251"/>
                <w:sz w:val="20"/>
              </w:rPr>
            </w:pPr>
            <w:r>
              <w:rPr>
                <w:rFonts w:ascii="Latinski,1251" w:hAnsi="Latinski,1251"/>
                <w:sz w:val="20"/>
              </w:rPr>
              <w:t>600</w:t>
            </w:r>
          </w:p>
        </w:tc>
        <w:tc>
          <w:tcPr>
            <w:tcW w:w="1134" w:type="dxa"/>
          </w:tcPr>
          <w:p w:rsidR="00000000" w:rsidRDefault="008D5364">
            <w:pPr>
              <w:spacing w:line="220" w:lineRule="auto"/>
              <w:ind w:hanging="6"/>
              <w:jc w:val="left"/>
              <w:rPr>
                <w:rFonts w:ascii="Latinski,1251" w:hAnsi="Latinski,1251"/>
                <w:sz w:val="20"/>
              </w:rPr>
            </w:pPr>
            <w:r>
              <w:rPr>
                <w:rFonts w:ascii="Latinski,1251" w:hAnsi="Latinski,1251"/>
                <w:sz w:val="20"/>
              </w:rPr>
              <w:t>об/мин</w:t>
            </w:r>
          </w:p>
        </w:tc>
      </w:tr>
      <w:tr w:rsidR="00000000">
        <w:tblPrEx>
          <w:tblCellMar>
            <w:top w:w="0" w:type="dxa"/>
            <w:bottom w:w="0" w:type="dxa"/>
          </w:tblCellMar>
        </w:tblPrEx>
        <w:tc>
          <w:tcPr>
            <w:tcW w:w="6771" w:type="dxa"/>
          </w:tcPr>
          <w:p w:rsidR="00000000" w:rsidRDefault="008D5364">
            <w:pPr>
              <w:rPr>
                <w:rFonts w:ascii="Latinski,1251" w:hAnsi="Latinski,1251"/>
                <w:sz w:val="20"/>
                <w:lang w:val="en-US"/>
              </w:rPr>
            </w:pPr>
            <w:r>
              <w:rPr>
                <w:rFonts w:ascii="Latinski,1251" w:hAnsi="Latinski,1251"/>
                <w:sz w:val="20"/>
              </w:rPr>
              <w:t>максимально допустимое число оборотов</w:t>
            </w:r>
            <w:r>
              <w:rPr>
                <w:rFonts w:ascii="Latinski,1251" w:hAnsi="Latinski,1251"/>
                <w:sz w:val="20"/>
                <w:lang w:val="en-US"/>
              </w:rPr>
              <w:t xml:space="preserve"> </w:t>
            </w:r>
            <w:r>
              <w:rPr>
                <w:rFonts w:ascii="Latinski,1251" w:hAnsi="Latinski,1251"/>
                <w:sz w:val="20"/>
              </w:rPr>
              <w:t>на холостом ходу</w:t>
            </w:r>
          </w:p>
        </w:tc>
        <w:tc>
          <w:tcPr>
            <w:tcW w:w="1134" w:type="dxa"/>
          </w:tcPr>
          <w:p w:rsidR="00000000" w:rsidRDefault="008D5364">
            <w:pPr>
              <w:ind w:hanging="6"/>
              <w:jc w:val="right"/>
              <w:rPr>
                <w:rFonts w:ascii="Latinski,1251" w:hAnsi="Latinski,1251"/>
                <w:sz w:val="20"/>
              </w:rPr>
            </w:pPr>
            <w:r>
              <w:rPr>
                <w:rFonts w:ascii="Latinski,1251" w:hAnsi="Latinski,1251"/>
                <w:sz w:val="20"/>
              </w:rPr>
              <w:t>2050</w:t>
            </w:r>
          </w:p>
        </w:tc>
        <w:tc>
          <w:tcPr>
            <w:tcW w:w="1134" w:type="dxa"/>
          </w:tcPr>
          <w:p w:rsidR="00000000" w:rsidRDefault="008D5364">
            <w:pPr>
              <w:ind w:hanging="6"/>
              <w:jc w:val="left"/>
              <w:rPr>
                <w:rFonts w:ascii="Latinski,1251" w:hAnsi="Latinski,1251"/>
                <w:sz w:val="20"/>
              </w:rPr>
            </w:pPr>
            <w:r>
              <w:rPr>
                <w:rFonts w:ascii="Latinski,1251" w:hAnsi="Latinski,1251"/>
                <w:sz w:val="20"/>
              </w:rPr>
              <w:t>об/мин</w:t>
            </w:r>
          </w:p>
        </w:tc>
      </w:tr>
      <w:tr w:rsidR="00000000">
        <w:tblPrEx>
          <w:tblCellMar>
            <w:top w:w="0" w:type="dxa"/>
            <w:bottom w:w="0" w:type="dxa"/>
          </w:tblCellMar>
        </w:tblPrEx>
        <w:tc>
          <w:tcPr>
            <w:tcW w:w="6771" w:type="dxa"/>
          </w:tcPr>
          <w:p w:rsidR="00000000" w:rsidRDefault="008D5364">
            <w:pPr>
              <w:rPr>
                <w:rFonts w:ascii="Latinski,1251" w:hAnsi="Latinski,1251"/>
                <w:sz w:val="20"/>
                <w:lang w:val="en-US"/>
              </w:rPr>
            </w:pPr>
            <w:r>
              <w:rPr>
                <w:rFonts w:ascii="Latinski,1251" w:hAnsi="Latinski,1251"/>
                <w:sz w:val="20"/>
              </w:rPr>
              <w:t>удельный расход топлива на нормальном и эксплоатационном режимах</w:t>
            </w:r>
          </w:p>
        </w:tc>
        <w:tc>
          <w:tcPr>
            <w:tcW w:w="1134" w:type="dxa"/>
          </w:tcPr>
          <w:p w:rsidR="00000000" w:rsidRDefault="008D5364">
            <w:pPr>
              <w:ind w:hanging="6"/>
              <w:jc w:val="right"/>
              <w:rPr>
                <w:rFonts w:ascii="Latinski,1251" w:hAnsi="Latinski,1251"/>
                <w:sz w:val="20"/>
              </w:rPr>
            </w:pPr>
            <w:r>
              <w:rPr>
                <w:rFonts w:ascii="Latinski,1251" w:hAnsi="Latinski,1251"/>
                <w:sz w:val="20"/>
              </w:rPr>
              <w:t>160-175</w:t>
            </w:r>
          </w:p>
        </w:tc>
        <w:tc>
          <w:tcPr>
            <w:tcW w:w="1134" w:type="dxa"/>
          </w:tcPr>
          <w:p w:rsidR="00000000" w:rsidRDefault="008D5364">
            <w:pPr>
              <w:ind w:hanging="6"/>
              <w:jc w:val="left"/>
              <w:rPr>
                <w:rFonts w:ascii="Latinski,1251" w:hAnsi="Latinski,1251"/>
                <w:sz w:val="20"/>
              </w:rPr>
            </w:pPr>
            <w:r>
              <w:rPr>
                <w:rFonts w:ascii="Latinski,1251" w:hAnsi="Latinski,1251"/>
                <w:sz w:val="20"/>
              </w:rPr>
              <w:t>г/л.с. час</w:t>
            </w:r>
          </w:p>
        </w:tc>
      </w:tr>
    </w:tbl>
    <w:p w:rsidR="00000000" w:rsidRDefault="008D5364">
      <w:pPr>
        <w:pStyle w:val="FR1"/>
        <w:spacing w:before="0"/>
        <w:ind w:right="-22"/>
        <w:jc w:val="center"/>
        <w:rPr>
          <w:rFonts w:ascii="Latinski,1251" w:hAnsi="Latinski,1251"/>
          <w:spacing w:val="40"/>
          <w:sz w:val="22"/>
        </w:rPr>
      </w:pPr>
    </w:p>
    <w:p w:rsidR="00000000" w:rsidRDefault="008D5364">
      <w:pPr>
        <w:pStyle w:val="FR1"/>
        <w:spacing w:before="0"/>
        <w:ind w:right="-22"/>
        <w:jc w:val="center"/>
        <w:rPr>
          <w:rFonts w:ascii="Latinski,1251" w:hAnsi="Latinski,1251"/>
          <w:sz w:val="20"/>
        </w:rPr>
      </w:pPr>
      <w:r>
        <w:rPr>
          <w:rFonts w:ascii="Latinski,1251" w:hAnsi="Latinski,1251"/>
          <w:spacing w:val="40"/>
          <w:sz w:val="22"/>
        </w:rPr>
        <w:t>Газораспределение</w:t>
      </w:r>
    </w:p>
    <w:p w:rsidR="00000000" w:rsidRDefault="008D5364">
      <w:pPr>
        <w:pStyle w:val="FR1"/>
        <w:spacing w:before="0"/>
        <w:ind w:right="119"/>
        <w:jc w:val="center"/>
        <w:rPr>
          <w:rFonts w:ascii="Latinski,1251" w:hAnsi="Latinski,1251"/>
          <w:i/>
          <w:sz w:val="20"/>
        </w:rPr>
      </w:pPr>
      <w:r>
        <w:rPr>
          <w:rFonts w:ascii="Latinski,1251" w:hAnsi="Latinski,1251"/>
          <w:i/>
          <w:sz w:val="20"/>
        </w:rPr>
        <w:t>Клапан впуска</w:t>
      </w:r>
    </w:p>
    <w:tbl>
      <w:tblPr>
        <w:tblW w:w="0" w:type="auto"/>
        <w:tblLayout w:type="fixed"/>
        <w:tblLook w:val="0000" w:firstRow="0" w:lastRow="0" w:firstColumn="0" w:lastColumn="0" w:noHBand="0" w:noVBand="0"/>
      </w:tblPr>
      <w:tblGrid>
        <w:gridCol w:w="7054"/>
        <w:gridCol w:w="567"/>
        <w:gridCol w:w="1418"/>
      </w:tblGrid>
      <w:tr w:rsidR="00000000">
        <w:tblPrEx>
          <w:tblCellMar>
            <w:top w:w="0" w:type="dxa"/>
            <w:bottom w:w="0" w:type="dxa"/>
          </w:tblCellMar>
        </w:tblPrEx>
        <w:tc>
          <w:tcPr>
            <w:tcW w:w="7054" w:type="dxa"/>
          </w:tcPr>
          <w:p w:rsidR="00000000" w:rsidRDefault="008D5364">
            <w:pPr>
              <w:spacing w:line="220" w:lineRule="auto"/>
              <w:ind w:right="34" w:hanging="40"/>
              <w:rPr>
                <w:rFonts w:ascii="Latinski,1251" w:hAnsi="Latinski,1251"/>
                <w:sz w:val="20"/>
                <w:lang w:val="en-US"/>
              </w:rPr>
            </w:pPr>
            <w:r>
              <w:rPr>
                <w:rFonts w:ascii="Latinski,1251" w:hAnsi="Latinski,1251"/>
                <w:sz w:val="20"/>
              </w:rPr>
              <w:t>число клапанов в цилиндре</w:t>
            </w:r>
          </w:p>
        </w:tc>
        <w:tc>
          <w:tcPr>
            <w:tcW w:w="1985" w:type="dxa"/>
            <w:gridSpan w:val="2"/>
          </w:tcPr>
          <w:p w:rsidR="00000000" w:rsidRDefault="008D5364">
            <w:pPr>
              <w:spacing w:line="220" w:lineRule="auto"/>
              <w:ind w:hanging="6"/>
              <w:jc w:val="right"/>
              <w:rPr>
                <w:rFonts w:ascii="Latinski,1251" w:hAnsi="Latinski,1251"/>
                <w:sz w:val="20"/>
                <w:lang w:val="en-US"/>
              </w:rPr>
            </w:pPr>
            <w:r>
              <w:rPr>
                <w:rFonts w:ascii="Latinski,1251" w:hAnsi="Latinski,1251"/>
                <w:sz w:val="20"/>
              </w:rPr>
              <w:t>2</w:t>
            </w:r>
          </w:p>
        </w:tc>
      </w:tr>
      <w:tr w:rsidR="00000000">
        <w:tblPrEx>
          <w:tblCellMar>
            <w:top w:w="0" w:type="dxa"/>
            <w:bottom w:w="0" w:type="dxa"/>
          </w:tblCellMar>
        </w:tblPrEx>
        <w:tc>
          <w:tcPr>
            <w:tcW w:w="7054" w:type="dxa"/>
          </w:tcPr>
          <w:p w:rsidR="00000000" w:rsidRDefault="008D5364">
            <w:pPr>
              <w:spacing w:line="220" w:lineRule="auto"/>
              <w:ind w:right="34" w:hanging="40"/>
              <w:rPr>
                <w:rFonts w:ascii="Latinski,1251" w:hAnsi="Latinski,1251"/>
                <w:sz w:val="20"/>
                <w:lang w:val="en-US"/>
              </w:rPr>
            </w:pPr>
            <w:r>
              <w:rPr>
                <w:rFonts w:ascii="Latinski,1251" w:hAnsi="Latinski,1251"/>
                <w:sz w:val="20"/>
              </w:rPr>
              <w:t>открытие до ВМТ в градусах поворота коленчатого вала.</w:t>
            </w:r>
          </w:p>
        </w:tc>
        <w:tc>
          <w:tcPr>
            <w:tcW w:w="1985" w:type="dxa"/>
            <w:gridSpan w:val="2"/>
          </w:tcPr>
          <w:p w:rsidR="00000000" w:rsidRDefault="008D5364">
            <w:pPr>
              <w:spacing w:line="220" w:lineRule="auto"/>
              <w:ind w:hanging="6"/>
              <w:jc w:val="right"/>
              <w:rPr>
                <w:rFonts w:ascii="Latinski,1251" w:hAnsi="Latinski,1251"/>
                <w:sz w:val="20"/>
              </w:rPr>
            </w:pPr>
            <w:r>
              <w:rPr>
                <w:rFonts w:ascii="Latinski,1251" w:hAnsi="Latinski,1251"/>
                <w:sz w:val="20"/>
              </w:rPr>
              <w:t>20</w:t>
            </w:r>
            <w:r>
              <w:rPr>
                <w:rFonts w:ascii="Latinski,1251" w:hAnsi="Latinski,1251"/>
                <w:sz w:val="20"/>
              </w:rPr>
              <w:sym w:font="Symbol" w:char="F0B1"/>
            </w:r>
            <w:r>
              <w:rPr>
                <w:rFonts w:ascii="Latinski,1251" w:hAnsi="Latinski,1251"/>
                <w:sz w:val="20"/>
              </w:rPr>
              <w:t>3</w:t>
            </w:r>
          </w:p>
        </w:tc>
      </w:tr>
      <w:tr w:rsidR="00000000">
        <w:tblPrEx>
          <w:tblCellMar>
            <w:top w:w="0" w:type="dxa"/>
            <w:bottom w:w="0" w:type="dxa"/>
          </w:tblCellMar>
        </w:tblPrEx>
        <w:tc>
          <w:tcPr>
            <w:tcW w:w="7054" w:type="dxa"/>
          </w:tcPr>
          <w:p w:rsidR="00000000" w:rsidRDefault="008D5364">
            <w:pPr>
              <w:ind w:right="34" w:hanging="40"/>
              <w:rPr>
                <w:rFonts w:ascii="Latinski,1251" w:hAnsi="Latinski,1251"/>
                <w:sz w:val="20"/>
                <w:lang w:val="en-US"/>
              </w:rPr>
            </w:pPr>
            <w:r>
              <w:rPr>
                <w:rFonts w:ascii="Latinski,1251" w:hAnsi="Latinski,1251"/>
                <w:sz w:val="20"/>
              </w:rPr>
              <w:t>закрытие после НМТ в градусах поворота коленчатого вала</w:t>
            </w:r>
          </w:p>
        </w:tc>
        <w:tc>
          <w:tcPr>
            <w:tcW w:w="1985" w:type="dxa"/>
            <w:gridSpan w:val="2"/>
          </w:tcPr>
          <w:p w:rsidR="00000000" w:rsidRDefault="008D5364">
            <w:pPr>
              <w:ind w:hanging="6"/>
              <w:jc w:val="right"/>
              <w:rPr>
                <w:rFonts w:ascii="Latinski,1251" w:hAnsi="Latinski,1251"/>
                <w:sz w:val="20"/>
              </w:rPr>
            </w:pPr>
            <w:r>
              <w:rPr>
                <w:rFonts w:ascii="Latinski,1251" w:hAnsi="Latinski,1251"/>
                <w:sz w:val="20"/>
              </w:rPr>
              <w:t>48</w:t>
            </w:r>
            <w:r>
              <w:rPr>
                <w:rFonts w:ascii="Latinski,1251" w:hAnsi="Latinski,1251"/>
                <w:sz w:val="20"/>
              </w:rPr>
              <w:sym w:font="Symbol" w:char="F0B1"/>
            </w:r>
            <w:r>
              <w:rPr>
                <w:rFonts w:ascii="Latinski,1251" w:hAnsi="Latinski,1251"/>
                <w:sz w:val="20"/>
              </w:rPr>
              <w:t>3</w:t>
            </w:r>
          </w:p>
        </w:tc>
      </w:tr>
      <w:tr w:rsidR="00000000">
        <w:tblPrEx>
          <w:tblCellMar>
            <w:top w:w="0" w:type="dxa"/>
            <w:bottom w:w="0" w:type="dxa"/>
          </w:tblCellMar>
        </w:tblPrEx>
        <w:tc>
          <w:tcPr>
            <w:tcW w:w="7054" w:type="dxa"/>
          </w:tcPr>
          <w:p w:rsidR="00000000" w:rsidRDefault="008D5364">
            <w:pPr>
              <w:ind w:right="34" w:hanging="40"/>
              <w:rPr>
                <w:rFonts w:ascii="Latinski,1251" w:hAnsi="Latinski,1251"/>
                <w:sz w:val="20"/>
                <w:lang w:val="en-US"/>
              </w:rPr>
            </w:pPr>
            <w:r>
              <w:rPr>
                <w:rFonts w:ascii="Latinski,1251" w:hAnsi="Latinski,1251"/>
                <w:sz w:val="20"/>
              </w:rPr>
              <w:t>продолжительность всасывания в градусах поворота коленчатого вала</w:t>
            </w:r>
          </w:p>
        </w:tc>
        <w:tc>
          <w:tcPr>
            <w:tcW w:w="1985" w:type="dxa"/>
            <w:gridSpan w:val="2"/>
          </w:tcPr>
          <w:p w:rsidR="00000000" w:rsidRDefault="008D5364">
            <w:pPr>
              <w:ind w:hanging="6"/>
              <w:jc w:val="right"/>
              <w:rPr>
                <w:rFonts w:ascii="Latinski,1251" w:hAnsi="Latinski,1251"/>
                <w:sz w:val="20"/>
                <w:lang w:val="en-US"/>
              </w:rPr>
            </w:pPr>
            <w:r>
              <w:rPr>
                <w:rFonts w:ascii="Latinski,1251" w:hAnsi="Latinski,1251"/>
                <w:sz w:val="20"/>
              </w:rPr>
              <w:t>248</w:t>
            </w:r>
          </w:p>
        </w:tc>
      </w:tr>
      <w:tr w:rsidR="00000000">
        <w:tblPrEx>
          <w:tblCellMar>
            <w:top w:w="0" w:type="dxa"/>
            <w:bottom w:w="0" w:type="dxa"/>
          </w:tblCellMar>
        </w:tblPrEx>
        <w:tc>
          <w:tcPr>
            <w:tcW w:w="7054" w:type="dxa"/>
          </w:tcPr>
          <w:p w:rsidR="00000000" w:rsidRDefault="008D5364">
            <w:pPr>
              <w:ind w:right="34" w:hanging="40"/>
              <w:rPr>
                <w:rFonts w:ascii="Latinski,1251" w:hAnsi="Latinski,1251"/>
                <w:sz w:val="20"/>
                <w:lang w:val="en-US"/>
              </w:rPr>
            </w:pPr>
            <w:r>
              <w:rPr>
                <w:rFonts w:ascii="Latinski,1251" w:hAnsi="Latinski,1251"/>
                <w:sz w:val="20"/>
              </w:rPr>
              <w:t>макс</w:t>
            </w:r>
            <w:r>
              <w:rPr>
                <w:rFonts w:ascii="Latinski,1251" w:hAnsi="Latinski,1251"/>
                <w:sz w:val="20"/>
              </w:rPr>
              <w:t>имальный подъём клапана</w:t>
            </w:r>
          </w:p>
        </w:tc>
        <w:tc>
          <w:tcPr>
            <w:tcW w:w="1985" w:type="dxa"/>
            <w:gridSpan w:val="2"/>
          </w:tcPr>
          <w:p w:rsidR="00000000" w:rsidRDefault="008D5364">
            <w:pPr>
              <w:ind w:hanging="6"/>
              <w:jc w:val="right"/>
              <w:rPr>
                <w:rFonts w:ascii="Latinski,1251" w:hAnsi="Latinski,1251"/>
                <w:sz w:val="20"/>
                <w:lang w:val="en-US"/>
              </w:rPr>
            </w:pPr>
            <w:r>
              <w:rPr>
                <w:rFonts w:ascii="Latinski,1251" w:hAnsi="Latinski,1251"/>
                <w:sz w:val="20"/>
              </w:rPr>
              <w:t>13 мм</w:t>
            </w:r>
          </w:p>
        </w:tc>
      </w:tr>
      <w:tr w:rsidR="00000000">
        <w:tblPrEx>
          <w:tblCellMar>
            <w:top w:w="0" w:type="dxa"/>
            <w:bottom w:w="0" w:type="dxa"/>
          </w:tblCellMar>
        </w:tblPrEx>
        <w:tc>
          <w:tcPr>
            <w:tcW w:w="7621" w:type="dxa"/>
            <w:gridSpan w:val="2"/>
          </w:tcPr>
          <w:p w:rsidR="00000000" w:rsidRDefault="008D5364">
            <w:pPr>
              <w:ind w:left="0" w:right="34" w:firstLine="0"/>
              <w:jc w:val="left"/>
              <w:rPr>
                <w:rFonts w:ascii="Latinski,1251" w:hAnsi="Latinski,1251"/>
                <w:sz w:val="20"/>
                <w:lang w:val="en-US"/>
              </w:rPr>
            </w:pPr>
            <w:r>
              <w:rPr>
                <w:rFonts w:ascii="Latinski,1251" w:hAnsi="Latinski,1251"/>
                <w:sz w:val="20"/>
              </w:rPr>
              <w:lastRenderedPageBreak/>
              <w:t>зазор между тарелкой стержня клапана и затылком кулачка рас</w:t>
            </w:r>
            <w:r>
              <w:rPr>
                <w:rFonts w:ascii="Latinski,1251" w:hAnsi="Latinski,1251"/>
                <w:sz w:val="20"/>
              </w:rPr>
              <w:softHyphen/>
              <w:t>пре</w:t>
            </w:r>
            <w:r>
              <w:rPr>
                <w:rFonts w:ascii="Latinski,1251" w:hAnsi="Latinski,1251"/>
                <w:sz w:val="20"/>
              </w:rPr>
              <w:softHyphen/>
              <w:t>де</w:t>
            </w:r>
            <w:r>
              <w:rPr>
                <w:rFonts w:ascii="Latinski,1251" w:hAnsi="Latinski,1251"/>
                <w:sz w:val="20"/>
              </w:rPr>
              <w:softHyphen/>
              <w:t>ли</w:t>
            </w:r>
            <w:r>
              <w:rPr>
                <w:rFonts w:ascii="Latinski,1251" w:hAnsi="Latinski,1251"/>
                <w:sz w:val="20"/>
              </w:rPr>
              <w:softHyphen/>
              <w:t>тель</w:t>
            </w:r>
            <w:r>
              <w:rPr>
                <w:rFonts w:ascii="Latinski,1251" w:hAnsi="Latinski,1251"/>
                <w:sz w:val="20"/>
              </w:rPr>
              <w:softHyphen/>
              <w:t>но</w:t>
            </w:r>
            <w:r>
              <w:rPr>
                <w:rFonts w:ascii="Latinski,1251" w:hAnsi="Latinski,1251"/>
                <w:sz w:val="20"/>
              </w:rPr>
              <w:softHyphen/>
              <w:t>го валика</w:t>
            </w:r>
          </w:p>
        </w:tc>
        <w:tc>
          <w:tcPr>
            <w:tcW w:w="1418" w:type="dxa"/>
          </w:tcPr>
          <w:p w:rsidR="00000000" w:rsidRDefault="008D5364">
            <w:pPr>
              <w:ind w:hanging="6"/>
              <w:jc w:val="right"/>
              <w:rPr>
                <w:rFonts w:ascii="Latinski,1251" w:hAnsi="Latinski,1251"/>
                <w:sz w:val="20"/>
              </w:rPr>
            </w:pPr>
            <w:r>
              <w:rPr>
                <w:rFonts w:ascii="Latinski,1251" w:hAnsi="Latinski,1251"/>
                <w:sz w:val="20"/>
              </w:rPr>
              <w:t>2,34</w:t>
            </w:r>
            <w:r>
              <w:rPr>
                <w:rFonts w:ascii="Latinski,1251" w:hAnsi="Latinski,1251"/>
                <w:sz w:val="20"/>
              </w:rPr>
              <w:sym w:font="Symbol" w:char="F0B1"/>
            </w:r>
            <w:r>
              <w:rPr>
                <w:rFonts w:ascii="Latinski,1251" w:hAnsi="Latinski,1251"/>
                <w:sz w:val="20"/>
              </w:rPr>
              <w:t>0,1 мм</w:t>
            </w:r>
          </w:p>
        </w:tc>
      </w:tr>
    </w:tbl>
    <w:p w:rsidR="00000000" w:rsidRDefault="008D5364">
      <w:pPr>
        <w:tabs>
          <w:tab w:val="left" w:pos="8931"/>
        </w:tabs>
        <w:spacing w:line="280" w:lineRule="auto"/>
        <w:ind w:right="119" w:hanging="40"/>
        <w:jc w:val="center"/>
        <w:rPr>
          <w:rFonts w:ascii="Latinski,1251" w:hAnsi="Latinski,1251"/>
          <w:i/>
          <w:sz w:val="20"/>
        </w:rPr>
      </w:pPr>
    </w:p>
    <w:p w:rsidR="00000000" w:rsidRDefault="008D5364">
      <w:pPr>
        <w:spacing w:line="280" w:lineRule="auto"/>
        <w:ind w:right="119" w:hanging="40"/>
        <w:jc w:val="center"/>
        <w:rPr>
          <w:rFonts w:ascii="Latinski,1251" w:hAnsi="Latinski,1251"/>
          <w:i/>
          <w:sz w:val="20"/>
          <w:lang w:val="en-US"/>
        </w:rPr>
      </w:pPr>
      <w:r>
        <w:rPr>
          <w:rFonts w:ascii="Latinski,1251" w:hAnsi="Latinski,1251"/>
          <w:i/>
          <w:sz w:val="20"/>
        </w:rPr>
        <w:t>Клапан выпуска</w:t>
      </w:r>
    </w:p>
    <w:tbl>
      <w:tblPr>
        <w:tblW w:w="0" w:type="auto"/>
        <w:jc w:val="center"/>
        <w:tblLayout w:type="fixed"/>
        <w:tblLook w:val="0000" w:firstRow="0" w:lastRow="0" w:firstColumn="0" w:lastColumn="0" w:noHBand="0" w:noVBand="0"/>
      </w:tblPr>
      <w:tblGrid>
        <w:gridCol w:w="454"/>
        <w:gridCol w:w="6634"/>
        <w:gridCol w:w="454"/>
        <w:gridCol w:w="1559"/>
        <w:gridCol w:w="114"/>
        <w:gridCol w:w="453"/>
      </w:tblGrid>
      <w:tr w:rsidR="00000000">
        <w:tblPrEx>
          <w:tblCellMar>
            <w:top w:w="0" w:type="dxa"/>
            <w:bottom w:w="0" w:type="dxa"/>
          </w:tblCellMar>
        </w:tblPrEx>
        <w:trPr>
          <w:gridAfter w:val="1"/>
          <w:wAfter w:w="453" w:type="dxa"/>
          <w:trHeight w:val="100"/>
          <w:jc w:val="center"/>
        </w:trPr>
        <w:tc>
          <w:tcPr>
            <w:tcW w:w="7088" w:type="dxa"/>
            <w:gridSpan w:val="2"/>
          </w:tcPr>
          <w:p w:rsidR="00000000" w:rsidRDefault="008D5364">
            <w:pPr>
              <w:ind w:left="-28" w:firstLine="0"/>
              <w:rPr>
                <w:rFonts w:ascii="Latinski,1251" w:hAnsi="Latinski,1251"/>
                <w:sz w:val="20"/>
                <w:lang w:val="en-US"/>
              </w:rPr>
            </w:pPr>
            <w:r>
              <w:rPr>
                <w:rFonts w:ascii="Latinski,1251" w:hAnsi="Latinski,1251"/>
                <w:sz w:val="20"/>
              </w:rPr>
              <w:t>число клапанов в цилиндре</w:t>
            </w:r>
          </w:p>
        </w:tc>
        <w:tc>
          <w:tcPr>
            <w:tcW w:w="2127" w:type="dxa"/>
            <w:gridSpan w:val="3"/>
          </w:tcPr>
          <w:p w:rsidR="00000000" w:rsidRDefault="008D5364">
            <w:pPr>
              <w:ind w:left="0" w:right="34" w:firstLine="0"/>
              <w:jc w:val="right"/>
              <w:rPr>
                <w:rFonts w:ascii="Latinski,1251" w:hAnsi="Latinski,1251"/>
                <w:sz w:val="20"/>
              </w:rPr>
            </w:pPr>
            <w:r>
              <w:rPr>
                <w:rFonts w:ascii="Latinski,1251" w:hAnsi="Latinski,1251"/>
                <w:sz w:val="20"/>
              </w:rPr>
              <w:t>2</w:t>
            </w:r>
          </w:p>
        </w:tc>
      </w:tr>
      <w:tr w:rsidR="00000000">
        <w:tblPrEx>
          <w:tblCellMar>
            <w:top w:w="0" w:type="dxa"/>
            <w:bottom w:w="0" w:type="dxa"/>
          </w:tblCellMar>
        </w:tblPrEx>
        <w:trPr>
          <w:gridAfter w:val="1"/>
          <w:wAfter w:w="453" w:type="dxa"/>
          <w:jc w:val="center"/>
        </w:trPr>
        <w:tc>
          <w:tcPr>
            <w:tcW w:w="7088" w:type="dxa"/>
            <w:gridSpan w:val="2"/>
          </w:tcPr>
          <w:p w:rsidR="00000000" w:rsidRDefault="008D5364">
            <w:pPr>
              <w:ind w:left="-28" w:firstLine="0"/>
              <w:rPr>
                <w:rFonts w:ascii="Latinski,1251" w:hAnsi="Latinski,1251"/>
                <w:sz w:val="20"/>
                <w:lang w:val="en-US"/>
              </w:rPr>
            </w:pPr>
            <w:r>
              <w:rPr>
                <w:rFonts w:ascii="Latinski,1251" w:hAnsi="Latinski,1251"/>
                <w:sz w:val="20"/>
              </w:rPr>
              <w:t>открытие до НМТ в градусах поворота коленчатого вала</w:t>
            </w:r>
          </w:p>
        </w:tc>
        <w:tc>
          <w:tcPr>
            <w:tcW w:w="2127" w:type="dxa"/>
            <w:gridSpan w:val="3"/>
          </w:tcPr>
          <w:p w:rsidR="00000000" w:rsidRDefault="008D5364">
            <w:pPr>
              <w:ind w:left="0" w:right="34" w:firstLine="0"/>
              <w:jc w:val="right"/>
              <w:rPr>
                <w:rFonts w:ascii="Latinski,1251" w:hAnsi="Latinski,1251"/>
                <w:sz w:val="20"/>
              </w:rPr>
            </w:pPr>
            <w:r>
              <w:rPr>
                <w:rFonts w:ascii="Latinski,1251" w:hAnsi="Latinski,1251"/>
                <w:sz w:val="20"/>
              </w:rPr>
              <w:t>48</w:t>
            </w:r>
            <w:r>
              <w:rPr>
                <w:rFonts w:ascii="Latinski,1251" w:hAnsi="Latinski,1251"/>
                <w:sz w:val="20"/>
              </w:rPr>
              <w:sym w:font="Symbol" w:char="F0B1"/>
            </w:r>
            <w:r>
              <w:rPr>
                <w:rFonts w:ascii="Latinski,1251" w:hAnsi="Latinski,1251"/>
                <w:sz w:val="20"/>
              </w:rPr>
              <w:t>3</w:t>
            </w:r>
          </w:p>
        </w:tc>
      </w:tr>
      <w:tr w:rsidR="00000000">
        <w:tblPrEx>
          <w:tblCellMar>
            <w:top w:w="0" w:type="dxa"/>
            <w:bottom w:w="0" w:type="dxa"/>
          </w:tblCellMar>
        </w:tblPrEx>
        <w:trPr>
          <w:gridAfter w:val="1"/>
          <w:wAfter w:w="453" w:type="dxa"/>
          <w:jc w:val="center"/>
        </w:trPr>
        <w:tc>
          <w:tcPr>
            <w:tcW w:w="7088" w:type="dxa"/>
            <w:gridSpan w:val="2"/>
          </w:tcPr>
          <w:p w:rsidR="00000000" w:rsidRDefault="008D5364">
            <w:pPr>
              <w:spacing w:line="220" w:lineRule="auto"/>
              <w:ind w:left="-28" w:firstLine="0"/>
              <w:rPr>
                <w:rFonts w:ascii="Latinski,1251" w:hAnsi="Latinski,1251"/>
                <w:sz w:val="20"/>
                <w:lang w:val="en-US"/>
              </w:rPr>
            </w:pPr>
            <w:r>
              <w:rPr>
                <w:rFonts w:ascii="Latinski,1251" w:hAnsi="Latinski,1251"/>
                <w:sz w:val="20"/>
              </w:rPr>
              <w:t>закрытие после ВМТ в градусах поворота коленчатого вала</w:t>
            </w:r>
          </w:p>
        </w:tc>
        <w:tc>
          <w:tcPr>
            <w:tcW w:w="2127" w:type="dxa"/>
            <w:gridSpan w:val="3"/>
          </w:tcPr>
          <w:p w:rsidR="00000000" w:rsidRDefault="008D5364">
            <w:pPr>
              <w:spacing w:line="220" w:lineRule="auto"/>
              <w:ind w:left="0" w:right="34" w:firstLine="0"/>
              <w:jc w:val="right"/>
              <w:rPr>
                <w:rFonts w:ascii="Latinski,1251" w:hAnsi="Latinski,1251"/>
                <w:sz w:val="20"/>
              </w:rPr>
            </w:pPr>
            <w:r>
              <w:rPr>
                <w:rFonts w:ascii="Latinski,1251" w:hAnsi="Latinski,1251"/>
                <w:sz w:val="20"/>
              </w:rPr>
              <w:t>20</w:t>
            </w:r>
            <w:r>
              <w:rPr>
                <w:rFonts w:ascii="Latinski,1251" w:hAnsi="Latinski,1251"/>
                <w:sz w:val="20"/>
              </w:rPr>
              <w:sym w:font="Symbol" w:char="F0B1"/>
            </w:r>
            <w:r>
              <w:rPr>
                <w:rFonts w:ascii="Latinski,1251" w:hAnsi="Latinski,1251"/>
                <w:sz w:val="20"/>
              </w:rPr>
              <w:t>3</w:t>
            </w:r>
          </w:p>
        </w:tc>
      </w:tr>
      <w:tr w:rsidR="00000000">
        <w:tblPrEx>
          <w:jc w:val="left"/>
          <w:tblCellMar>
            <w:top w:w="0" w:type="dxa"/>
            <w:bottom w:w="0" w:type="dxa"/>
          </w:tblCellMar>
        </w:tblPrEx>
        <w:trPr>
          <w:gridBefore w:val="1"/>
          <w:wBefore w:w="454" w:type="dxa"/>
        </w:trPr>
        <w:tc>
          <w:tcPr>
            <w:tcW w:w="7088" w:type="dxa"/>
            <w:gridSpan w:val="2"/>
          </w:tcPr>
          <w:p w:rsidR="00000000" w:rsidRDefault="008D5364">
            <w:pPr>
              <w:pStyle w:val="FR1"/>
              <w:spacing w:before="0" w:line="240" w:lineRule="atLeast"/>
              <w:rPr>
                <w:rFonts w:ascii="Latinski,1251" w:hAnsi="Latinski,1251"/>
                <w:sz w:val="20"/>
              </w:rPr>
            </w:pPr>
            <w:r>
              <w:rPr>
                <w:rFonts w:ascii="Latinski,1251" w:hAnsi="Latinski,1251"/>
                <w:sz w:val="20"/>
              </w:rPr>
              <w:t>продолжительность выпуска в градусах поворота коленчатого вала</w:t>
            </w:r>
          </w:p>
        </w:tc>
        <w:tc>
          <w:tcPr>
            <w:tcW w:w="1559" w:type="dxa"/>
          </w:tcPr>
          <w:p w:rsidR="00000000" w:rsidRDefault="008D5364">
            <w:pPr>
              <w:pStyle w:val="FR1"/>
              <w:spacing w:before="0" w:line="240" w:lineRule="atLeast"/>
              <w:ind w:right="34"/>
              <w:jc w:val="right"/>
              <w:rPr>
                <w:rFonts w:ascii="Latinski,1251" w:hAnsi="Latinski,1251"/>
                <w:sz w:val="20"/>
              </w:rPr>
            </w:pPr>
            <w:r>
              <w:rPr>
                <w:rFonts w:ascii="Latinski,1251" w:hAnsi="Latinski,1251"/>
                <w:sz w:val="20"/>
              </w:rPr>
              <w:t>248</w:t>
            </w:r>
          </w:p>
        </w:tc>
        <w:tc>
          <w:tcPr>
            <w:tcW w:w="567" w:type="dxa"/>
            <w:gridSpan w:val="2"/>
          </w:tcPr>
          <w:p w:rsidR="00000000" w:rsidRDefault="008D5364">
            <w:pPr>
              <w:pStyle w:val="FR1"/>
              <w:spacing w:before="0" w:line="240" w:lineRule="atLeast"/>
              <w:ind w:left="33"/>
              <w:rPr>
                <w:rFonts w:ascii="Latinski,1251" w:hAnsi="Latinski,1251"/>
                <w:sz w:val="20"/>
              </w:rPr>
            </w:pPr>
            <w:r>
              <w:rPr>
                <w:rFonts w:ascii="Latinski,1251" w:hAnsi="Latinski,1251"/>
                <w:sz w:val="20"/>
              </w:rPr>
              <w:t xml:space="preserve"> </w:t>
            </w:r>
          </w:p>
        </w:tc>
      </w:tr>
      <w:tr w:rsidR="00000000">
        <w:tblPrEx>
          <w:jc w:val="left"/>
          <w:tblCellMar>
            <w:top w:w="0" w:type="dxa"/>
            <w:bottom w:w="0" w:type="dxa"/>
          </w:tblCellMar>
        </w:tblPrEx>
        <w:trPr>
          <w:gridBefore w:val="1"/>
          <w:wBefore w:w="454" w:type="dxa"/>
        </w:trPr>
        <w:tc>
          <w:tcPr>
            <w:tcW w:w="7088" w:type="dxa"/>
            <w:gridSpan w:val="2"/>
          </w:tcPr>
          <w:p w:rsidR="00000000" w:rsidRDefault="008D5364">
            <w:pPr>
              <w:spacing w:line="240" w:lineRule="atLeast"/>
              <w:ind w:left="0" w:firstLine="0"/>
              <w:jc w:val="left"/>
              <w:rPr>
                <w:rFonts w:ascii="Latinski,1251" w:hAnsi="Latinski,1251"/>
                <w:sz w:val="20"/>
              </w:rPr>
            </w:pPr>
            <w:r>
              <w:rPr>
                <w:rFonts w:ascii="Latinski,1251" w:hAnsi="Latinski,1251"/>
                <w:sz w:val="20"/>
              </w:rPr>
              <w:t>максимальный подъем клапана</w:t>
            </w:r>
          </w:p>
        </w:tc>
        <w:tc>
          <w:tcPr>
            <w:tcW w:w="1559" w:type="dxa"/>
          </w:tcPr>
          <w:p w:rsidR="00000000" w:rsidRDefault="008D5364">
            <w:pPr>
              <w:spacing w:line="240" w:lineRule="atLeast"/>
              <w:ind w:right="34" w:firstLine="0"/>
              <w:jc w:val="right"/>
              <w:rPr>
                <w:rFonts w:ascii="Latinski,1251" w:hAnsi="Latinski,1251"/>
                <w:sz w:val="20"/>
              </w:rPr>
            </w:pPr>
            <w:r>
              <w:rPr>
                <w:rFonts w:ascii="Latinski,1251" w:hAnsi="Latinski,1251"/>
                <w:sz w:val="20"/>
              </w:rPr>
              <w:t>13</w:t>
            </w:r>
          </w:p>
        </w:tc>
        <w:tc>
          <w:tcPr>
            <w:tcW w:w="567" w:type="dxa"/>
            <w:gridSpan w:val="2"/>
          </w:tcPr>
          <w:p w:rsidR="00000000" w:rsidRDefault="008D5364">
            <w:pPr>
              <w:spacing w:line="240" w:lineRule="atLeast"/>
              <w:ind w:left="33" w:firstLine="0"/>
              <w:jc w:val="left"/>
              <w:rPr>
                <w:rFonts w:ascii="Latinski,1251" w:hAnsi="Latinski,1251"/>
                <w:sz w:val="20"/>
              </w:rPr>
            </w:pPr>
            <w:r>
              <w:rPr>
                <w:rFonts w:ascii="Latinski,1251" w:hAnsi="Latinski,1251"/>
                <w:sz w:val="20"/>
              </w:rPr>
              <w:t>мм</w:t>
            </w:r>
          </w:p>
        </w:tc>
      </w:tr>
      <w:tr w:rsidR="00000000">
        <w:tblPrEx>
          <w:jc w:val="left"/>
          <w:tblCellMar>
            <w:top w:w="0" w:type="dxa"/>
            <w:bottom w:w="0" w:type="dxa"/>
          </w:tblCellMar>
        </w:tblPrEx>
        <w:trPr>
          <w:gridBefore w:val="1"/>
          <w:wBefore w:w="454" w:type="dxa"/>
        </w:trPr>
        <w:tc>
          <w:tcPr>
            <w:tcW w:w="7088" w:type="dxa"/>
            <w:gridSpan w:val="2"/>
          </w:tcPr>
          <w:p w:rsidR="00000000" w:rsidRDefault="008D5364">
            <w:pPr>
              <w:spacing w:line="200" w:lineRule="atLeast"/>
              <w:ind w:left="0" w:firstLine="0"/>
              <w:jc w:val="left"/>
              <w:rPr>
                <w:rFonts w:ascii="Latinski,1251" w:hAnsi="Latinski,1251"/>
                <w:sz w:val="20"/>
              </w:rPr>
            </w:pPr>
            <w:r>
              <w:rPr>
                <w:rFonts w:ascii="Latinski,1251" w:hAnsi="Latinski,1251"/>
                <w:sz w:val="20"/>
              </w:rPr>
              <w:t>зазор между тарелкой стержня клапана затылком кулачка распределительного валика</w:t>
            </w:r>
          </w:p>
        </w:tc>
        <w:tc>
          <w:tcPr>
            <w:tcW w:w="1559" w:type="dxa"/>
          </w:tcPr>
          <w:p w:rsidR="00000000" w:rsidRDefault="008D5364">
            <w:pPr>
              <w:spacing w:line="200" w:lineRule="atLeast"/>
              <w:ind w:right="34" w:firstLine="0"/>
              <w:jc w:val="right"/>
              <w:rPr>
                <w:rFonts w:ascii="Latinski,1251" w:hAnsi="Latinski,1251"/>
                <w:sz w:val="20"/>
              </w:rPr>
            </w:pPr>
            <w:r>
              <w:rPr>
                <w:rFonts w:ascii="Latinski,1251" w:hAnsi="Latinski,1251"/>
                <w:sz w:val="20"/>
              </w:rPr>
              <w:t>2,34</w:t>
            </w:r>
            <w:r>
              <w:rPr>
                <w:rFonts w:ascii="Latinski,1251" w:hAnsi="Latinski,1251"/>
                <w:sz w:val="20"/>
              </w:rPr>
              <w:sym w:font="Symbol" w:char="F0B1"/>
            </w:r>
            <w:r>
              <w:rPr>
                <w:rFonts w:ascii="Latinski,1251" w:hAnsi="Latinski,1251"/>
                <w:sz w:val="20"/>
              </w:rPr>
              <w:t>0,1</w:t>
            </w:r>
          </w:p>
        </w:tc>
        <w:tc>
          <w:tcPr>
            <w:tcW w:w="567" w:type="dxa"/>
            <w:gridSpan w:val="2"/>
          </w:tcPr>
          <w:p w:rsidR="00000000" w:rsidRDefault="008D5364">
            <w:pPr>
              <w:spacing w:line="200" w:lineRule="atLeast"/>
              <w:ind w:left="33" w:firstLine="0"/>
              <w:jc w:val="left"/>
              <w:rPr>
                <w:rFonts w:ascii="Latinski,1251" w:hAnsi="Latinski,1251"/>
                <w:sz w:val="20"/>
              </w:rPr>
            </w:pPr>
            <w:r>
              <w:rPr>
                <w:rFonts w:ascii="Latinski,1251" w:hAnsi="Latinski,1251"/>
                <w:sz w:val="20"/>
              </w:rPr>
              <w:t xml:space="preserve">мм </w:t>
            </w:r>
          </w:p>
        </w:tc>
      </w:tr>
      <w:tr w:rsidR="00000000">
        <w:tblPrEx>
          <w:jc w:val="left"/>
          <w:tblCellMar>
            <w:top w:w="0" w:type="dxa"/>
            <w:bottom w:w="0" w:type="dxa"/>
          </w:tblCellMar>
        </w:tblPrEx>
        <w:trPr>
          <w:gridBefore w:val="1"/>
          <w:wBefore w:w="454" w:type="dxa"/>
        </w:trPr>
        <w:tc>
          <w:tcPr>
            <w:tcW w:w="7088" w:type="dxa"/>
            <w:gridSpan w:val="2"/>
          </w:tcPr>
          <w:p w:rsidR="00000000" w:rsidRDefault="008D5364">
            <w:pPr>
              <w:spacing w:line="200" w:lineRule="atLeast"/>
              <w:ind w:left="0" w:firstLine="0"/>
              <w:jc w:val="left"/>
              <w:rPr>
                <w:rFonts w:ascii="Latinski,1251" w:hAnsi="Latinski,1251"/>
                <w:sz w:val="20"/>
              </w:rPr>
            </w:pPr>
            <w:r>
              <w:rPr>
                <w:rFonts w:ascii="Latinski,1251" w:hAnsi="Latinski,1251"/>
                <w:sz w:val="20"/>
              </w:rPr>
              <w:t xml:space="preserve">Порядок работы </w:t>
            </w:r>
            <w:r>
              <w:rPr>
                <w:rFonts w:ascii="Latinski,1251" w:hAnsi="Latinski,1251"/>
                <w:sz w:val="20"/>
              </w:rPr>
              <w:t xml:space="preserve">цилиндров </w:t>
            </w:r>
          </w:p>
        </w:tc>
        <w:tc>
          <w:tcPr>
            <w:tcW w:w="1559" w:type="dxa"/>
          </w:tcPr>
          <w:p w:rsidR="00000000" w:rsidRDefault="008D5364">
            <w:pPr>
              <w:spacing w:line="200" w:lineRule="atLeast"/>
              <w:ind w:right="34" w:firstLine="0"/>
              <w:jc w:val="right"/>
              <w:rPr>
                <w:rFonts w:ascii="Latinski,1251" w:hAnsi="Latinski,1251"/>
                <w:sz w:val="20"/>
              </w:rPr>
            </w:pPr>
            <w:r>
              <w:rPr>
                <w:rFonts w:ascii="Latinski,1251" w:hAnsi="Latinski,1251"/>
                <w:sz w:val="20"/>
              </w:rPr>
              <w:t>1 л — 6 п.</w:t>
            </w:r>
          </w:p>
        </w:tc>
        <w:tc>
          <w:tcPr>
            <w:tcW w:w="567" w:type="dxa"/>
            <w:gridSpan w:val="2"/>
          </w:tcPr>
          <w:p w:rsidR="00000000" w:rsidRDefault="008D5364">
            <w:pPr>
              <w:spacing w:line="200" w:lineRule="atLeast"/>
              <w:ind w:left="33"/>
              <w:jc w:val="left"/>
              <w:rPr>
                <w:rFonts w:ascii="Latinski,1251" w:hAnsi="Latinski,1251"/>
                <w:sz w:val="20"/>
              </w:rPr>
            </w:pPr>
          </w:p>
        </w:tc>
      </w:tr>
      <w:tr w:rsidR="00000000">
        <w:tblPrEx>
          <w:jc w:val="left"/>
          <w:tblCellMar>
            <w:top w:w="0" w:type="dxa"/>
            <w:bottom w:w="0" w:type="dxa"/>
          </w:tblCellMar>
        </w:tblPrEx>
        <w:trPr>
          <w:gridBefore w:val="1"/>
          <w:wBefore w:w="454" w:type="dxa"/>
        </w:trPr>
        <w:tc>
          <w:tcPr>
            <w:tcW w:w="7088" w:type="dxa"/>
            <w:gridSpan w:val="2"/>
          </w:tcPr>
          <w:p w:rsidR="00000000" w:rsidRDefault="008D5364">
            <w:pPr>
              <w:spacing w:line="200" w:lineRule="atLeast"/>
              <w:ind w:left="0" w:firstLine="0"/>
              <w:jc w:val="left"/>
              <w:rPr>
                <w:rFonts w:ascii="Latinski,1251" w:hAnsi="Latinski,1251"/>
                <w:sz w:val="20"/>
              </w:rPr>
            </w:pPr>
            <w:r>
              <w:rPr>
                <w:rFonts w:ascii="Latinski,1251" w:hAnsi="Latinski,1251"/>
                <w:sz w:val="20"/>
              </w:rPr>
              <w:t xml:space="preserve"> </w:t>
            </w:r>
          </w:p>
        </w:tc>
        <w:tc>
          <w:tcPr>
            <w:tcW w:w="1559" w:type="dxa"/>
          </w:tcPr>
          <w:p w:rsidR="00000000" w:rsidRDefault="008D5364">
            <w:pPr>
              <w:spacing w:line="200" w:lineRule="atLeast"/>
              <w:ind w:right="34" w:firstLine="0"/>
              <w:jc w:val="right"/>
              <w:rPr>
                <w:rFonts w:ascii="Latinski,1251" w:hAnsi="Latinski,1251"/>
                <w:sz w:val="20"/>
              </w:rPr>
            </w:pPr>
            <w:r>
              <w:rPr>
                <w:rFonts w:ascii="Latinski,1251" w:hAnsi="Latinski,1251"/>
                <w:sz w:val="20"/>
              </w:rPr>
              <w:t>5 л — 2 п.</w:t>
            </w:r>
          </w:p>
        </w:tc>
        <w:tc>
          <w:tcPr>
            <w:tcW w:w="567" w:type="dxa"/>
            <w:gridSpan w:val="2"/>
          </w:tcPr>
          <w:p w:rsidR="00000000" w:rsidRDefault="008D5364">
            <w:pPr>
              <w:spacing w:line="200" w:lineRule="atLeast"/>
              <w:ind w:left="33"/>
              <w:jc w:val="left"/>
              <w:rPr>
                <w:rFonts w:ascii="Latinski,1251" w:hAnsi="Latinski,1251"/>
                <w:sz w:val="20"/>
              </w:rPr>
            </w:pPr>
          </w:p>
        </w:tc>
      </w:tr>
      <w:tr w:rsidR="00000000">
        <w:tblPrEx>
          <w:jc w:val="left"/>
          <w:tblCellMar>
            <w:top w:w="0" w:type="dxa"/>
            <w:bottom w:w="0" w:type="dxa"/>
          </w:tblCellMar>
        </w:tblPrEx>
        <w:trPr>
          <w:gridBefore w:val="1"/>
          <w:wBefore w:w="454" w:type="dxa"/>
        </w:trPr>
        <w:tc>
          <w:tcPr>
            <w:tcW w:w="7088" w:type="dxa"/>
            <w:gridSpan w:val="2"/>
          </w:tcPr>
          <w:p w:rsidR="00000000" w:rsidRDefault="008D5364">
            <w:pPr>
              <w:spacing w:line="200" w:lineRule="atLeast"/>
              <w:ind w:left="0" w:firstLine="0"/>
              <w:jc w:val="left"/>
              <w:rPr>
                <w:rFonts w:ascii="Latinski,1251" w:hAnsi="Latinski,1251"/>
                <w:sz w:val="20"/>
              </w:rPr>
            </w:pPr>
            <w:r>
              <w:rPr>
                <w:rFonts w:ascii="Latinski,1251" w:hAnsi="Latinski,1251"/>
                <w:sz w:val="20"/>
              </w:rPr>
              <w:t xml:space="preserve"> </w:t>
            </w:r>
          </w:p>
        </w:tc>
        <w:tc>
          <w:tcPr>
            <w:tcW w:w="1559" w:type="dxa"/>
          </w:tcPr>
          <w:p w:rsidR="00000000" w:rsidRDefault="008D5364">
            <w:pPr>
              <w:spacing w:line="200" w:lineRule="atLeast"/>
              <w:ind w:right="34" w:firstLine="0"/>
              <w:jc w:val="right"/>
              <w:rPr>
                <w:rFonts w:ascii="Latinski,1251" w:hAnsi="Latinski,1251"/>
                <w:sz w:val="20"/>
              </w:rPr>
            </w:pPr>
            <w:r>
              <w:rPr>
                <w:rFonts w:ascii="Latinski,1251" w:hAnsi="Latinski,1251"/>
                <w:sz w:val="20"/>
              </w:rPr>
              <w:t>3 л — 4 п.</w:t>
            </w:r>
          </w:p>
        </w:tc>
        <w:tc>
          <w:tcPr>
            <w:tcW w:w="567" w:type="dxa"/>
            <w:gridSpan w:val="2"/>
          </w:tcPr>
          <w:p w:rsidR="00000000" w:rsidRDefault="008D5364">
            <w:pPr>
              <w:spacing w:line="200" w:lineRule="atLeast"/>
              <w:ind w:left="33"/>
              <w:jc w:val="left"/>
              <w:rPr>
                <w:rFonts w:ascii="Latinski,1251" w:hAnsi="Latinski,1251"/>
                <w:sz w:val="20"/>
              </w:rPr>
            </w:pPr>
          </w:p>
        </w:tc>
      </w:tr>
      <w:tr w:rsidR="00000000">
        <w:tblPrEx>
          <w:jc w:val="left"/>
          <w:tblCellMar>
            <w:top w:w="0" w:type="dxa"/>
            <w:bottom w:w="0" w:type="dxa"/>
          </w:tblCellMar>
        </w:tblPrEx>
        <w:trPr>
          <w:gridBefore w:val="1"/>
          <w:wBefore w:w="454" w:type="dxa"/>
        </w:trPr>
        <w:tc>
          <w:tcPr>
            <w:tcW w:w="7088" w:type="dxa"/>
            <w:gridSpan w:val="2"/>
          </w:tcPr>
          <w:p w:rsidR="00000000" w:rsidRDefault="008D5364">
            <w:pPr>
              <w:spacing w:line="200" w:lineRule="atLeast"/>
              <w:ind w:left="0" w:firstLine="0"/>
              <w:jc w:val="left"/>
              <w:rPr>
                <w:rFonts w:ascii="Latinski,1251" w:hAnsi="Latinski,1251"/>
                <w:sz w:val="20"/>
              </w:rPr>
            </w:pPr>
            <w:r>
              <w:rPr>
                <w:rFonts w:ascii="Latinski,1251" w:hAnsi="Latinski,1251"/>
                <w:sz w:val="20"/>
              </w:rPr>
              <w:t xml:space="preserve"> </w:t>
            </w:r>
          </w:p>
        </w:tc>
        <w:tc>
          <w:tcPr>
            <w:tcW w:w="1559" w:type="dxa"/>
          </w:tcPr>
          <w:p w:rsidR="00000000" w:rsidRDefault="008D5364">
            <w:pPr>
              <w:spacing w:line="200" w:lineRule="atLeast"/>
              <w:ind w:right="34" w:firstLine="0"/>
              <w:jc w:val="right"/>
              <w:rPr>
                <w:rFonts w:ascii="Latinski,1251" w:hAnsi="Latinski,1251"/>
                <w:sz w:val="20"/>
              </w:rPr>
            </w:pPr>
            <w:r>
              <w:rPr>
                <w:rFonts w:ascii="Latinski,1251" w:hAnsi="Latinski,1251"/>
                <w:sz w:val="20"/>
              </w:rPr>
              <w:t>6 л — 1 п.</w:t>
            </w:r>
          </w:p>
        </w:tc>
        <w:tc>
          <w:tcPr>
            <w:tcW w:w="567" w:type="dxa"/>
            <w:gridSpan w:val="2"/>
          </w:tcPr>
          <w:p w:rsidR="00000000" w:rsidRDefault="008D5364">
            <w:pPr>
              <w:spacing w:line="200" w:lineRule="atLeast"/>
              <w:ind w:left="33"/>
              <w:jc w:val="left"/>
              <w:rPr>
                <w:rFonts w:ascii="Latinski,1251" w:hAnsi="Latinski,1251"/>
                <w:sz w:val="20"/>
              </w:rPr>
            </w:pPr>
          </w:p>
        </w:tc>
      </w:tr>
      <w:tr w:rsidR="00000000">
        <w:tblPrEx>
          <w:jc w:val="left"/>
          <w:tblCellMar>
            <w:top w:w="0" w:type="dxa"/>
            <w:bottom w:w="0" w:type="dxa"/>
          </w:tblCellMar>
        </w:tblPrEx>
        <w:trPr>
          <w:gridBefore w:val="1"/>
          <w:wBefore w:w="454" w:type="dxa"/>
        </w:trPr>
        <w:tc>
          <w:tcPr>
            <w:tcW w:w="7088" w:type="dxa"/>
            <w:gridSpan w:val="2"/>
          </w:tcPr>
          <w:p w:rsidR="00000000" w:rsidRDefault="008D5364">
            <w:pPr>
              <w:spacing w:line="200" w:lineRule="atLeast"/>
              <w:ind w:left="0" w:firstLine="0"/>
              <w:jc w:val="left"/>
              <w:rPr>
                <w:rFonts w:ascii="Latinski,1251" w:hAnsi="Latinski,1251"/>
                <w:sz w:val="20"/>
              </w:rPr>
            </w:pPr>
            <w:r>
              <w:rPr>
                <w:rFonts w:ascii="Latinski,1251" w:hAnsi="Latinski,1251"/>
                <w:sz w:val="20"/>
              </w:rPr>
              <w:t xml:space="preserve"> </w:t>
            </w:r>
          </w:p>
        </w:tc>
        <w:tc>
          <w:tcPr>
            <w:tcW w:w="1559" w:type="dxa"/>
          </w:tcPr>
          <w:p w:rsidR="00000000" w:rsidRDefault="008D5364">
            <w:pPr>
              <w:spacing w:line="200" w:lineRule="atLeast"/>
              <w:ind w:right="34" w:firstLine="0"/>
              <w:jc w:val="right"/>
              <w:rPr>
                <w:rFonts w:ascii="Latinski,1251" w:hAnsi="Latinski,1251"/>
                <w:sz w:val="20"/>
              </w:rPr>
            </w:pPr>
            <w:r>
              <w:rPr>
                <w:rFonts w:ascii="Latinski,1251" w:hAnsi="Latinski,1251"/>
                <w:sz w:val="20"/>
              </w:rPr>
              <w:t>2 л — 5 п.</w:t>
            </w:r>
          </w:p>
        </w:tc>
        <w:tc>
          <w:tcPr>
            <w:tcW w:w="567" w:type="dxa"/>
            <w:gridSpan w:val="2"/>
          </w:tcPr>
          <w:p w:rsidR="00000000" w:rsidRDefault="008D5364">
            <w:pPr>
              <w:spacing w:line="200" w:lineRule="atLeast"/>
              <w:ind w:left="33"/>
              <w:jc w:val="left"/>
              <w:rPr>
                <w:rFonts w:ascii="Latinski,1251" w:hAnsi="Latinski,1251"/>
                <w:sz w:val="20"/>
              </w:rPr>
            </w:pPr>
          </w:p>
        </w:tc>
      </w:tr>
      <w:tr w:rsidR="00000000">
        <w:tblPrEx>
          <w:jc w:val="left"/>
          <w:tblCellMar>
            <w:top w:w="0" w:type="dxa"/>
            <w:bottom w:w="0" w:type="dxa"/>
          </w:tblCellMar>
        </w:tblPrEx>
        <w:trPr>
          <w:gridBefore w:val="1"/>
          <w:wBefore w:w="454" w:type="dxa"/>
        </w:trPr>
        <w:tc>
          <w:tcPr>
            <w:tcW w:w="7088" w:type="dxa"/>
            <w:gridSpan w:val="2"/>
          </w:tcPr>
          <w:p w:rsidR="00000000" w:rsidRDefault="008D5364">
            <w:pPr>
              <w:spacing w:line="200" w:lineRule="atLeast"/>
              <w:ind w:left="0" w:firstLine="0"/>
              <w:jc w:val="left"/>
              <w:rPr>
                <w:rFonts w:ascii="Latinski,1251" w:hAnsi="Latinski,1251"/>
                <w:sz w:val="20"/>
              </w:rPr>
            </w:pPr>
            <w:r>
              <w:rPr>
                <w:rFonts w:ascii="Latinski,1251" w:hAnsi="Latinski,1251"/>
                <w:sz w:val="20"/>
              </w:rPr>
              <w:t xml:space="preserve"> </w:t>
            </w:r>
          </w:p>
        </w:tc>
        <w:tc>
          <w:tcPr>
            <w:tcW w:w="1559" w:type="dxa"/>
          </w:tcPr>
          <w:p w:rsidR="00000000" w:rsidRDefault="008D5364">
            <w:pPr>
              <w:spacing w:line="200" w:lineRule="atLeast"/>
              <w:ind w:right="34" w:firstLine="0"/>
              <w:jc w:val="right"/>
              <w:rPr>
                <w:rFonts w:ascii="Latinski,1251" w:hAnsi="Latinski,1251"/>
                <w:sz w:val="20"/>
              </w:rPr>
            </w:pPr>
            <w:r>
              <w:rPr>
                <w:rFonts w:ascii="Latinski,1251" w:hAnsi="Latinski,1251"/>
                <w:sz w:val="20"/>
              </w:rPr>
              <w:t>4 л — 3 п.</w:t>
            </w:r>
          </w:p>
        </w:tc>
        <w:tc>
          <w:tcPr>
            <w:tcW w:w="567" w:type="dxa"/>
            <w:gridSpan w:val="2"/>
          </w:tcPr>
          <w:p w:rsidR="00000000" w:rsidRDefault="008D5364">
            <w:pPr>
              <w:spacing w:line="200" w:lineRule="atLeast"/>
              <w:ind w:left="33"/>
              <w:jc w:val="left"/>
              <w:rPr>
                <w:rFonts w:ascii="Latinski,1251" w:hAnsi="Latinski,1251"/>
                <w:sz w:val="20"/>
              </w:rPr>
            </w:pPr>
          </w:p>
        </w:tc>
      </w:tr>
    </w:tbl>
    <w:p w:rsidR="00000000" w:rsidRDefault="008D5364">
      <w:pPr>
        <w:spacing w:line="200" w:lineRule="atLeast"/>
        <w:jc w:val="center"/>
        <w:rPr>
          <w:rFonts w:ascii="Latinski,1251" w:hAnsi="Latinski,1251"/>
          <w:spacing w:val="40"/>
          <w:sz w:val="20"/>
        </w:rPr>
      </w:pPr>
    </w:p>
    <w:p w:rsidR="00000000" w:rsidRDefault="008D5364">
      <w:pPr>
        <w:spacing w:line="200" w:lineRule="atLeast"/>
        <w:jc w:val="center"/>
        <w:rPr>
          <w:rFonts w:ascii="Latinski,1251" w:hAnsi="Latinski,1251"/>
          <w:sz w:val="20"/>
        </w:rPr>
      </w:pPr>
      <w:r>
        <w:rPr>
          <w:rFonts w:ascii="Latinski,1251" w:hAnsi="Latinski,1251"/>
          <w:spacing w:val="40"/>
          <w:sz w:val="20"/>
        </w:rPr>
        <w:t>Система питания двигателя</w:t>
      </w:r>
    </w:p>
    <w:tbl>
      <w:tblPr>
        <w:tblW w:w="0" w:type="auto"/>
        <w:tblLayout w:type="fixed"/>
        <w:tblLook w:val="0000" w:firstRow="0" w:lastRow="0" w:firstColumn="0" w:lastColumn="0" w:noHBand="0" w:noVBand="0"/>
      </w:tblPr>
      <w:tblGrid>
        <w:gridCol w:w="6204"/>
        <w:gridCol w:w="2835"/>
      </w:tblGrid>
      <w:tr w:rsidR="00000000">
        <w:tblPrEx>
          <w:tblCellMar>
            <w:top w:w="0" w:type="dxa"/>
            <w:bottom w:w="0" w:type="dxa"/>
          </w:tblCellMar>
        </w:tblPrEx>
        <w:tc>
          <w:tcPr>
            <w:tcW w:w="6204" w:type="dxa"/>
          </w:tcPr>
          <w:p w:rsidR="00000000" w:rsidRDefault="008D5364">
            <w:pPr>
              <w:spacing w:line="200" w:lineRule="atLeast"/>
              <w:ind w:left="0" w:firstLine="0"/>
              <w:jc w:val="left"/>
              <w:rPr>
                <w:rFonts w:ascii="Latinski,1251" w:hAnsi="Latinski,1251"/>
                <w:sz w:val="20"/>
              </w:rPr>
            </w:pPr>
            <w:r>
              <w:rPr>
                <w:rFonts w:ascii="Latinski,1251" w:hAnsi="Latinski,1251"/>
                <w:sz w:val="20"/>
              </w:rPr>
              <w:t>применяемое топливо</w:t>
            </w:r>
          </w:p>
        </w:tc>
        <w:tc>
          <w:tcPr>
            <w:tcW w:w="2835" w:type="dxa"/>
          </w:tcPr>
          <w:p w:rsidR="00000000" w:rsidRDefault="008D5364">
            <w:pPr>
              <w:spacing w:line="200" w:lineRule="atLeast"/>
              <w:jc w:val="right"/>
              <w:rPr>
                <w:rFonts w:ascii="Latinski,1251" w:hAnsi="Latinski,1251"/>
                <w:sz w:val="20"/>
              </w:rPr>
            </w:pPr>
            <w:r>
              <w:rPr>
                <w:rFonts w:ascii="Latinski,1251" w:hAnsi="Latinski,1251"/>
                <w:sz w:val="20"/>
              </w:rPr>
              <w:t>дизельное</w:t>
            </w:r>
          </w:p>
        </w:tc>
      </w:tr>
    </w:tbl>
    <w:p w:rsidR="00000000" w:rsidRDefault="008D5364">
      <w:pPr>
        <w:spacing w:line="200" w:lineRule="atLeast"/>
        <w:jc w:val="left"/>
        <w:rPr>
          <w:rFonts w:ascii="Latinski,1251" w:hAnsi="Latinski,1251"/>
          <w:sz w:val="20"/>
        </w:rPr>
      </w:pPr>
      <w:r>
        <w:rPr>
          <w:rFonts w:ascii="Latinski,1251" w:hAnsi="Latinski,1251"/>
          <w:sz w:val="20"/>
        </w:rPr>
        <w:t>топливные баки:</w:t>
      </w:r>
    </w:p>
    <w:tbl>
      <w:tblPr>
        <w:tblW w:w="0" w:type="auto"/>
        <w:tblLayout w:type="fixed"/>
        <w:tblLook w:val="0000" w:firstRow="0" w:lastRow="0" w:firstColumn="0" w:lastColumn="0" w:noHBand="0" w:noVBand="0"/>
      </w:tblPr>
      <w:tblGrid>
        <w:gridCol w:w="6204"/>
        <w:gridCol w:w="2268"/>
        <w:gridCol w:w="567"/>
      </w:tblGrid>
      <w:tr w:rsidR="00000000">
        <w:tblPrEx>
          <w:tblCellMar>
            <w:top w:w="0" w:type="dxa"/>
            <w:bottom w:w="0" w:type="dxa"/>
          </w:tblCellMar>
        </w:tblPrEx>
        <w:tc>
          <w:tcPr>
            <w:tcW w:w="6204" w:type="dxa"/>
          </w:tcPr>
          <w:p w:rsidR="00000000" w:rsidRDefault="008D5364">
            <w:pPr>
              <w:spacing w:line="200" w:lineRule="atLeast"/>
              <w:ind w:left="0" w:firstLine="0"/>
              <w:jc w:val="left"/>
              <w:rPr>
                <w:rFonts w:ascii="Latinski,1251" w:hAnsi="Latinski,1251"/>
                <w:sz w:val="20"/>
              </w:rPr>
            </w:pPr>
            <w:r>
              <w:rPr>
                <w:rFonts w:ascii="Latinski,1251" w:hAnsi="Latinski,1251"/>
                <w:sz w:val="20"/>
              </w:rPr>
              <w:t>основные бортовые</w:t>
            </w:r>
          </w:p>
        </w:tc>
        <w:tc>
          <w:tcPr>
            <w:tcW w:w="2268" w:type="dxa"/>
          </w:tcPr>
          <w:p w:rsidR="00000000" w:rsidRDefault="008D5364">
            <w:pPr>
              <w:spacing w:line="200" w:lineRule="atLeast"/>
              <w:ind w:hanging="7"/>
              <w:jc w:val="right"/>
              <w:rPr>
                <w:rFonts w:ascii="Latinski,1251" w:hAnsi="Latinski,1251"/>
                <w:sz w:val="20"/>
              </w:rPr>
            </w:pPr>
            <w:r>
              <w:rPr>
                <w:rFonts w:ascii="Latinski,1251" w:hAnsi="Latinski,1251"/>
                <w:sz w:val="20"/>
              </w:rPr>
              <w:t>6</w:t>
            </w:r>
          </w:p>
        </w:tc>
        <w:tc>
          <w:tcPr>
            <w:tcW w:w="567" w:type="dxa"/>
          </w:tcPr>
          <w:p w:rsidR="00000000" w:rsidRDefault="008D5364">
            <w:pPr>
              <w:spacing w:line="200" w:lineRule="atLeast"/>
              <w:ind w:left="33" w:right="33" w:firstLine="0"/>
              <w:jc w:val="left"/>
              <w:rPr>
                <w:rFonts w:ascii="Latinski,1251" w:hAnsi="Latinski,1251"/>
                <w:sz w:val="20"/>
              </w:rPr>
            </w:pPr>
          </w:p>
        </w:tc>
      </w:tr>
      <w:tr w:rsidR="00000000">
        <w:tblPrEx>
          <w:tblCellMar>
            <w:top w:w="0" w:type="dxa"/>
            <w:bottom w:w="0" w:type="dxa"/>
          </w:tblCellMar>
        </w:tblPrEx>
        <w:tc>
          <w:tcPr>
            <w:tcW w:w="6204" w:type="dxa"/>
          </w:tcPr>
          <w:p w:rsidR="00000000" w:rsidRDefault="008D5364">
            <w:pPr>
              <w:spacing w:line="200" w:lineRule="atLeast"/>
              <w:ind w:left="0" w:firstLine="0"/>
              <w:jc w:val="left"/>
              <w:rPr>
                <w:rFonts w:ascii="Latinski,1251" w:hAnsi="Latinski,1251"/>
                <w:sz w:val="20"/>
              </w:rPr>
            </w:pPr>
            <w:r>
              <w:rPr>
                <w:rFonts w:ascii="Latinski,1251" w:hAnsi="Latinski,1251"/>
                <w:sz w:val="20"/>
              </w:rPr>
              <w:t>основные кормовые</w:t>
            </w:r>
          </w:p>
        </w:tc>
        <w:tc>
          <w:tcPr>
            <w:tcW w:w="2268" w:type="dxa"/>
          </w:tcPr>
          <w:p w:rsidR="00000000" w:rsidRDefault="008D5364">
            <w:pPr>
              <w:spacing w:line="200" w:lineRule="atLeast"/>
              <w:ind w:hanging="7"/>
              <w:jc w:val="right"/>
              <w:rPr>
                <w:rFonts w:ascii="Latinski,1251" w:hAnsi="Latinski,1251"/>
                <w:sz w:val="20"/>
              </w:rPr>
            </w:pPr>
            <w:r>
              <w:rPr>
                <w:rFonts w:ascii="Latinski,1251" w:hAnsi="Latinski,1251"/>
                <w:sz w:val="20"/>
              </w:rPr>
              <w:t>2</w:t>
            </w:r>
          </w:p>
        </w:tc>
        <w:tc>
          <w:tcPr>
            <w:tcW w:w="567" w:type="dxa"/>
          </w:tcPr>
          <w:p w:rsidR="00000000" w:rsidRDefault="008D5364">
            <w:pPr>
              <w:spacing w:line="200" w:lineRule="atLeast"/>
              <w:ind w:left="33" w:right="33" w:firstLine="0"/>
              <w:jc w:val="left"/>
              <w:rPr>
                <w:rFonts w:ascii="Latinski,1251" w:hAnsi="Latinski,1251"/>
                <w:sz w:val="20"/>
              </w:rPr>
            </w:pPr>
          </w:p>
        </w:tc>
      </w:tr>
      <w:tr w:rsidR="00000000">
        <w:tblPrEx>
          <w:tblCellMar>
            <w:top w:w="0" w:type="dxa"/>
            <w:bottom w:w="0" w:type="dxa"/>
          </w:tblCellMar>
        </w:tblPrEx>
        <w:tc>
          <w:tcPr>
            <w:tcW w:w="6204" w:type="dxa"/>
          </w:tcPr>
          <w:p w:rsidR="00000000" w:rsidRDefault="008D5364">
            <w:pPr>
              <w:spacing w:line="200" w:lineRule="atLeast"/>
              <w:ind w:left="0" w:firstLine="0"/>
              <w:jc w:val="left"/>
              <w:rPr>
                <w:rFonts w:ascii="Latinski,1251" w:hAnsi="Latinski,1251"/>
                <w:sz w:val="20"/>
              </w:rPr>
            </w:pPr>
            <w:r>
              <w:rPr>
                <w:rFonts w:ascii="Latinski,1251" w:hAnsi="Latinski,1251"/>
                <w:sz w:val="20"/>
              </w:rPr>
              <w:t>дополнительные наружные</w:t>
            </w:r>
          </w:p>
        </w:tc>
        <w:tc>
          <w:tcPr>
            <w:tcW w:w="2268" w:type="dxa"/>
          </w:tcPr>
          <w:p w:rsidR="00000000" w:rsidRDefault="008D5364">
            <w:pPr>
              <w:spacing w:line="200" w:lineRule="atLeast"/>
              <w:ind w:hanging="7"/>
              <w:jc w:val="right"/>
              <w:rPr>
                <w:rFonts w:ascii="Latinski,1251" w:hAnsi="Latinski,1251"/>
                <w:sz w:val="20"/>
              </w:rPr>
            </w:pPr>
            <w:r>
              <w:rPr>
                <w:rFonts w:ascii="Latinski,1251" w:hAnsi="Latinski,1251"/>
                <w:sz w:val="20"/>
              </w:rPr>
              <w:t>3</w:t>
            </w:r>
          </w:p>
        </w:tc>
        <w:tc>
          <w:tcPr>
            <w:tcW w:w="567" w:type="dxa"/>
          </w:tcPr>
          <w:p w:rsidR="00000000" w:rsidRDefault="008D5364">
            <w:pPr>
              <w:spacing w:line="200" w:lineRule="atLeast"/>
              <w:ind w:left="33" w:right="33" w:firstLine="0"/>
              <w:jc w:val="left"/>
              <w:rPr>
                <w:rFonts w:ascii="Latinski,1251" w:hAnsi="Latinski,1251"/>
                <w:sz w:val="20"/>
              </w:rPr>
            </w:pPr>
          </w:p>
        </w:tc>
      </w:tr>
      <w:tr w:rsidR="00000000">
        <w:tblPrEx>
          <w:tblCellMar>
            <w:top w:w="0" w:type="dxa"/>
            <w:bottom w:w="0" w:type="dxa"/>
          </w:tblCellMar>
        </w:tblPrEx>
        <w:tc>
          <w:tcPr>
            <w:tcW w:w="6204" w:type="dxa"/>
          </w:tcPr>
          <w:p w:rsidR="00000000" w:rsidRDefault="008D5364">
            <w:pPr>
              <w:spacing w:line="200" w:lineRule="atLeast"/>
              <w:ind w:left="0" w:firstLine="0"/>
              <w:jc w:val="left"/>
              <w:rPr>
                <w:rFonts w:ascii="Latinski,1251" w:hAnsi="Latinski,1251"/>
                <w:sz w:val="20"/>
              </w:rPr>
            </w:pPr>
            <w:r>
              <w:rPr>
                <w:rFonts w:ascii="Latinski,1251" w:hAnsi="Latinski,1251"/>
                <w:sz w:val="20"/>
              </w:rPr>
              <w:t>ёмкость основных баков</w:t>
            </w:r>
          </w:p>
        </w:tc>
        <w:tc>
          <w:tcPr>
            <w:tcW w:w="2268" w:type="dxa"/>
          </w:tcPr>
          <w:p w:rsidR="00000000" w:rsidRDefault="008D5364">
            <w:pPr>
              <w:spacing w:line="200" w:lineRule="atLeast"/>
              <w:ind w:hanging="7"/>
              <w:jc w:val="right"/>
              <w:rPr>
                <w:rFonts w:ascii="Latinski,1251" w:hAnsi="Latinski,1251"/>
                <w:sz w:val="20"/>
              </w:rPr>
            </w:pPr>
            <w:r>
              <w:rPr>
                <w:rFonts w:ascii="Latinski,1251" w:hAnsi="Latinski,1251"/>
                <w:sz w:val="20"/>
              </w:rPr>
              <w:t>570...580</w:t>
            </w:r>
          </w:p>
        </w:tc>
        <w:tc>
          <w:tcPr>
            <w:tcW w:w="567" w:type="dxa"/>
          </w:tcPr>
          <w:p w:rsidR="00000000" w:rsidRDefault="008D5364">
            <w:pPr>
              <w:spacing w:line="200" w:lineRule="atLeast"/>
              <w:ind w:left="33" w:right="33" w:firstLine="0"/>
              <w:jc w:val="left"/>
              <w:rPr>
                <w:rFonts w:ascii="Latinski,1251" w:hAnsi="Latinski,1251"/>
                <w:sz w:val="20"/>
              </w:rPr>
            </w:pPr>
            <w:r>
              <w:rPr>
                <w:rFonts w:ascii="Latinski,1251" w:hAnsi="Latinski,1251"/>
                <w:sz w:val="20"/>
              </w:rPr>
              <w:t>л</w:t>
            </w:r>
          </w:p>
        </w:tc>
      </w:tr>
      <w:tr w:rsidR="00000000">
        <w:tblPrEx>
          <w:tblCellMar>
            <w:top w:w="0" w:type="dxa"/>
            <w:bottom w:w="0" w:type="dxa"/>
          </w:tblCellMar>
        </w:tblPrEx>
        <w:tc>
          <w:tcPr>
            <w:tcW w:w="6204" w:type="dxa"/>
          </w:tcPr>
          <w:p w:rsidR="00000000" w:rsidRDefault="008D5364">
            <w:pPr>
              <w:spacing w:line="200" w:lineRule="atLeast"/>
              <w:ind w:left="0" w:firstLine="0"/>
              <w:jc w:val="left"/>
              <w:rPr>
                <w:rFonts w:ascii="Latinski,1251" w:hAnsi="Latinski,1251"/>
                <w:sz w:val="20"/>
              </w:rPr>
            </w:pPr>
            <w:r>
              <w:rPr>
                <w:rFonts w:ascii="Latinski,1251" w:hAnsi="Latinski,1251"/>
                <w:sz w:val="20"/>
              </w:rPr>
              <w:t>ёмкость дополнительных баков</w:t>
            </w:r>
          </w:p>
        </w:tc>
        <w:tc>
          <w:tcPr>
            <w:tcW w:w="2268" w:type="dxa"/>
          </w:tcPr>
          <w:p w:rsidR="00000000" w:rsidRDefault="008D5364">
            <w:pPr>
              <w:spacing w:line="200" w:lineRule="atLeast"/>
              <w:ind w:hanging="7"/>
              <w:jc w:val="right"/>
              <w:rPr>
                <w:rFonts w:ascii="Latinski,1251" w:hAnsi="Latinski,1251"/>
                <w:sz w:val="20"/>
              </w:rPr>
            </w:pPr>
            <w:r>
              <w:rPr>
                <w:rFonts w:ascii="Latinski,1251" w:hAnsi="Latinski,1251"/>
                <w:sz w:val="20"/>
              </w:rPr>
              <w:t>270</w:t>
            </w:r>
          </w:p>
        </w:tc>
        <w:tc>
          <w:tcPr>
            <w:tcW w:w="567" w:type="dxa"/>
          </w:tcPr>
          <w:p w:rsidR="00000000" w:rsidRDefault="008D5364">
            <w:pPr>
              <w:spacing w:line="200" w:lineRule="atLeast"/>
              <w:ind w:left="33" w:right="33" w:firstLine="0"/>
              <w:jc w:val="left"/>
              <w:rPr>
                <w:rFonts w:ascii="Latinski,1251" w:hAnsi="Latinski,1251"/>
                <w:sz w:val="20"/>
              </w:rPr>
            </w:pPr>
            <w:r>
              <w:rPr>
                <w:rFonts w:ascii="Latinski,1251" w:hAnsi="Latinski,1251"/>
                <w:sz w:val="20"/>
              </w:rPr>
              <w:t xml:space="preserve">л </w:t>
            </w:r>
          </w:p>
        </w:tc>
      </w:tr>
      <w:tr w:rsidR="00000000">
        <w:tblPrEx>
          <w:tblCellMar>
            <w:top w:w="0" w:type="dxa"/>
            <w:bottom w:w="0" w:type="dxa"/>
          </w:tblCellMar>
        </w:tblPrEx>
        <w:tc>
          <w:tcPr>
            <w:tcW w:w="6204" w:type="dxa"/>
          </w:tcPr>
          <w:p w:rsidR="00000000" w:rsidRDefault="008D5364">
            <w:pPr>
              <w:spacing w:line="200" w:lineRule="atLeast"/>
              <w:ind w:left="0" w:firstLine="0"/>
              <w:jc w:val="left"/>
              <w:rPr>
                <w:rFonts w:ascii="Latinski,1251" w:hAnsi="Latinski,1251"/>
                <w:sz w:val="20"/>
              </w:rPr>
            </w:pPr>
            <w:r>
              <w:rPr>
                <w:rFonts w:ascii="Latinski,1251" w:hAnsi="Latinski,1251"/>
                <w:sz w:val="20"/>
              </w:rPr>
              <w:t>Система подачи</w:t>
            </w:r>
          </w:p>
        </w:tc>
        <w:tc>
          <w:tcPr>
            <w:tcW w:w="2268" w:type="dxa"/>
          </w:tcPr>
          <w:p w:rsidR="00000000" w:rsidRDefault="008D5364">
            <w:pPr>
              <w:spacing w:line="200" w:lineRule="atLeast"/>
              <w:ind w:hanging="7"/>
              <w:jc w:val="right"/>
              <w:rPr>
                <w:rFonts w:ascii="Latinski,1251" w:hAnsi="Latinski,1251"/>
                <w:sz w:val="20"/>
              </w:rPr>
            </w:pPr>
            <w:r>
              <w:rPr>
                <w:rFonts w:ascii="Latinski,1251" w:hAnsi="Latinski,1251"/>
                <w:sz w:val="20"/>
              </w:rPr>
              <w:t>топливным насосом</w:t>
            </w:r>
          </w:p>
        </w:tc>
        <w:tc>
          <w:tcPr>
            <w:tcW w:w="567" w:type="dxa"/>
          </w:tcPr>
          <w:p w:rsidR="00000000" w:rsidRDefault="008D5364">
            <w:pPr>
              <w:spacing w:line="200" w:lineRule="atLeast"/>
              <w:ind w:left="33" w:right="33" w:firstLine="0"/>
              <w:jc w:val="left"/>
              <w:rPr>
                <w:rFonts w:ascii="Latinski,1251" w:hAnsi="Latinski,1251"/>
                <w:sz w:val="20"/>
              </w:rPr>
            </w:pPr>
          </w:p>
        </w:tc>
      </w:tr>
    </w:tbl>
    <w:p w:rsidR="00000000" w:rsidRDefault="008D5364">
      <w:pPr>
        <w:spacing w:line="240" w:lineRule="atLeast"/>
        <w:jc w:val="center"/>
        <w:rPr>
          <w:rFonts w:ascii="Latinski,1251" w:hAnsi="Latinski,1251"/>
          <w:i/>
          <w:sz w:val="20"/>
        </w:rPr>
      </w:pPr>
    </w:p>
    <w:p w:rsidR="00000000" w:rsidRDefault="008D5364">
      <w:pPr>
        <w:spacing w:line="240" w:lineRule="atLeast"/>
        <w:jc w:val="center"/>
        <w:rPr>
          <w:rFonts w:ascii="Latinski,1251" w:hAnsi="Latinski,1251"/>
          <w:sz w:val="20"/>
        </w:rPr>
      </w:pPr>
      <w:r>
        <w:rPr>
          <w:rFonts w:ascii="Latinski,1251" w:hAnsi="Latinski,1251"/>
          <w:i/>
          <w:sz w:val="20"/>
        </w:rPr>
        <w:t>Топливоподкачивающая помпа</w:t>
      </w:r>
    </w:p>
    <w:tbl>
      <w:tblPr>
        <w:tblW w:w="0" w:type="auto"/>
        <w:tblLayout w:type="fixed"/>
        <w:tblLook w:val="0000" w:firstRow="0" w:lastRow="0" w:firstColumn="0" w:lastColumn="0" w:noHBand="0" w:noVBand="0"/>
      </w:tblPr>
      <w:tblGrid>
        <w:gridCol w:w="6771"/>
        <w:gridCol w:w="2268"/>
      </w:tblGrid>
      <w:tr w:rsidR="00000000">
        <w:tblPrEx>
          <w:tblCellMar>
            <w:top w:w="0" w:type="dxa"/>
            <w:bottom w:w="0" w:type="dxa"/>
          </w:tblCellMar>
        </w:tblPrEx>
        <w:tc>
          <w:tcPr>
            <w:tcW w:w="6771" w:type="dxa"/>
          </w:tcPr>
          <w:p w:rsidR="00000000" w:rsidRDefault="008D5364">
            <w:pPr>
              <w:spacing w:line="240" w:lineRule="atLeast"/>
              <w:ind w:left="0" w:firstLine="0"/>
              <w:jc w:val="left"/>
              <w:rPr>
                <w:rFonts w:ascii="Latinski,1251" w:hAnsi="Latinski,1251"/>
                <w:sz w:val="20"/>
              </w:rPr>
            </w:pPr>
            <w:r>
              <w:rPr>
                <w:rFonts w:ascii="Latinski,1251" w:hAnsi="Latinski,1251"/>
                <w:sz w:val="20"/>
              </w:rPr>
              <w:t xml:space="preserve">тип </w:t>
            </w:r>
          </w:p>
        </w:tc>
        <w:tc>
          <w:tcPr>
            <w:tcW w:w="2268" w:type="dxa"/>
          </w:tcPr>
          <w:p w:rsidR="00000000" w:rsidRDefault="008D5364">
            <w:pPr>
              <w:spacing w:line="240" w:lineRule="atLeast"/>
              <w:ind w:firstLine="0"/>
              <w:jc w:val="right"/>
              <w:rPr>
                <w:rFonts w:ascii="Latinski,1251" w:hAnsi="Latinski,1251"/>
                <w:sz w:val="20"/>
              </w:rPr>
            </w:pPr>
            <w:r>
              <w:rPr>
                <w:rFonts w:ascii="Latinski,1251" w:hAnsi="Latinski,1251"/>
                <w:sz w:val="20"/>
              </w:rPr>
              <w:t>коловратная БНК-12Б</w:t>
            </w:r>
          </w:p>
        </w:tc>
      </w:tr>
      <w:tr w:rsidR="00000000">
        <w:tblPrEx>
          <w:tblCellMar>
            <w:top w:w="0" w:type="dxa"/>
            <w:bottom w:w="0" w:type="dxa"/>
          </w:tblCellMar>
        </w:tblPrEx>
        <w:tc>
          <w:tcPr>
            <w:tcW w:w="6771" w:type="dxa"/>
          </w:tcPr>
          <w:p w:rsidR="00000000" w:rsidRDefault="008D5364">
            <w:pPr>
              <w:spacing w:line="240" w:lineRule="atLeast"/>
              <w:ind w:left="0" w:firstLine="0"/>
              <w:jc w:val="left"/>
              <w:rPr>
                <w:rFonts w:ascii="Latinski,1251" w:hAnsi="Latinski,1251"/>
                <w:sz w:val="20"/>
              </w:rPr>
            </w:pPr>
            <w:r>
              <w:rPr>
                <w:rFonts w:ascii="Latinski,1251" w:hAnsi="Latinski,1251"/>
                <w:sz w:val="20"/>
              </w:rPr>
              <w:t>число помп</w:t>
            </w:r>
          </w:p>
        </w:tc>
        <w:tc>
          <w:tcPr>
            <w:tcW w:w="2268" w:type="dxa"/>
          </w:tcPr>
          <w:p w:rsidR="00000000" w:rsidRDefault="008D5364">
            <w:pPr>
              <w:spacing w:line="240" w:lineRule="atLeast"/>
              <w:ind w:firstLine="0"/>
              <w:jc w:val="right"/>
              <w:rPr>
                <w:rFonts w:ascii="Latinski,1251" w:hAnsi="Latinski,1251"/>
                <w:sz w:val="20"/>
              </w:rPr>
            </w:pPr>
            <w:r>
              <w:rPr>
                <w:rFonts w:ascii="Latinski,1251" w:hAnsi="Latinski,1251"/>
                <w:sz w:val="20"/>
              </w:rPr>
              <w:t>1</w:t>
            </w:r>
          </w:p>
        </w:tc>
      </w:tr>
      <w:tr w:rsidR="00000000">
        <w:tblPrEx>
          <w:tblCellMar>
            <w:top w:w="0" w:type="dxa"/>
            <w:bottom w:w="0" w:type="dxa"/>
          </w:tblCellMar>
        </w:tblPrEx>
        <w:tc>
          <w:tcPr>
            <w:tcW w:w="6771" w:type="dxa"/>
          </w:tcPr>
          <w:p w:rsidR="00000000" w:rsidRDefault="008D5364">
            <w:pPr>
              <w:spacing w:line="240" w:lineRule="atLeast"/>
              <w:ind w:left="0" w:firstLine="0"/>
              <w:jc w:val="left"/>
              <w:rPr>
                <w:rFonts w:ascii="Latinski,1251" w:hAnsi="Latinski,1251"/>
                <w:sz w:val="20"/>
              </w:rPr>
            </w:pPr>
            <w:r>
              <w:rPr>
                <w:rFonts w:ascii="Latinski,1251" w:hAnsi="Latinski,1251"/>
                <w:sz w:val="20"/>
              </w:rPr>
              <w:t>отношение числа оборотов помпы к числу оборотов коленчатого вала</w:t>
            </w:r>
          </w:p>
        </w:tc>
        <w:tc>
          <w:tcPr>
            <w:tcW w:w="2268" w:type="dxa"/>
          </w:tcPr>
          <w:p w:rsidR="00000000" w:rsidRDefault="008D5364">
            <w:pPr>
              <w:spacing w:line="240" w:lineRule="atLeast"/>
              <w:ind w:firstLine="0"/>
              <w:jc w:val="right"/>
              <w:rPr>
                <w:rFonts w:ascii="Latinski,1251" w:hAnsi="Latinski,1251"/>
                <w:sz w:val="20"/>
              </w:rPr>
            </w:pPr>
            <w:r>
              <w:rPr>
                <w:rFonts w:ascii="Latinski,1251" w:hAnsi="Latinski,1251"/>
                <w:sz w:val="20"/>
              </w:rPr>
              <w:t>0,786</w:t>
            </w:r>
          </w:p>
        </w:tc>
      </w:tr>
      <w:tr w:rsidR="00000000">
        <w:tblPrEx>
          <w:tblCellMar>
            <w:top w:w="0" w:type="dxa"/>
            <w:bottom w:w="0" w:type="dxa"/>
          </w:tblCellMar>
        </w:tblPrEx>
        <w:tc>
          <w:tcPr>
            <w:tcW w:w="6771" w:type="dxa"/>
          </w:tcPr>
          <w:p w:rsidR="00000000" w:rsidRDefault="008D5364">
            <w:pPr>
              <w:spacing w:line="240" w:lineRule="atLeast"/>
              <w:ind w:left="0" w:firstLine="0"/>
              <w:jc w:val="left"/>
              <w:rPr>
                <w:rFonts w:ascii="Latinski,1251" w:hAnsi="Latinski,1251"/>
                <w:sz w:val="20"/>
              </w:rPr>
            </w:pPr>
            <w:r>
              <w:rPr>
                <w:rFonts w:ascii="Latinski,1251" w:hAnsi="Latinski,1251"/>
                <w:sz w:val="20"/>
              </w:rPr>
              <w:t>давление топлива, п</w:t>
            </w:r>
            <w:r>
              <w:rPr>
                <w:rFonts w:ascii="Latinski,1251" w:hAnsi="Latinski,1251"/>
                <w:sz w:val="20"/>
              </w:rPr>
              <w:t>одаваемого топливоподкачивающей помпой на экспло</w:t>
            </w:r>
            <w:r>
              <w:rPr>
                <w:rFonts w:ascii="Latinski,1251" w:hAnsi="Latinski,1251"/>
                <w:sz w:val="20"/>
              </w:rPr>
              <w:softHyphen/>
              <w:t>атационном режиме, замеренное,. После топливного фильтра</w:t>
            </w:r>
          </w:p>
        </w:tc>
        <w:tc>
          <w:tcPr>
            <w:tcW w:w="2268" w:type="dxa"/>
          </w:tcPr>
          <w:p w:rsidR="00000000" w:rsidRDefault="008D5364">
            <w:pPr>
              <w:spacing w:line="240" w:lineRule="atLeast"/>
              <w:ind w:firstLine="0"/>
              <w:jc w:val="right"/>
              <w:rPr>
                <w:rFonts w:ascii="Latinski,1251" w:hAnsi="Latinski,1251"/>
                <w:sz w:val="20"/>
                <w:vertAlign w:val="superscript"/>
              </w:rPr>
            </w:pPr>
            <w:r>
              <w:rPr>
                <w:rFonts w:ascii="Latinski,1251" w:hAnsi="Latinski,1251"/>
                <w:sz w:val="20"/>
              </w:rPr>
              <w:t>0,5...0,7 кг/см</w:t>
            </w:r>
            <w:r>
              <w:rPr>
                <w:rFonts w:ascii="Latinski,1251" w:hAnsi="Latinski,1251"/>
                <w:sz w:val="20"/>
                <w:vertAlign w:val="superscript"/>
              </w:rPr>
              <w:t xml:space="preserve">2 </w:t>
            </w:r>
          </w:p>
        </w:tc>
      </w:tr>
    </w:tbl>
    <w:p w:rsidR="00000000" w:rsidRDefault="008D5364">
      <w:pPr>
        <w:spacing w:line="240" w:lineRule="atLeast"/>
        <w:jc w:val="center"/>
        <w:rPr>
          <w:rFonts w:ascii="Latinski,1251" w:hAnsi="Latinski,1251"/>
          <w:i/>
          <w:sz w:val="20"/>
        </w:rPr>
      </w:pPr>
    </w:p>
    <w:p w:rsidR="00000000" w:rsidRDefault="008D5364">
      <w:pPr>
        <w:spacing w:line="240" w:lineRule="atLeast"/>
        <w:jc w:val="center"/>
        <w:rPr>
          <w:rFonts w:ascii="Latinski,1251" w:hAnsi="Latinski,1251"/>
          <w:i/>
          <w:sz w:val="20"/>
        </w:rPr>
      </w:pPr>
      <w:r>
        <w:rPr>
          <w:rFonts w:ascii="Latinski,1251" w:hAnsi="Latinski,1251"/>
          <w:i/>
          <w:sz w:val="20"/>
        </w:rPr>
        <w:t xml:space="preserve">Топливный насос </w:t>
      </w:r>
    </w:p>
    <w:tbl>
      <w:tblPr>
        <w:tblW w:w="0" w:type="auto"/>
        <w:tblLayout w:type="fixed"/>
        <w:tblLook w:val="0000" w:firstRow="0" w:lastRow="0" w:firstColumn="0" w:lastColumn="0" w:noHBand="0" w:noVBand="0"/>
      </w:tblPr>
      <w:tblGrid>
        <w:gridCol w:w="3652"/>
        <w:gridCol w:w="992"/>
        <w:gridCol w:w="142"/>
        <w:gridCol w:w="2268"/>
        <w:gridCol w:w="425"/>
        <w:gridCol w:w="1560"/>
      </w:tblGrid>
      <w:tr w:rsidR="00000000">
        <w:tblPrEx>
          <w:tblCellMar>
            <w:top w:w="0" w:type="dxa"/>
            <w:bottom w:w="0" w:type="dxa"/>
          </w:tblCellMar>
        </w:tblPrEx>
        <w:tc>
          <w:tcPr>
            <w:tcW w:w="7054" w:type="dxa"/>
            <w:gridSpan w:val="4"/>
          </w:tcPr>
          <w:p w:rsidR="00000000" w:rsidRDefault="008D5364">
            <w:pPr>
              <w:spacing w:line="240" w:lineRule="atLeast"/>
              <w:ind w:left="0" w:firstLine="0"/>
              <w:jc w:val="left"/>
              <w:rPr>
                <w:rFonts w:ascii="Latinski,1251" w:hAnsi="Latinski,1251"/>
                <w:sz w:val="20"/>
              </w:rPr>
            </w:pPr>
            <w:r>
              <w:rPr>
                <w:rFonts w:ascii="Latinski,1251" w:hAnsi="Latinski,1251"/>
                <w:sz w:val="20"/>
              </w:rPr>
              <w:t>тип</w:t>
            </w:r>
          </w:p>
        </w:tc>
        <w:tc>
          <w:tcPr>
            <w:tcW w:w="1985" w:type="dxa"/>
            <w:gridSpan w:val="2"/>
          </w:tcPr>
          <w:p w:rsidR="00000000" w:rsidRDefault="008D5364">
            <w:pPr>
              <w:spacing w:line="240" w:lineRule="atLeast"/>
              <w:ind w:left="34" w:hanging="6"/>
              <w:jc w:val="right"/>
              <w:rPr>
                <w:rFonts w:ascii="Latinski,1251" w:hAnsi="Latinski,1251"/>
                <w:sz w:val="20"/>
              </w:rPr>
            </w:pPr>
            <w:r>
              <w:rPr>
                <w:rFonts w:ascii="Latinski,1251" w:hAnsi="Latinski,1251"/>
                <w:sz w:val="20"/>
              </w:rPr>
              <w:t>НК-1</w:t>
            </w:r>
          </w:p>
        </w:tc>
      </w:tr>
      <w:tr w:rsidR="00000000">
        <w:tblPrEx>
          <w:tblCellMar>
            <w:top w:w="0" w:type="dxa"/>
            <w:bottom w:w="0" w:type="dxa"/>
          </w:tblCellMar>
        </w:tblPrEx>
        <w:tc>
          <w:tcPr>
            <w:tcW w:w="7054" w:type="dxa"/>
            <w:gridSpan w:val="4"/>
          </w:tcPr>
          <w:p w:rsidR="00000000" w:rsidRDefault="008D5364">
            <w:pPr>
              <w:spacing w:line="240" w:lineRule="atLeast"/>
              <w:ind w:left="0" w:firstLine="0"/>
              <w:jc w:val="left"/>
              <w:rPr>
                <w:rFonts w:ascii="Latinski,1251" w:hAnsi="Latinski,1251"/>
                <w:sz w:val="20"/>
              </w:rPr>
            </w:pPr>
            <w:r>
              <w:rPr>
                <w:rFonts w:ascii="Latinski,1251" w:hAnsi="Latinski,1251"/>
                <w:sz w:val="20"/>
              </w:rPr>
              <w:t>число насосов</w:t>
            </w:r>
          </w:p>
        </w:tc>
        <w:tc>
          <w:tcPr>
            <w:tcW w:w="1985" w:type="dxa"/>
            <w:gridSpan w:val="2"/>
          </w:tcPr>
          <w:p w:rsidR="00000000" w:rsidRDefault="008D5364">
            <w:pPr>
              <w:spacing w:line="240" w:lineRule="atLeast"/>
              <w:ind w:left="34" w:hanging="284"/>
              <w:jc w:val="right"/>
              <w:rPr>
                <w:rFonts w:ascii="Latinski,1251" w:hAnsi="Latinski,1251"/>
                <w:sz w:val="20"/>
              </w:rPr>
            </w:pPr>
            <w:r>
              <w:rPr>
                <w:rFonts w:ascii="Latinski,1251" w:hAnsi="Latinski,1251"/>
                <w:sz w:val="20"/>
              </w:rPr>
              <w:t xml:space="preserve">один 12-плунжерный </w:t>
            </w:r>
          </w:p>
        </w:tc>
      </w:tr>
      <w:tr w:rsidR="00000000">
        <w:tblPrEx>
          <w:tblCellMar>
            <w:top w:w="0" w:type="dxa"/>
            <w:bottom w:w="0" w:type="dxa"/>
          </w:tblCellMar>
        </w:tblPrEx>
        <w:tc>
          <w:tcPr>
            <w:tcW w:w="4786" w:type="dxa"/>
            <w:gridSpan w:val="3"/>
          </w:tcPr>
          <w:p w:rsidR="00000000" w:rsidRDefault="008D5364">
            <w:pPr>
              <w:spacing w:line="240" w:lineRule="atLeast"/>
              <w:ind w:left="0" w:firstLine="0"/>
              <w:jc w:val="left"/>
              <w:rPr>
                <w:rFonts w:ascii="Latinski,1251" w:hAnsi="Latinski,1251"/>
                <w:sz w:val="20"/>
              </w:rPr>
            </w:pPr>
            <w:r>
              <w:rPr>
                <w:rFonts w:ascii="Latinski,1251" w:hAnsi="Latinski,1251"/>
                <w:sz w:val="20"/>
              </w:rPr>
              <w:t>порядок нумерации секций насоса</w:t>
            </w:r>
          </w:p>
        </w:tc>
        <w:tc>
          <w:tcPr>
            <w:tcW w:w="4253" w:type="dxa"/>
            <w:gridSpan w:val="3"/>
          </w:tcPr>
          <w:p w:rsidR="00000000" w:rsidRDefault="008D5364">
            <w:pPr>
              <w:spacing w:line="240" w:lineRule="atLeast"/>
              <w:ind w:left="34" w:hanging="6"/>
              <w:jc w:val="right"/>
              <w:rPr>
                <w:rFonts w:ascii="Latinski,1251" w:hAnsi="Latinski,1251"/>
                <w:sz w:val="20"/>
              </w:rPr>
            </w:pPr>
            <w:r>
              <w:rPr>
                <w:rFonts w:ascii="Latinski,1251" w:hAnsi="Latinski,1251"/>
                <w:sz w:val="20"/>
              </w:rPr>
              <w:t>от боевого отделения к трансмиссионному</w:t>
            </w:r>
          </w:p>
        </w:tc>
      </w:tr>
      <w:tr w:rsidR="00000000">
        <w:tblPrEx>
          <w:tblCellMar>
            <w:top w:w="0" w:type="dxa"/>
            <w:bottom w:w="0" w:type="dxa"/>
          </w:tblCellMar>
        </w:tblPrEx>
        <w:tc>
          <w:tcPr>
            <w:tcW w:w="7054" w:type="dxa"/>
            <w:gridSpan w:val="4"/>
          </w:tcPr>
          <w:p w:rsidR="00000000" w:rsidRDefault="008D5364">
            <w:pPr>
              <w:spacing w:line="240" w:lineRule="atLeast"/>
              <w:ind w:left="0" w:firstLine="0"/>
              <w:jc w:val="left"/>
              <w:rPr>
                <w:rFonts w:ascii="Latinski,1251" w:hAnsi="Latinski,1251"/>
                <w:sz w:val="20"/>
              </w:rPr>
            </w:pPr>
            <w:r>
              <w:rPr>
                <w:rFonts w:ascii="Latinski,1251" w:hAnsi="Latinski,1251"/>
                <w:sz w:val="20"/>
              </w:rPr>
              <w:t>секции, обслуживающие левый блок</w:t>
            </w:r>
          </w:p>
        </w:tc>
        <w:tc>
          <w:tcPr>
            <w:tcW w:w="1985" w:type="dxa"/>
            <w:gridSpan w:val="2"/>
          </w:tcPr>
          <w:p w:rsidR="00000000" w:rsidRDefault="008D5364">
            <w:pPr>
              <w:spacing w:line="240" w:lineRule="atLeast"/>
              <w:ind w:left="34" w:hanging="6"/>
              <w:jc w:val="left"/>
              <w:rPr>
                <w:rFonts w:ascii="Latinski,1251" w:hAnsi="Latinski,1251"/>
                <w:sz w:val="20"/>
              </w:rPr>
            </w:pPr>
            <w:r>
              <w:rPr>
                <w:rFonts w:ascii="Latinski,1251" w:hAnsi="Latinski,1251"/>
                <w:sz w:val="20"/>
              </w:rPr>
              <w:t>четные</w:t>
            </w:r>
          </w:p>
        </w:tc>
      </w:tr>
      <w:tr w:rsidR="00000000">
        <w:tblPrEx>
          <w:tblCellMar>
            <w:top w:w="0" w:type="dxa"/>
            <w:bottom w:w="0" w:type="dxa"/>
          </w:tblCellMar>
        </w:tblPrEx>
        <w:tc>
          <w:tcPr>
            <w:tcW w:w="7054" w:type="dxa"/>
            <w:gridSpan w:val="4"/>
          </w:tcPr>
          <w:p w:rsidR="00000000" w:rsidRDefault="008D5364">
            <w:pPr>
              <w:spacing w:line="240" w:lineRule="atLeast"/>
              <w:ind w:left="0" w:firstLine="0"/>
              <w:jc w:val="left"/>
              <w:rPr>
                <w:rFonts w:ascii="Latinski,1251" w:hAnsi="Latinski,1251"/>
                <w:sz w:val="20"/>
              </w:rPr>
            </w:pPr>
            <w:r>
              <w:rPr>
                <w:rFonts w:ascii="Latinski,1251" w:hAnsi="Latinski,1251"/>
                <w:sz w:val="20"/>
              </w:rPr>
              <w:t>секции, обслуживающие правый блок</w:t>
            </w:r>
          </w:p>
        </w:tc>
        <w:tc>
          <w:tcPr>
            <w:tcW w:w="1985" w:type="dxa"/>
            <w:gridSpan w:val="2"/>
          </w:tcPr>
          <w:p w:rsidR="00000000" w:rsidRDefault="008D5364">
            <w:pPr>
              <w:spacing w:line="240" w:lineRule="atLeast"/>
              <w:ind w:left="34" w:hanging="6"/>
              <w:jc w:val="left"/>
              <w:rPr>
                <w:rFonts w:ascii="Latinski,1251" w:hAnsi="Latinski,1251"/>
                <w:sz w:val="20"/>
              </w:rPr>
            </w:pPr>
            <w:r>
              <w:rPr>
                <w:rFonts w:ascii="Latinski,1251" w:hAnsi="Latinski,1251"/>
                <w:sz w:val="20"/>
              </w:rPr>
              <w:t>нечётные</w:t>
            </w:r>
          </w:p>
        </w:tc>
      </w:tr>
      <w:tr w:rsidR="00000000">
        <w:tblPrEx>
          <w:tblCellMar>
            <w:top w:w="0" w:type="dxa"/>
            <w:bottom w:w="0" w:type="dxa"/>
          </w:tblCellMar>
        </w:tblPrEx>
        <w:tc>
          <w:tcPr>
            <w:tcW w:w="3652" w:type="dxa"/>
          </w:tcPr>
          <w:p w:rsidR="00000000" w:rsidRDefault="008D5364">
            <w:pPr>
              <w:spacing w:line="240" w:lineRule="atLeast"/>
              <w:ind w:left="0" w:firstLine="0"/>
              <w:jc w:val="left"/>
              <w:rPr>
                <w:rFonts w:ascii="Latinski,1251" w:hAnsi="Latinski,1251"/>
                <w:sz w:val="20"/>
              </w:rPr>
            </w:pPr>
            <w:r>
              <w:rPr>
                <w:rFonts w:ascii="Latinski,1251" w:hAnsi="Latinski,1251"/>
                <w:sz w:val="20"/>
              </w:rPr>
              <w:t>порядок работы секций</w:t>
            </w:r>
          </w:p>
        </w:tc>
        <w:tc>
          <w:tcPr>
            <w:tcW w:w="5387" w:type="dxa"/>
            <w:gridSpan w:val="5"/>
          </w:tcPr>
          <w:p w:rsidR="00000000" w:rsidRDefault="008D5364">
            <w:pPr>
              <w:spacing w:line="240" w:lineRule="atLeast"/>
              <w:ind w:left="34" w:firstLine="0"/>
              <w:jc w:val="right"/>
              <w:rPr>
                <w:rFonts w:ascii="Latinski,1251" w:hAnsi="Latinski,1251"/>
                <w:sz w:val="20"/>
              </w:rPr>
            </w:pPr>
            <w:r>
              <w:rPr>
                <w:rFonts w:ascii="Latinski,1251" w:hAnsi="Latinski,1251"/>
                <w:sz w:val="20"/>
              </w:rPr>
              <w:t>2 — 11 — 10 — 3 — 6 — 7 — 12 — 1 — 4 — 9 — 8 — 5</w:t>
            </w:r>
          </w:p>
        </w:tc>
      </w:tr>
      <w:tr w:rsidR="00000000">
        <w:tblPrEx>
          <w:tblCellMar>
            <w:top w:w="0" w:type="dxa"/>
            <w:bottom w:w="0" w:type="dxa"/>
          </w:tblCellMar>
        </w:tblPrEx>
        <w:tc>
          <w:tcPr>
            <w:tcW w:w="7054" w:type="dxa"/>
            <w:gridSpan w:val="4"/>
          </w:tcPr>
          <w:p w:rsidR="00000000" w:rsidRDefault="008D5364">
            <w:pPr>
              <w:spacing w:line="240" w:lineRule="atLeast"/>
              <w:ind w:left="0" w:firstLine="0"/>
              <w:jc w:val="left"/>
              <w:rPr>
                <w:rFonts w:ascii="Latinski,1251" w:hAnsi="Latinski,1251"/>
                <w:sz w:val="20"/>
              </w:rPr>
            </w:pPr>
            <w:r>
              <w:rPr>
                <w:rFonts w:ascii="Latinski,1251" w:hAnsi="Latinski,1251"/>
                <w:sz w:val="20"/>
              </w:rPr>
              <w:t>постоянный угол опережения подачи топлива топливным насосом в градусах поворота коленчатого ва</w:t>
            </w:r>
            <w:r>
              <w:rPr>
                <w:rFonts w:ascii="Latinski,1251" w:hAnsi="Latinski,1251"/>
                <w:sz w:val="20"/>
              </w:rPr>
              <w:t>ла (муфты опережения нет)</w:t>
            </w:r>
          </w:p>
        </w:tc>
        <w:tc>
          <w:tcPr>
            <w:tcW w:w="1985" w:type="dxa"/>
            <w:gridSpan w:val="2"/>
          </w:tcPr>
          <w:p w:rsidR="00000000" w:rsidRDefault="008D5364">
            <w:pPr>
              <w:spacing w:line="240" w:lineRule="atLeast"/>
              <w:ind w:left="34" w:hanging="6"/>
              <w:jc w:val="right"/>
              <w:rPr>
                <w:rFonts w:ascii="Latinski,1251" w:hAnsi="Latinski,1251"/>
                <w:sz w:val="20"/>
              </w:rPr>
            </w:pPr>
            <w:r>
              <w:rPr>
                <w:rFonts w:ascii="Latinski,1251" w:hAnsi="Latinski,1251"/>
                <w:sz w:val="20"/>
              </w:rPr>
              <w:t>30...33</w:t>
            </w:r>
          </w:p>
        </w:tc>
      </w:tr>
      <w:tr w:rsidR="00000000">
        <w:tblPrEx>
          <w:tblCellMar>
            <w:top w:w="0" w:type="dxa"/>
            <w:bottom w:w="0" w:type="dxa"/>
          </w:tblCellMar>
        </w:tblPrEx>
        <w:tc>
          <w:tcPr>
            <w:tcW w:w="4644" w:type="dxa"/>
            <w:gridSpan w:val="2"/>
          </w:tcPr>
          <w:p w:rsidR="00000000" w:rsidRDefault="008D5364">
            <w:pPr>
              <w:spacing w:line="240" w:lineRule="atLeast"/>
              <w:ind w:left="0" w:firstLine="0"/>
              <w:jc w:val="left"/>
              <w:rPr>
                <w:rFonts w:ascii="Latinski,1251" w:hAnsi="Latinski,1251"/>
                <w:sz w:val="20"/>
              </w:rPr>
            </w:pPr>
            <w:r>
              <w:rPr>
                <w:rFonts w:ascii="Latinski,1251" w:hAnsi="Latinski,1251"/>
                <w:sz w:val="20"/>
              </w:rPr>
              <w:t>направление вращения</w:t>
            </w:r>
          </w:p>
        </w:tc>
        <w:tc>
          <w:tcPr>
            <w:tcW w:w="4395" w:type="dxa"/>
            <w:gridSpan w:val="4"/>
          </w:tcPr>
          <w:p w:rsidR="00000000" w:rsidRDefault="008D5364">
            <w:pPr>
              <w:spacing w:line="240" w:lineRule="atLeast"/>
              <w:ind w:left="34" w:hanging="1"/>
              <w:jc w:val="right"/>
              <w:rPr>
                <w:rFonts w:ascii="Latinski,1251" w:hAnsi="Latinski,1251"/>
                <w:sz w:val="20"/>
              </w:rPr>
            </w:pPr>
            <w:r>
              <w:rPr>
                <w:rFonts w:ascii="Latinski,1251" w:hAnsi="Latinski,1251"/>
                <w:sz w:val="20"/>
              </w:rPr>
              <w:t>против часовой стрелки если смотреть на двигатель со стороны боевого отделения)</w:t>
            </w:r>
          </w:p>
        </w:tc>
      </w:tr>
      <w:tr w:rsidR="00000000">
        <w:tblPrEx>
          <w:tblCellMar>
            <w:top w:w="0" w:type="dxa"/>
            <w:bottom w:w="0" w:type="dxa"/>
          </w:tblCellMar>
        </w:tblPrEx>
        <w:tc>
          <w:tcPr>
            <w:tcW w:w="7479" w:type="dxa"/>
            <w:gridSpan w:val="5"/>
          </w:tcPr>
          <w:p w:rsidR="00000000" w:rsidRDefault="008D5364">
            <w:pPr>
              <w:spacing w:line="240" w:lineRule="atLeast"/>
              <w:ind w:left="0" w:firstLine="0"/>
              <w:jc w:val="left"/>
              <w:rPr>
                <w:rFonts w:ascii="Latinski,1251" w:hAnsi="Latinski,1251"/>
                <w:sz w:val="20"/>
              </w:rPr>
            </w:pPr>
            <w:r>
              <w:rPr>
                <w:rFonts w:ascii="Latinski,1251" w:hAnsi="Latinski,1251"/>
                <w:sz w:val="20"/>
              </w:rPr>
              <w:t>отношение числа оборотов топливного насоса к числу оборотов коленчатого вала</w:t>
            </w:r>
          </w:p>
        </w:tc>
        <w:tc>
          <w:tcPr>
            <w:tcW w:w="1560" w:type="dxa"/>
          </w:tcPr>
          <w:p w:rsidR="00000000" w:rsidRDefault="008D5364">
            <w:pPr>
              <w:spacing w:line="240" w:lineRule="atLeast"/>
              <w:ind w:left="34" w:hanging="6"/>
              <w:jc w:val="right"/>
              <w:rPr>
                <w:rFonts w:ascii="Latinski,1251" w:hAnsi="Latinski,1251"/>
                <w:sz w:val="20"/>
              </w:rPr>
            </w:pPr>
            <w:r>
              <w:rPr>
                <w:rFonts w:ascii="Latinski,1251" w:hAnsi="Latinski,1251"/>
                <w:sz w:val="20"/>
              </w:rPr>
              <w:t>0,5</w:t>
            </w:r>
          </w:p>
        </w:tc>
      </w:tr>
    </w:tbl>
    <w:p w:rsidR="00000000" w:rsidRDefault="008D5364">
      <w:pPr>
        <w:ind w:left="0" w:firstLine="0"/>
        <w:jc w:val="center"/>
        <w:rPr>
          <w:rFonts w:ascii="Latinski,1251" w:hAnsi="Latinski,1251"/>
          <w:b/>
          <w:sz w:val="20"/>
        </w:rPr>
      </w:pPr>
      <w:r>
        <w:rPr>
          <w:rFonts w:ascii="Latinski,1251" w:hAnsi="Latinski,1251"/>
          <w:i/>
          <w:sz w:val="20"/>
        </w:rPr>
        <w:t>Форсунка</w:t>
      </w:r>
      <w:r>
        <w:rPr>
          <w:rFonts w:ascii="Latinski,1251" w:hAnsi="Latinski,1251"/>
          <w:b/>
          <w:sz w:val="20"/>
        </w:rPr>
        <w:t xml:space="preserve"> </w:t>
      </w:r>
    </w:p>
    <w:tbl>
      <w:tblPr>
        <w:tblW w:w="0" w:type="auto"/>
        <w:tblLayout w:type="fixed"/>
        <w:tblLook w:val="0000" w:firstRow="0" w:lastRow="0" w:firstColumn="0" w:lastColumn="0" w:noHBand="0" w:noVBand="0"/>
      </w:tblPr>
      <w:tblGrid>
        <w:gridCol w:w="7479"/>
        <w:gridCol w:w="1787"/>
      </w:tblGrid>
      <w:tr w:rsidR="00000000">
        <w:tblPrEx>
          <w:tblCellMar>
            <w:top w:w="0" w:type="dxa"/>
            <w:bottom w:w="0" w:type="dxa"/>
          </w:tblCellMar>
        </w:tblPrEx>
        <w:tc>
          <w:tcPr>
            <w:tcW w:w="7479" w:type="dxa"/>
          </w:tcPr>
          <w:p w:rsidR="00000000" w:rsidRDefault="008D5364">
            <w:pPr>
              <w:ind w:left="0" w:firstLine="0"/>
              <w:rPr>
                <w:rFonts w:ascii="Latinski,1251" w:hAnsi="Latinski,1251"/>
                <w:sz w:val="20"/>
              </w:rPr>
            </w:pPr>
            <w:r>
              <w:rPr>
                <w:rFonts w:ascii="Latinski,1251" w:hAnsi="Latinski,1251"/>
                <w:sz w:val="20"/>
              </w:rPr>
              <w:t>тип</w:t>
            </w:r>
          </w:p>
        </w:tc>
        <w:tc>
          <w:tcPr>
            <w:tcW w:w="1787" w:type="dxa"/>
          </w:tcPr>
          <w:p w:rsidR="00000000" w:rsidRDefault="008D5364">
            <w:pPr>
              <w:ind w:left="0" w:firstLine="0"/>
              <w:jc w:val="right"/>
              <w:rPr>
                <w:rFonts w:ascii="Latinski,1251" w:hAnsi="Latinski,1251"/>
                <w:sz w:val="20"/>
              </w:rPr>
            </w:pPr>
            <w:r>
              <w:rPr>
                <w:rFonts w:ascii="Latinski,1251" w:hAnsi="Latinski,1251"/>
                <w:sz w:val="20"/>
              </w:rPr>
              <w:t>закрытый</w:t>
            </w:r>
          </w:p>
        </w:tc>
      </w:tr>
      <w:tr w:rsidR="00000000">
        <w:tblPrEx>
          <w:tblCellMar>
            <w:top w:w="0" w:type="dxa"/>
            <w:bottom w:w="0" w:type="dxa"/>
          </w:tblCellMar>
        </w:tblPrEx>
        <w:tc>
          <w:tcPr>
            <w:tcW w:w="7479" w:type="dxa"/>
          </w:tcPr>
          <w:p w:rsidR="00000000" w:rsidRDefault="008D5364">
            <w:pPr>
              <w:ind w:left="0" w:firstLine="0"/>
              <w:rPr>
                <w:rFonts w:ascii="Latinski,1251" w:hAnsi="Latinski,1251"/>
                <w:sz w:val="20"/>
              </w:rPr>
            </w:pPr>
            <w:r>
              <w:rPr>
                <w:rFonts w:ascii="Latinski,1251" w:hAnsi="Latinski,1251"/>
                <w:sz w:val="20"/>
              </w:rPr>
              <w:t>затяжка пружины форсунки</w:t>
            </w:r>
          </w:p>
        </w:tc>
        <w:tc>
          <w:tcPr>
            <w:tcW w:w="1787" w:type="dxa"/>
          </w:tcPr>
          <w:p w:rsidR="00000000" w:rsidRDefault="008D5364">
            <w:pPr>
              <w:ind w:left="0" w:firstLine="0"/>
              <w:jc w:val="right"/>
              <w:rPr>
                <w:rFonts w:ascii="Latinski,1251" w:hAnsi="Latinski,1251"/>
                <w:sz w:val="20"/>
                <w:vertAlign w:val="superscript"/>
              </w:rPr>
            </w:pPr>
            <w:r>
              <w:rPr>
                <w:rFonts w:ascii="Latinski,1251" w:hAnsi="Latinski,1251"/>
                <w:sz w:val="20"/>
              </w:rPr>
              <w:t>200 кг/см</w:t>
            </w:r>
            <w:r>
              <w:rPr>
                <w:rFonts w:ascii="Latinski,1251" w:hAnsi="Latinski,1251"/>
                <w:sz w:val="20"/>
                <w:vertAlign w:val="superscript"/>
              </w:rPr>
              <w:t>2</w:t>
            </w:r>
          </w:p>
        </w:tc>
      </w:tr>
    </w:tbl>
    <w:p w:rsidR="00000000" w:rsidRDefault="008D5364">
      <w:pPr>
        <w:ind w:left="0" w:firstLine="0"/>
        <w:jc w:val="center"/>
        <w:rPr>
          <w:rFonts w:ascii="Latinski,1251" w:hAnsi="Latinski,1251"/>
          <w:i/>
          <w:sz w:val="20"/>
        </w:rPr>
      </w:pPr>
      <w:r>
        <w:rPr>
          <w:rFonts w:ascii="Latinski,1251" w:hAnsi="Latinski,1251"/>
          <w:i/>
          <w:sz w:val="20"/>
        </w:rPr>
        <w:t>Регулятор</w:t>
      </w:r>
    </w:p>
    <w:tbl>
      <w:tblPr>
        <w:tblW w:w="0" w:type="auto"/>
        <w:tblLayout w:type="fixed"/>
        <w:tblLook w:val="0000" w:firstRow="0" w:lastRow="0" w:firstColumn="0" w:lastColumn="0" w:noHBand="0" w:noVBand="0"/>
      </w:tblPr>
      <w:tblGrid>
        <w:gridCol w:w="7338"/>
        <w:gridCol w:w="1928"/>
      </w:tblGrid>
      <w:tr w:rsidR="00000000">
        <w:tblPrEx>
          <w:tblCellMar>
            <w:top w:w="0" w:type="dxa"/>
            <w:bottom w:w="0" w:type="dxa"/>
          </w:tblCellMar>
        </w:tblPrEx>
        <w:tc>
          <w:tcPr>
            <w:tcW w:w="7338" w:type="dxa"/>
          </w:tcPr>
          <w:p w:rsidR="00000000" w:rsidRDefault="008D5364">
            <w:pPr>
              <w:ind w:left="0" w:firstLine="0"/>
              <w:rPr>
                <w:rFonts w:ascii="Latinski,1251" w:hAnsi="Latinski,1251"/>
                <w:sz w:val="20"/>
              </w:rPr>
            </w:pPr>
            <w:r>
              <w:rPr>
                <w:rFonts w:ascii="Latinski,1251" w:hAnsi="Latinski,1251"/>
                <w:sz w:val="20"/>
              </w:rPr>
              <w:t>тип</w:t>
            </w:r>
          </w:p>
        </w:tc>
        <w:tc>
          <w:tcPr>
            <w:tcW w:w="1928" w:type="dxa"/>
          </w:tcPr>
          <w:p w:rsidR="00000000" w:rsidRDefault="008D5364">
            <w:pPr>
              <w:ind w:left="0" w:firstLine="0"/>
              <w:jc w:val="right"/>
              <w:rPr>
                <w:rFonts w:ascii="Latinski,1251" w:hAnsi="Latinski,1251"/>
                <w:sz w:val="20"/>
              </w:rPr>
            </w:pPr>
            <w:r>
              <w:rPr>
                <w:rFonts w:ascii="Latinski,1251" w:hAnsi="Latinski,1251"/>
                <w:sz w:val="20"/>
              </w:rPr>
              <w:t>центробежный</w:t>
            </w:r>
          </w:p>
        </w:tc>
      </w:tr>
    </w:tbl>
    <w:p w:rsidR="00000000" w:rsidRDefault="008D5364">
      <w:pPr>
        <w:ind w:left="0" w:firstLine="0"/>
        <w:jc w:val="center"/>
        <w:rPr>
          <w:rFonts w:ascii="Latinski,1251" w:hAnsi="Latinski,1251"/>
          <w:sz w:val="20"/>
        </w:rPr>
      </w:pPr>
      <w:r>
        <w:rPr>
          <w:rFonts w:ascii="Latinski,1251" w:hAnsi="Latinski,1251"/>
          <w:spacing w:val="40"/>
          <w:sz w:val="20"/>
        </w:rPr>
        <w:t>Система смазки двигателя</w:t>
      </w:r>
    </w:p>
    <w:tbl>
      <w:tblPr>
        <w:tblW w:w="0" w:type="auto"/>
        <w:tblLayout w:type="fixed"/>
        <w:tblLook w:val="0000" w:firstRow="0" w:lastRow="0" w:firstColumn="0" w:lastColumn="0" w:noHBand="0" w:noVBand="0"/>
      </w:tblPr>
      <w:tblGrid>
        <w:gridCol w:w="3227"/>
        <w:gridCol w:w="3118"/>
        <w:gridCol w:w="2921"/>
      </w:tblGrid>
      <w:tr w:rsidR="00000000">
        <w:tblPrEx>
          <w:tblCellMar>
            <w:top w:w="0" w:type="dxa"/>
            <w:bottom w:w="0" w:type="dxa"/>
          </w:tblCellMar>
        </w:tblPrEx>
        <w:tc>
          <w:tcPr>
            <w:tcW w:w="6345" w:type="dxa"/>
            <w:gridSpan w:val="2"/>
          </w:tcPr>
          <w:p w:rsidR="00000000" w:rsidRDefault="008D5364">
            <w:pPr>
              <w:ind w:left="0" w:firstLine="0"/>
              <w:jc w:val="left"/>
              <w:rPr>
                <w:rFonts w:ascii="Latinski,1251" w:hAnsi="Latinski,1251"/>
                <w:sz w:val="20"/>
              </w:rPr>
            </w:pPr>
            <w:r>
              <w:rPr>
                <w:rFonts w:ascii="Latinski,1251" w:hAnsi="Latinski,1251"/>
                <w:sz w:val="20"/>
              </w:rPr>
              <w:t xml:space="preserve">применяемое масло </w:t>
            </w:r>
          </w:p>
        </w:tc>
        <w:tc>
          <w:tcPr>
            <w:tcW w:w="2921" w:type="dxa"/>
          </w:tcPr>
          <w:p w:rsidR="00000000" w:rsidRDefault="008D5364">
            <w:pPr>
              <w:ind w:left="0" w:firstLine="0"/>
              <w:jc w:val="right"/>
              <w:rPr>
                <w:rFonts w:ascii="Latinski,1251" w:hAnsi="Latinski,1251"/>
                <w:sz w:val="20"/>
              </w:rPr>
            </w:pPr>
            <w:r>
              <w:rPr>
                <w:rFonts w:ascii="Latinski,1251" w:hAnsi="Latinski,1251"/>
                <w:sz w:val="20"/>
              </w:rPr>
              <w:t>авиамасло: летом  —  МК</w:t>
            </w:r>
          </w:p>
          <w:p w:rsidR="00000000" w:rsidRDefault="008D5364">
            <w:pPr>
              <w:ind w:left="0" w:firstLine="0"/>
              <w:jc w:val="right"/>
              <w:rPr>
                <w:rFonts w:ascii="Latinski,1251" w:hAnsi="Latinski,1251"/>
                <w:sz w:val="20"/>
              </w:rPr>
            </w:pPr>
            <w:r>
              <w:rPr>
                <w:rFonts w:ascii="Latinski,1251" w:hAnsi="Latinski,1251"/>
                <w:sz w:val="20"/>
              </w:rPr>
              <w:t>зимой — МЗ</w:t>
            </w:r>
          </w:p>
        </w:tc>
      </w:tr>
      <w:tr w:rsidR="00000000">
        <w:tblPrEx>
          <w:tblCellMar>
            <w:top w:w="0" w:type="dxa"/>
            <w:bottom w:w="0" w:type="dxa"/>
          </w:tblCellMar>
        </w:tblPrEx>
        <w:tc>
          <w:tcPr>
            <w:tcW w:w="6345" w:type="dxa"/>
            <w:gridSpan w:val="2"/>
          </w:tcPr>
          <w:p w:rsidR="00000000" w:rsidRDefault="008D5364">
            <w:pPr>
              <w:ind w:left="0" w:firstLine="0"/>
              <w:jc w:val="left"/>
              <w:rPr>
                <w:rFonts w:ascii="Latinski,1251" w:hAnsi="Latinski,1251"/>
                <w:sz w:val="20"/>
              </w:rPr>
            </w:pPr>
            <w:r>
              <w:rPr>
                <w:rFonts w:ascii="Latinski,1251" w:hAnsi="Latinski,1251"/>
                <w:sz w:val="20"/>
              </w:rPr>
              <w:t>баки для масла</w:t>
            </w:r>
          </w:p>
        </w:tc>
        <w:tc>
          <w:tcPr>
            <w:tcW w:w="2921" w:type="dxa"/>
          </w:tcPr>
          <w:p w:rsidR="00000000" w:rsidRDefault="008D5364">
            <w:pPr>
              <w:ind w:left="0" w:firstLine="0"/>
              <w:jc w:val="right"/>
              <w:rPr>
                <w:rFonts w:ascii="Latinski,1251" w:hAnsi="Latinski,1251"/>
                <w:sz w:val="20"/>
              </w:rPr>
            </w:pPr>
            <w:r>
              <w:rPr>
                <w:rFonts w:ascii="Latinski,1251" w:hAnsi="Latinski,1251"/>
                <w:sz w:val="20"/>
              </w:rPr>
              <w:t>количество баков 2</w:t>
            </w:r>
          </w:p>
        </w:tc>
      </w:tr>
      <w:tr w:rsidR="00000000">
        <w:tblPrEx>
          <w:tblCellMar>
            <w:top w:w="0" w:type="dxa"/>
            <w:bottom w:w="0" w:type="dxa"/>
          </w:tblCellMar>
        </w:tblPrEx>
        <w:tc>
          <w:tcPr>
            <w:tcW w:w="6345" w:type="dxa"/>
            <w:gridSpan w:val="2"/>
          </w:tcPr>
          <w:p w:rsidR="00000000" w:rsidRDefault="008D5364">
            <w:pPr>
              <w:ind w:left="0" w:firstLine="0"/>
              <w:jc w:val="left"/>
              <w:rPr>
                <w:rFonts w:ascii="Latinski,1251" w:hAnsi="Latinski,1251"/>
                <w:sz w:val="20"/>
              </w:rPr>
            </w:pPr>
            <w:r>
              <w:rPr>
                <w:rFonts w:ascii="Latinski,1251" w:hAnsi="Latinski,1251"/>
                <w:sz w:val="20"/>
              </w:rPr>
              <w:t>заправочная ёмкость</w:t>
            </w:r>
          </w:p>
        </w:tc>
        <w:tc>
          <w:tcPr>
            <w:tcW w:w="2921" w:type="dxa"/>
          </w:tcPr>
          <w:p w:rsidR="00000000" w:rsidRDefault="008D5364">
            <w:pPr>
              <w:ind w:left="0" w:firstLine="0"/>
              <w:jc w:val="right"/>
              <w:rPr>
                <w:rFonts w:ascii="Latinski,1251" w:hAnsi="Latinski,1251"/>
                <w:sz w:val="20"/>
              </w:rPr>
            </w:pPr>
            <w:r>
              <w:rPr>
                <w:rFonts w:ascii="Latinski,1251" w:hAnsi="Latinski,1251"/>
                <w:sz w:val="20"/>
              </w:rPr>
              <w:t>80 л</w:t>
            </w:r>
          </w:p>
        </w:tc>
      </w:tr>
      <w:tr w:rsidR="00000000">
        <w:tblPrEx>
          <w:tblCellMar>
            <w:top w:w="0" w:type="dxa"/>
            <w:bottom w:w="0" w:type="dxa"/>
          </w:tblCellMar>
        </w:tblPrEx>
        <w:tc>
          <w:tcPr>
            <w:tcW w:w="3227" w:type="dxa"/>
          </w:tcPr>
          <w:p w:rsidR="00000000" w:rsidRDefault="008D5364">
            <w:pPr>
              <w:ind w:left="0" w:firstLine="0"/>
              <w:jc w:val="left"/>
              <w:rPr>
                <w:rFonts w:ascii="Latinski,1251" w:hAnsi="Latinski,1251"/>
                <w:sz w:val="20"/>
              </w:rPr>
            </w:pPr>
            <w:r>
              <w:rPr>
                <w:rFonts w:ascii="Latinski,1251" w:hAnsi="Latinski,1251"/>
                <w:sz w:val="20"/>
              </w:rPr>
              <w:t>система смазки</w:t>
            </w:r>
          </w:p>
        </w:tc>
        <w:tc>
          <w:tcPr>
            <w:tcW w:w="6039" w:type="dxa"/>
            <w:gridSpan w:val="2"/>
          </w:tcPr>
          <w:p w:rsidR="00000000" w:rsidRDefault="008D5364">
            <w:pPr>
              <w:ind w:left="0" w:firstLine="0"/>
              <w:jc w:val="right"/>
              <w:rPr>
                <w:rFonts w:ascii="Latinski,1251" w:hAnsi="Latinski,1251"/>
                <w:sz w:val="20"/>
              </w:rPr>
            </w:pPr>
            <w:r>
              <w:rPr>
                <w:rFonts w:ascii="Latinski,1251" w:hAnsi="Latinski,1251"/>
                <w:sz w:val="20"/>
              </w:rPr>
              <w:t>комбинированная циркуляционная система «сухого к</w:t>
            </w:r>
            <w:r>
              <w:rPr>
                <w:rFonts w:ascii="Latinski,1251" w:hAnsi="Latinski,1251"/>
                <w:sz w:val="20"/>
              </w:rPr>
              <w:t xml:space="preserve">артера» </w:t>
            </w:r>
          </w:p>
        </w:tc>
      </w:tr>
      <w:tr w:rsidR="00000000">
        <w:tblPrEx>
          <w:tblCellMar>
            <w:top w:w="0" w:type="dxa"/>
            <w:bottom w:w="0" w:type="dxa"/>
          </w:tblCellMar>
        </w:tblPrEx>
        <w:tc>
          <w:tcPr>
            <w:tcW w:w="3227" w:type="dxa"/>
          </w:tcPr>
          <w:p w:rsidR="00000000" w:rsidRDefault="008D5364">
            <w:pPr>
              <w:ind w:left="0" w:firstLine="0"/>
              <w:jc w:val="left"/>
              <w:rPr>
                <w:rFonts w:ascii="Latinski,1251" w:hAnsi="Latinski,1251"/>
                <w:sz w:val="20"/>
              </w:rPr>
            </w:pPr>
            <w:r>
              <w:rPr>
                <w:rFonts w:ascii="Latinski,1251" w:hAnsi="Latinski,1251"/>
                <w:sz w:val="20"/>
              </w:rPr>
              <w:t>маслонасос</w:t>
            </w:r>
          </w:p>
        </w:tc>
        <w:tc>
          <w:tcPr>
            <w:tcW w:w="6039" w:type="dxa"/>
            <w:gridSpan w:val="2"/>
          </w:tcPr>
          <w:p w:rsidR="00000000" w:rsidRDefault="008D5364">
            <w:pPr>
              <w:ind w:left="0" w:firstLine="0"/>
              <w:jc w:val="right"/>
              <w:rPr>
                <w:rFonts w:ascii="Latinski,1251" w:hAnsi="Latinski,1251"/>
                <w:sz w:val="20"/>
              </w:rPr>
            </w:pPr>
            <w:r>
              <w:rPr>
                <w:rFonts w:ascii="Latinski,1251" w:hAnsi="Latinski,1251"/>
                <w:sz w:val="20"/>
              </w:rPr>
              <w:t>шестеренчатый трехсекционный одна секция нагнетающая,</w:t>
            </w:r>
          </w:p>
          <w:p w:rsidR="00000000" w:rsidRDefault="008D5364">
            <w:pPr>
              <w:ind w:left="0" w:firstLine="0"/>
              <w:jc w:val="right"/>
              <w:rPr>
                <w:rFonts w:ascii="Latinski,1251" w:hAnsi="Latinski,1251"/>
                <w:sz w:val="20"/>
              </w:rPr>
            </w:pPr>
            <w:r>
              <w:rPr>
                <w:rFonts w:ascii="Latinski,1251" w:hAnsi="Latinski,1251"/>
                <w:sz w:val="20"/>
              </w:rPr>
              <w:t>две отсасывающие</w:t>
            </w:r>
          </w:p>
        </w:tc>
      </w:tr>
      <w:tr w:rsidR="00000000">
        <w:tblPrEx>
          <w:tblCellMar>
            <w:top w:w="0" w:type="dxa"/>
            <w:bottom w:w="0" w:type="dxa"/>
          </w:tblCellMar>
        </w:tblPrEx>
        <w:tc>
          <w:tcPr>
            <w:tcW w:w="6345" w:type="dxa"/>
            <w:gridSpan w:val="2"/>
          </w:tcPr>
          <w:p w:rsidR="00000000" w:rsidRDefault="008D5364">
            <w:pPr>
              <w:ind w:left="0" w:firstLine="0"/>
              <w:jc w:val="left"/>
              <w:rPr>
                <w:rFonts w:ascii="Latinski,1251" w:hAnsi="Latinski,1251"/>
                <w:sz w:val="20"/>
              </w:rPr>
            </w:pPr>
            <w:r>
              <w:rPr>
                <w:rFonts w:ascii="Latinski,1251" w:hAnsi="Latinski,1251"/>
                <w:sz w:val="20"/>
              </w:rPr>
              <w:lastRenderedPageBreak/>
              <w:t>отношение числа оборотов масляного насоса к числу оборотов коленчатого вала</w:t>
            </w:r>
          </w:p>
        </w:tc>
        <w:tc>
          <w:tcPr>
            <w:tcW w:w="2921" w:type="dxa"/>
          </w:tcPr>
          <w:p w:rsidR="00000000" w:rsidRDefault="008D5364">
            <w:pPr>
              <w:ind w:left="0" w:firstLine="0"/>
              <w:jc w:val="right"/>
              <w:rPr>
                <w:rFonts w:ascii="Latinski,1251" w:hAnsi="Latinski,1251"/>
                <w:sz w:val="20"/>
              </w:rPr>
            </w:pPr>
            <w:r>
              <w:rPr>
                <w:rFonts w:ascii="Latinski,1251" w:hAnsi="Latinski,1251"/>
                <w:sz w:val="20"/>
              </w:rPr>
              <w:t>1,725</w:t>
            </w:r>
          </w:p>
        </w:tc>
      </w:tr>
      <w:tr w:rsidR="00000000">
        <w:tblPrEx>
          <w:tblCellMar>
            <w:top w:w="0" w:type="dxa"/>
            <w:bottom w:w="0" w:type="dxa"/>
          </w:tblCellMar>
        </w:tblPrEx>
        <w:tc>
          <w:tcPr>
            <w:tcW w:w="6345" w:type="dxa"/>
            <w:gridSpan w:val="2"/>
          </w:tcPr>
          <w:p w:rsidR="00000000" w:rsidRDefault="008D5364">
            <w:pPr>
              <w:ind w:left="0" w:firstLine="0"/>
              <w:jc w:val="left"/>
              <w:rPr>
                <w:rFonts w:ascii="Latinski,1251" w:hAnsi="Latinski,1251"/>
                <w:sz w:val="20"/>
              </w:rPr>
            </w:pPr>
            <w:r>
              <w:rPr>
                <w:rFonts w:ascii="Latinski,1251" w:hAnsi="Latinski,1251"/>
                <w:sz w:val="20"/>
              </w:rPr>
              <w:t>давление масла на эксплуатационном режиме после прохождения через масляный фильтр</w:t>
            </w:r>
          </w:p>
        </w:tc>
        <w:tc>
          <w:tcPr>
            <w:tcW w:w="2921" w:type="dxa"/>
          </w:tcPr>
          <w:p w:rsidR="00000000" w:rsidRDefault="008D5364">
            <w:pPr>
              <w:ind w:left="0" w:firstLine="0"/>
              <w:jc w:val="right"/>
              <w:rPr>
                <w:rFonts w:ascii="Latinski,1251" w:hAnsi="Latinski,1251"/>
                <w:sz w:val="20"/>
                <w:vertAlign w:val="superscript"/>
              </w:rPr>
            </w:pPr>
            <w:r>
              <w:rPr>
                <w:rFonts w:ascii="Latinski,1251" w:hAnsi="Latinski,1251"/>
                <w:sz w:val="20"/>
              </w:rPr>
              <w:t>6...9 кг/см</w:t>
            </w:r>
            <w:r>
              <w:rPr>
                <w:rFonts w:ascii="Latinski,1251" w:hAnsi="Latinski,1251"/>
                <w:sz w:val="20"/>
                <w:vertAlign w:val="superscript"/>
              </w:rPr>
              <w:t xml:space="preserve">2 </w:t>
            </w:r>
          </w:p>
        </w:tc>
      </w:tr>
      <w:tr w:rsidR="00000000">
        <w:tblPrEx>
          <w:tblCellMar>
            <w:top w:w="0" w:type="dxa"/>
            <w:bottom w:w="0" w:type="dxa"/>
          </w:tblCellMar>
        </w:tblPrEx>
        <w:tc>
          <w:tcPr>
            <w:tcW w:w="6345" w:type="dxa"/>
            <w:gridSpan w:val="2"/>
          </w:tcPr>
          <w:p w:rsidR="00000000" w:rsidRDefault="008D5364">
            <w:pPr>
              <w:ind w:left="0" w:firstLine="0"/>
              <w:jc w:val="left"/>
              <w:rPr>
                <w:rFonts w:ascii="Latinski,1251" w:hAnsi="Latinski,1251"/>
                <w:sz w:val="20"/>
              </w:rPr>
            </w:pPr>
            <w:r>
              <w:rPr>
                <w:rFonts w:ascii="Latinski,1251" w:hAnsi="Latinski,1251"/>
                <w:sz w:val="20"/>
              </w:rPr>
              <w:t>давление масла после .прохождения через фильтр при установившихся минимальных оборотах двигателя</w:t>
            </w:r>
          </w:p>
        </w:tc>
        <w:tc>
          <w:tcPr>
            <w:tcW w:w="2921" w:type="dxa"/>
          </w:tcPr>
          <w:p w:rsidR="00000000" w:rsidRDefault="008D5364">
            <w:pPr>
              <w:ind w:left="0" w:firstLine="0"/>
              <w:jc w:val="right"/>
              <w:rPr>
                <w:rFonts w:ascii="Latinski,1251" w:hAnsi="Latinski,1251"/>
                <w:sz w:val="20"/>
                <w:vertAlign w:val="superscript"/>
              </w:rPr>
            </w:pPr>
            <w:r>
              <w:rPr>
                <w:rFonts w:ascii="Latinski,1251" w:hAnsi="Latinski,1251"/>
                <w:sz w:val="20"/>
              </w:rPr>
              <w:t>не ниже 2 кг/см</w:t>
            </w:r>
            <w:r>
              <w:rPr>
                <w:rFonts w:ascii="Latinski,1251" w:hAnsi="Latinski,1251"/>
                <w:sz w:val="20"/>
                <w:vertAlign w:val="superscript"/>
              </w:rPr>
              <w:t xml:space="preserve">2 </w:t>
            </w:r>
          </w:p>
        </w:tc>
      </w:tr>
      <w:tr w:rsidR="00000000">
        <w:tblPrEx>
          <w:tblCellMar>
            <w:top w:w="0" w:type="dxa"/>
            <w:bottom w:w="0" w:type="dxa"/>
          </w:tblCellMar>
        </w:tblPrEx>
        <w:tc>
          <w:tcPr>
            <w:tcW w:w="6345" w:type="dxa"/>
            <w:gridSpan w:val="2"/>
          </w:tcPr>
          <w:p w:rsidR="00000000" w:rsidRDefault="008D5364">
            <w:pPr>
              <w:ind w:left="0" w:firstLine="0"/>
              <w:jc w:val="left"/>
              <w:rPr>
                <w:rFonts w:ascii="Latinski,1251" w:hAnsi="Latinski,1251"/>
                <w:sz w:val="20"/>
              </w:rPr>
            </w:pPr>
            <w:r>
              <w:rPr>
                <w:rFonts w:ascii="Latinski,1251" w:hAnsi="Latinski,1251"/>
                <w:sz w:val="20"/>
              </w:rPr>
              <w:t>температура масла при выходе из двигателя</w:t>
            </w:r>
          </w:p>
        </w:tc>
        <w:tc>
          <w:tcPr>
            <w:tcW w:w="2921" w:type="dxa"/>
          </w:tcPr>
          <w:p w:rsidR="00000000" w:rsidRDefault="008D5364">
            <w:pPr>
              <w:ind w:left="0" w:firstLine="0"/>
              <w:jc w:val="right"/>
              <w:rPr>
                <w:rFonts w:ascii="Latinski,1251" w:hAnsi="Latinski,1251"/>
                <w:sz w:val="20"/>
              </w:rPr>
            </w:pPr>
            <w:r>
              <w:rPr>
                <w:rFonts w:ascii="Latinski,1251" w:hAnsi="Latinski,1251"/>
                <w:sz w:val="20"/>
              </w:rPr>
              <w:t>не выше +105°С</w:t>
            </w:r>
          </w:p>
        </w:tc>
      </w:tr>
      <w:tr w:rsidR="00000000">
        <w:tblPrEx>
          <w:tblCellMar>
            <w:top w:w="0" w:type="dxa"/>
            <w:bottom w:w="0" w:type="dxa"/>
          </w:tblCellMar>
        </w:tblPrEx>
        <w:tc>
          <w:tcPr>
            <w:tcW w:w="6345" w:type="dxa"/>
            <w:gridSpan w:val="2"/>
          </w:tcPr>
          <w:p w:rsidR="00000000" w:rsidRDefault="008D5364">
            <w:pPr>
              <w:ind w:left="0" w:firstLine="0"/>
              <w:jc w:val="left"/>
              <w:rPr>
                <w:rFonts w:ascii="Latinski,1251" w:hAnsi="Latinski,1251"/>
                <w:sz w:val="20"/>
              </w:rPr>
            </w:pPr>
            <w:r>
              <w:rPr>
                <w:rFonts w:ascii="Latinski,1251" w:hAnsi="Latinski,1251"/>
                <w:sz w:val="20"/>
              </w:rPr>
              <w:t>удельный расход масла на эксплоатационном режиме</w:t>
            </w:r>
          </w:p>
        </w:tc>
        <w:tc>
          <w:tcPr>
            <w:tcW w:w="2921" w:type="dxa"/>
          </w:tcPr>
          <w:p w:rsidR="00000000" w:rsidRDefault="008D5364">
            <w:pPr>
              <w:ind w:left="0" w:firstLine="0"/>
              <w:jc w:val="right"/>
              <w:rPr>
                <w:rFonts w:ascii="Latinski,1251" w:hAnsi="Latinski,1251"/>
                <w:sz w:val="20"/>
              </w:rPr>
            </w:pPr>
            <w:r>
              <w:rPr>
                <w:rFonts w:ascii="Latinski,1251" w:hAnsi="Latinski,1251"/>
                <w:sz w:val="20"/>
              </w:rPr>
              <w:t>не более 13 г/л.</w:t>
            </w:r>
            <w:r>
              <w:rPr>
                <w:rFonts w:ascii="Latinski,1251" w:hAnsi="Latinski,1251"/>
                <w:sz w:val="20"/>
              </w:rPr>
              <w:t>с.час.</w:t>
            </w:r>
          </w:p>
        </w:tc>
      </w:tr>
      <w:tr w:rsidR="00000000">
        <w:tblPrEx>
          <w:tblCellMar>
            <w:top w:w="0" w:type="dxa"/>
            <w:bottom w:w="0" w:type="dxa"/>
          </w:tblCellMar>
        </w:tblPrEx>
        <w:tc>
          <w:tcPr>
            <w:tcW w:w="6345" w:type="dxa"/>
            <w:gridSpan w:val="2"/>
          </w:tcPr>
          <w:p w:rsidR="00000000" w:rsidRDefault="008D5364">
            <w:pPr>
              <w:ind w:left="0" w:firstLine="0"/>
              <w:jc w:val="left"/>
              <w:rPr>
                <w:rFonts w:ascii="Latinski,1251" w:hAnsi="Latinski,1251"/>
                <w:sz w:val="20"/>
              </w:rPr>
            </w:pPr>
            <w:r>
              <w:rPr>
                <w:rFonts w:ascii="Latinski,1251" w:hAnsi="Latinski,1251"/>
                <w:sz w:val="20"/>
              </w:rPr>
              <w:t>производительность масляного насоса при 1600 об/мин коленчатого вала</w:t>
            </w:r>
          </w:p>
        </w:tc>
        <w:tc>
          <w:tcPr>
            <w:tcW w:w="2921" w:type="dxa"/>
          </w:tcPr>
          <w:p w:rsidR="00000000" w:rsidRDefault="008D5364">
            <w:pPr>
              <w:ind w:left="0" w:firstLine="0"/>
              <w:jc w:val="right"/>
              <w:rPr>
                <w:rFonts w:ascii="Latinski,1251" w:hAnsi="Latinski,1251"/>
                <w:sz w:val="20"/>
              </w:rPr>
            </w:pPr>
            <w:r>
              <w:rPr>
                <w:rFonts w:ascii="Latinski,1251" w:hAnsi="Latinski,1251"/>
                <w:sz w:val="20"/>
              </w:rPr>
              <w:t xml:space="preserve">3750 л/час </w:t>
            </w:r>
          </w:p>
        </w:tc>
      </w:tr>
    </w:tbl>
    <w:p w:rsidR="00000000" w:rsidRDefault="008D5364">
      <w:pPr>
        <w:ind w:left="0" w:firstLine="0"/>
        <w:jc w:val="center"/>
        <w:rPr>
          <w:rFonts w:ascii="Latinski,1251" w:hAnsi="Latinski,1251"/>
          <w:spacing w:val="40"/>
        </w:rPr>
      </w:pPr>
    </w:p>
    <w:p w:rsidR="00000000" w:rsidRDefault="008D5364">
      <w:pPr>
        <w:ind w:left="0" w:firstLine="0"/>
        <w:jc w:val="center"/>
        <w:rPr>
          <w:rFonts w:ascii="Latinski,1251" w:hAnsi="Latinski,1251"/>
          <w:b/>
        </w:rPr>
      </w:pPr>
      <w:r>
        <w:rPr>
          <w:rFonts w:ascii="Latinski,1251" w:hAnsi="Latinski,1251"/>
          <w:spacing w:val="40"/>
        </w:rPr>
        <w:t>Система охлаждения двигателя</w:t>
      </w:r>
    </w:p>
    <w:tbl>
      <w:tblPr>
        <w:tblW w:w="0" w:type="auto"/>
        <w:tblLayout w:type="fixed"/>
        <w:tblLook w:val="0000" w:firstRow="0" w:lastRow="0" w:firstColumn="0" w:lastColumn="0" w:noHBand="0" w:noVBand="0"/>
      </w:tblPr>
      <w:tblGrid>
        <w:gridCol w:w="6345"/>
        <w:gridCol w:w="2921"/>
      </w:tblGrid>
      <w:tr w:rsidR="00000000">
        <w:tblPrEx>
          <w:tblCellMar>
            <w:top w:w="0" w:type="dxa"/>
            <w:bottom w:w="0" w:type="dxa"/>
          </w:tblCellMar>
        </w:tblPrEx>
        <w:tc>
          <w:tcPr>
            <w:tcW w:w="6345" w:type="dxa"/>
          </w:tcPr>
          <w:p w:rsidR="00000000" w:rsidRDefault="008D5364">
            <w:pPr>
              <w:ind w:left="0" w:firstLine="0"/>
              <w:rPr>
                <w:rFonts w:ascii="Latinski,1251" w:hAnsi="Latinski,1251"/>
                <w:sz w:val="20"/>
              </w:rPr>
            </w:pPr>
            <w:r>
              <w:rPr>
                <w:rFonts w:ascii="Latinski,1251" w:hAnsi="Latinski,1251"/>
                <w:sz w:val="20"/>
              </w:rPr>
              <w:t>тип</w:t>
            </w:r>
          </w:p>
        </w:tc>
        <w:tc>
          <w:tcPr>
            <w:tcW w:w="2921" w:type="dxa"/>
          </w:tcPr>
          <w:p w:rsidR="00000000" w:rsidRDefault="008D5364">
            <w:pPr>
              <w:ind w:left="0" w:firstLine="0"/>
              <w:jc w:val="right"/>
              <w:rPr>
                <w:rFonts w:ascii="Latinski,1251" w:hAnsi="Latinski,1251"/>
                <w:sz w:val="20"/>
              </w:rPr>
            </w:pPr>
            <w:r>
              <w:rPr>
                <w:rFonts w:ascii="Latinski,1251" w:hAnsi="Latinski,1251"/>
                <w:sz w:val="20"/>
              </w:rPr>
              <w:t>водяной, принудительный</w:t>
            </w:r>
          </w:p>
        </w:tc>
      </w:tr>
    </w:tbl>
    <w:p w:rsidR="00000000" w:rsidRDefault="008D5364">
      <w:pPr>
        <w:ind w:left="0" w:firstLine="0"/>
        <w:jc w:val="center"/>
        <w:rPr>
          <w:rFonts w:ascii="Latinski,1251" w:hAnsi="Latinski,1251"/>
          <w:b/>
          <w:sz w:val="20"/>
        </w:rPr>
      </w:pPr>
      <w:r>
        <w:rPr>
          <w:rFonts w:ascii="Latinski,1251" w:hAnsi="Latinski,1251"/>
          <w:i/>
          <w:sz w:val="20"/>
        </w:rPr>
        <w:t>Радиаторы</w:t>
      </w:r>
      <w:r>
        <w:rPr>
          <w:rFonts w:ascii="Latinski,1251" w:hAnsi="Latinski,1251"/>
          <w:b/>
          <w:sz w:val="20"/>
        </w:rPr>
        <w:t xml:space="preserve"> </w:t>
      </w:r>
    </w:p>
    <w:tbl>
      <w:tblPr>
        <w:tblW w:w="0" w:type="auto"/>
        <w:tblLayout w:type="fixed"/>
        <w:tblLook w:val="0000" w:firstRow="0" w:lastRow="0" w:firstColumn="0" w:lastColumn="0" w:noHBand="0" w:noVBand="0"/>
      </w:tblPr>
      <w:tblGrid>
        <w:gridCol w:w="6345"/>
        <w:gridCol w:w="2268"/>
        <w:gridCol w:w="567"/>
      </w:tblGrid>
      <w:tr w:rsidR="00000000">
        <w:tblPrEx>
          <w:tblCellMar>
            <w:top w:w="0" w:type="dxa"/>
            <w:bottom w:w="0" w:type="dxa"/>
          </w:tblCellMar>
        </w:tblPrEx>
        <w:tc>
          <w:tcPr>
            <w:tcW w:w="6345" w:type="dxa"/>
          </w:tcPr>
          <w:p w:rsidR="00000000" w:rsidRDefault="008D5364">
            <w:pPr>
              <w:ind w:left="0" w:firstLine="0"/>
              <w:rPr>
                <w:rFonts w:ascii="Latinski,1251" w:hAnsi="Latinski,1251"/>
                <w:sz w:val="20"/>
              </w:rPr>
            </w:pPr>
            <w:r>
              <w:rPr>
                <w:rFonts w:ascii="Latinski,1251" w:hAnsi="Latinski,1251"/>
                <w:sz w:val="20"/>
              </w:rPr>
              <w:t>тип</w:t>
            </w:r>
          </w:p>
        </w:tc>
        <w:tc>
          <w:tcPr>
            <w:tcW w:w="2268" w:type="dxa"/>
          </w:tcPr>
          <w:p w:rsidR="00000000" w:rsidRDefault="008D5364">
            <w:pPr>
              <w:ind w:left="0" w:firstLine="600"/>
              <w:jc w:val="right"/>
              <w:rPr>
                <w:rFonts w:ascii="Latinski,1251" w:hAnsi="Latinski,1251"/>
                <w:sz w:val="20"/>
              </w:rPr>
            </w:pPr>
            <w:r>
              <w:rPr>
                <w:rFonts w:ascii="Latinski,1251" w:hAnsi="Latinski,1251"/>
                <w:sz w:val="20"/>
              </w:rPr>
              <w:t>трубчатый</w:t>
            </w:r>
          </w:p>
        </w:tc>
        <w:tc>
          <w:tcPr>
            <w:tcW w:w="567" w:type="dxa"/>
          </w:tcPr>
          <w:p w:rsidR="00000000" w:rsidRDefault="008D5364">
            <w:pPr>
              <w:ind w:left="0" w:firstLine="0"/>
              <w:jc w:val="left"/>
              <w:rPr>
                <w:rFonts w:ascii="Latinski,1251" w:hAnsi="Latinski,1251"/>
                <w:sz w:val="20"/>
              </w:rPr>
            </w:pPr>
          </w:p>
        </w:tc>
      </w:tr>
      <w:tr w:rsidR="00000000">
        <w:tblPrEx>
          <w:tblCellMar>
            <w:top w:w="0" w:type="dxa"/>
            <w:bottom w:w="0" w:type="dxa"/>
          </w:tblCellMar>
        </w:tblPrEx>
        <w:tc>
          <w:tcPr>
            <w:tcW w:w="6345" w:type="dxa"/>
          </w:tcPr>
          <w:p w:rsidR="00000000" w:rsidRDefault="008D5364">
            <w:pPr>
              <w:ind w:left="0" w:firstLine="0"/>
              <w:rPr>
                <w:rFonts w:ascii="Latinski,1251" w:hAnsi="Latinski,1251"/>
                <w:sz w:val="20"/>
              </w:rPr>
            </w:pPr>
            <w:r>
              <w:rPr>
                <w:rFonts w:ascii="Latinski,1251" w:hAnsi="Latinski,1251"/>
                <w:sz w:val="20"/>
              </w:rPr>
              <w:t>поверхность охлаждения (обоих радиаторов)</w:t>
            </w:r>
          </w:p>
        </w:tc>
        <w:tc>
          <w:tcPr>
            <w:tcW w:w="2268" w:type="dxa"/>
          </w:tcPr>
          <w:p w:rsidR="00000000" w:rsidRDefault="008D5364">
            <w:pPr>
              <w:ind w:left="0" w:firstLine="0"/>
              <w:jc w:val="right"/>
              <w:rPr>
                <w:rFonts w:ascii="Latinski,1251" w:hAnsi="Latinski,1251"/>
                <w:sz w:val="20"/>
              </w:rPr>
            </w:pPr>
            <w:r>
              <w:rPr>
                <w:rFonts w:ascii="Latinski,1251" w:hAnsi="Latinski,1251"/>
                <w:sz w:val="20"/>
              </w:rPr>
              <w:t>107,36</w:t>
            </w:r>
          </w:p>
        </w:tc>
        <w:tc>
          <w:tcPr>
            <w:tcW w:w="567" w:type="dxa"/>
          </w:tcPr>
          <w:p w:rsidR="00000000" w:rsidRDefault="008D5364">
            <w:pPr>
              <w:ind w:left="0" w:firstLine="0"/>
              <w:jc w:val="left"/>
              <w:rPr>
                <w:rFonts w:ascii="Latinski,1251" w:hAnsi="Latinski,1251"/>
                <w:sz w:val="20"/>
                <w:vertAlign w:val="superscript"/>
              </w:rPr>
            </w:pPr>
            <w:r>
              <w:rPr>
                <w:rFonts w:ascii="Latinski,1251" w:hAnsi="Latinski,1251"/>
                <w:sz w:val="20"/>
              </w:rPr>
              <w:t>м</w:t>
            </w:r>
            <w:r>
              <w:rPr>
                <w:rFonts w:ascii="Latinski,1251" w:hAnsi="Latinski,1251"/>
                <w:sz w:val="20"/>
                <w:vertAlign w:val="superscript"/>
              </w:rPr>
              <w:t>2</w:t>
            </w:r>
          </w:p>
        </w:tc>
      </w:tr>
      <w:tr w:rsidR="00000000">
        <w:tblPrEx>
          <w:tblCellMar>
            <w:top w:w="0" w:type="dxa"/>
            <w:bottom w:w="0" w:type="dxa"/>
          </w:tblCellMar>
        </w:tblPrEx>
        <w:tc>
          <w:tcPr>
            <w:tcW w:w="6345" w:type="dxa"/>
          </w:tcPr>
          <w:p w:rsidR="00000000" w:rsidRDefault="008D5364">
            <w:pPr>
              <w:ind w:left="0" w:firstLine="0"/>
              <w:rPr>
                <w:rFonts w:ascii="Latinski,1251" w:hAnsi="Latinski,1251"/>
                <w:sz w:val="20"/>
              </w:rPr>
            </w:pPr>
            <w:r>
              <w:rPr>
                <w:rFonts w:ascii="Latinski,1251" w:hAnsi="Latinski,1251"/>
                <w:sz w:val="20"/>
              </w:rPr>
              <w:t>заправочная ёмкость</w:t>
            </w:r>
          </w:p>
        </w:tc>
        <w:tc>
          <w:tcPr>
            <w:tcW w:w="2268" w:type="dxa"/>
          </w:tcPr>
          <w:p w:rsidR="00000000" w:rsidRDefault="008D5364">
            <w:pPr>
              <w:ind w:left="0" w:firstLine="0"/>
              <w:jc w:val="right"/>
              <w:rPr>
                <w:rFonts w:ascii="Latinski,1251" w:hAnsi="Latinski,1251"/>
                <w:sz w:val="20"/>
              </w:rPr>
            </w:pPr>
            <w:r>
              <w:rPr>
                <w:rFonts w:ascii="Latinski,1251" w:hAnsi="Latinski,1251"/>
                <w:sz w:val="20"/>
              </w:rPr>
              <w:t>80</w:t>
            </w:r>
          </w:p>
        </w:tc>
        <w:tc>
          <w:tcPr>
            <w:tcW w:w="567" w:type="dxa"/>
          </w:tcPr>
          <w:p w:rsidR="00000000" w:rsidRDefault="008D5364">
            <w:pPr>
              <w:ind w:left="0" w:firstLine="0"/>
              <w:jc w:val="left"/>
              <w:rPr>
                <w:rFonts w:ascii="Latinski,1251" w:hAnsi="Latinski,1251"/>
                <w:sz w:val="20"/>
              </w:rPr>
            </w:pPr>
            <w:r>
              <w:rPr>
                <w:rFonts w:ascii="Latinski,1251" w:hAnsi="Latinski,1251"/>
                <w:sz w:val="20"/>
              </w:rPr>
              <w:t>л.</w:t>
            </w:r>
          </w:p>
        </w:tc>
      </w:tr>
    </w:tbl>
    <w:p w:rsidR="00000000" w:rsidRDefault="008D5364">
      <w:pPr>
        <w:ind w:left="0" w:firstLine="0"/>
        <w:jc w:val="center"/>
        <w:rPr>
          <w:rFonts w:ascii="Latinski,1251" w:hAnsi="Latinski,1251"/>
          <w:i/>
          <w:sz w:val="20"/>
        </w:rPr>
      </w:pPr>
      <w:r>
        <w:rPr>
          <w:rFonts w:ascii="Latinski,1251" w:hAnsi="Latinski,1251"/>
          <w:i/>
          <w:sz w:val="20"/>
        </w:rPr>
        <w:t xml:space="preserve">Водяной насос </w:t>
      </w:r>
    </w:p>
    <w:tbl>
      <w:tblPr>
        <w:tblW w:w="0" w:type="auto"/>
        <w:tblLayout w:type="fixed"/>
        <w:tblLook w:val="0000" w:firstRow="0" w:lastRow="0" w:firstColumn="0" w:lastColumn="0" w:noHBand="0" w:noVBand="0"/>
      </w:tblPr>
      <w:tblGrid>
        <w:gridCol w:w="7196"/>
        <w:gridCol w:w="2070"/>
      </w:tblGrid>
      <w:tr w:rsidR="00000000">
        <w:tblPrEx>
          <w:tblCellMar>
            <w:top w:w="0" w:type="dxa"/>
            <w:bottom w:w="0" w:type="dxa"/>
          </w:tblCellMar>
        </w:tblPrEx>
        <w:tc>
          <w:tcPr>
            <w:tcW w:w="7196" w:type="dxa"/>
          </w:tcPr>
          <w:p w:rsidR="00000000" w:rsidRDefault="008D5364">
            <w:pPr>
              <w:ind w:left="0" w:firstLine="0"/>
              <w:rPr>
                <w:rFonts w:ascii="Latinski,1251" w:hAnsi="Latinski,1251"/>
                <w:sz w:val="20"/>
              </w:rPr>
            </w:pPr>
            <w:r>
              <w:rPr>
                <w:rFonts w:ascii="Latinski,1251" w:hAnsi="Latinski,1251"/>
                <w:sz w:val="20"/>
              </w:rPr>
              <w:t>тип</w:t>
            </w:r>
          </w:p>
        </w:tc>
        <w:tc>
          <w:tcPr>
            <w:tcW w:w="2070" w:type="dxa"/>
          </w:tcPr>
          <w:p w:rsidR="00000000" w:rsidRDefault="008D5364">
            <w:pPr>
              <w:ind w:left="0" w:firstLine="0"/>
              <w:jc w:val="right"/>
              <w:rPr>
                <w:rFonts w:ascii="Latinski,1251" w:hAnsi="Latinski,1251"/>
                <w:sz w:val="20"/>
              </w:rPr>
            </w:pPr>
            <w:r>
              <w:rPr>
                <w:rFonts w:ascii="Latinski,1251" w:hAnsi="Latinski,1251"/>
                <w:sz w:val="20"/>
              </w:rPr>
              <w:t>центробежный</w:t>
            </w:r>
          </w:p>
        </w:tc>
      </w:tr>
      <w:tr w:rsidR="00000000">
        <w:tblPrEx>
          <w:tblCellMar>
            <w:top w:w="0" w:type="dxa"/>
            <w:bottom w:w="0" w:type="dxa"/>
          </w:tblCellMar>
        </w:tblPrEx>
        <w:tc>
          <w:tcPr>
            <w:tcW w:w="7196" w:type="dxa"/>
          </w:tcPr>
          <w:p w:rsidR="00000000" w:rsidRDefault="008D5364">
            <w:pPr>
              <w:ind w:left="0" w:firstLine="0"/>
              <w:rPr>
                <w:rFonts w:ascii="Latinski,1251" w:hAnsi="Latinski,1251"/>
                <w:sz w:val="20"/>
              </w:rPr>
            </w:pPr>
            <w:r>
              <w:rPr>
                <w:rFonts w:ascii="Latinski,1251" w:hAnsi="Latinski,1251"/>
                <w:sz w:val="20"/>
              </w:rPr>
              <w:t>отношение числа оборотов водяного насоса к числу оборотов коленчатого вала</w:t>
            </w:r>
          </w:p>
        </w:tc>
        <w:tc>
          <w:tcPr>
            <w:tcW w:w="2070" w:type="dxa"/>
          </w:tcPr>
          <w:p w:rsidR="00000000" w:rsidRDefault="008D5364">
            <w:pPr>
              <w:ind w:left="0" w:firstLine="0"/>
              <w:jc w:val="right"/>
              <w:rPr>
                <w:rFonts w:ascii="Latinski,1251" w:hAnsi="Latinski,1251"/>
                <w:sz w:val="20"/>
              </w:rPr>
            </w:pPr>
            <w:r>
              <w:rPr>
                <w:rFonts w:ascii="Latinski,1251" w:hAnsi="Latinski,1251"/>
                <w:sz w:val="20"/>
              </w:rPr>
              <w:t>1.5</w:t>
            </w:r>
          </w:p>
        </w:tc>
      </w:tr>
      <w:tr w:rsidR="00000000">
        <w:tblPrEx>
          <w:tblCellMar>
            <w:top w:w="0" w:type="dxa"/>
            <w:bottom w:w="0" w:type="dxa"/>
          </w:tblCellMar>
        </w:tblPrEx>
        <w:tc>
          <w:tcPr>
            <w:tcW w:w="7196" w:type="dxa"/>
          </w:tcPr>
          <w:p w:rsidR="00000000" w:rsidRDefault="008D5364">
            <w:pPr>
              <w:ind w:left="0" w:firstLine="0"/>
              <w:rPr>
                <w:rFonts w:ascii="Latinski,1251" w:hAnsi="Latinski,1251"/>
                <w:sz w:val="20"/>
              </w:rPr>
            </w:pPr>
            <w:r>
              <w:rPr>
                <w:rFonts w:ascii="Latinski,1251" w:hAnsi="Latinski,1251"/>
                <w:sz w:val="20"/>
              </w:rPr>
              <w:t>производительность водяного насоса при 2550 об/мин крыльчатки</w:t>
            </w:r>
          </w:p>
        </w:tc>
        <w:tc>
          <w:tcPr>
            <w:tcW w:w="2070" w:type="dxa"/>
          </w:tcPr>
          <w:p w:rsidR="00000000" w:rsidRDefault="008D5364">
            <w:pPr>
              <w:ind w:left="0" w:firstLine="0"/>
              <w:jc w:val="right"/>
              <w:rPr>
                <w:rFonts w:ascii="Latinski,1251" w:hAnsi="Latinski,1251"/>
                <w:sz w:val="20"/>
              </w:rPr>
            </w:pPr>
            <w:r>
              <w:rPr>
                <w:rFonts w:ascii="Latinski,1251" w:hAnsi="Latinski,1251"/>
                <w:sz w:val="20"/>
              </w:rPr>
              <w:t>500 л/мин</w:t>
            </w:r>
          </w:p>
        </w:tc>
      </w:tr>
      <w:tr w:rsidR="00000000">
        <w:tblPrEx>
          <w:tblCellMar>
            <w:top w:w="0" w:type="dxa"/>
            <w:bottom w:w="0" w:type="dxa"/>
          </w:tblCellMar>
        </w:tblPrEx>
        <w:tc>
          <w:tcPr>
            <w:tcW w:w="7196" w:type="dxa"/>
          </w:tcPr>
          <w:p w:rsidR="00000000" w:rsidRDefault="008D5364">
            <w:pPr>
              <w:ind w:left="0" w:firstLine="0"/>
              <w:rPr>
                <w:rFonts w:ascii="Latinski,1251" w:hAnsi="Latinski,1251"/>
                <w:sz w:val="20"/>
              </w:rPr>
            </w:pPr>
            <w:r>
              <w:rPr>
                <w:rFonts w:ascii="Latinski,1251" w:hAnsi="Latinski,1251"/>
                <w:sz w:val="20"/>
              </w:rPr>
              <w:t>температура выходящей воды</w:t>
            </w:r>
          </w:p>
        </w:tc>
        <w:tc>
          <w:tcPr>
            <w:tcW w:w="2070" w:type="dxa"/>
          </w:tcPr>
          <w:p w:rsidR="00000000" w:rsidRDefault="008D5364">
            <w:pPr>
              <w:ind w:left="0" w:firstLine="0"/>
              <w:jc w:val="right"/>
              <w:rPr>
                <w:rFonts w:ascii="Latinski,1251" w:hAnsi="Latinski,1251"/>
                <w:sz w:val="20"/>
              </w:rPr>
            </w:pPr>
            <w:r>
              <w:rPr>
                <w:rFonts w:ascii="Latinski,1251" w:hAnsi="Latinski,1251"/>
                <w:sz w:val="20"/>
              </w:rPr>
              <w:t>не выше +105</w:t>
            </w:r>
            <w:r>
              <w:rPr>
                <w:rFonts w:ascii="Latinski,1251" w:hAnsi="Latinski,1251"/>
                <w:sz w:val="20"/>
                <w:vertAlign w:val="superscript"/>
              </w:rPr>
              <w:t>0</w:t>
            </w:r>
            <w:r>
              <w:rPr>
                <w:rFonts w:ascii="Latinski,1251" w:hAnsi="Latinski,1251"/>
                <w:sz w:val="20"/>
              </w:rPr>
              <w:t>С</w:t>
            </w:r>
          </w:p>
        </w:tc>
      </w:tr>
    </w:tbl>
    <w:p w:rsidR="00000000" w:rsidRDefault="008D5364">
      <w:pPr>
        <w:ind w:left="0" w:firstLine="0"/>
        <w:jc w:val="center"/>
        <w:rPr>
          <w:rFonts w:ascii="Latinski,1251" w:hAnsi="Latinski,1251"/>
          <w:spacing w:val="40"/>
          <w:sz w:val="20"/>
        </w:rPr>
      </w:pPr>
    </w:p>
    <w:p w:rsidR="00000000" w:rsidRDefault="008D5364">
      <w:pPr>
        <w:ind w:left="0" w:firstLine="0"/>
        <w:jc w:val="center"/>
        <w:rPr>
          <w:rFonts w:ascii="Latinski,1251" w:hAnsi="Latinski,1251"/>
          <w:sz w:val="20"/>
        </w:rPr>
      </w:pPr>
      <w:r>
        <w:rPr>
          <w:rFonts w:ascii="Latinski,1251" w:hAnsi="Latinski,1251"/>
          <w:spacing w:val="40"/>
          <w:sz w:val="20"/>
        </w:rPr>
        <w:t>Система пуска двигателя</w:t>
      </w:r>
    </w:p>
    <w:tbl>
      <w:tblPr>
        <w:tblW w:w="0" w:type="auto"/>
        <w:tblLayout w:type="fixed"/>
        <w:tblLook w:val="0000" w:firstRow="0" w:lastRow="0" w:firstColumn="0" w:lastColumn="0" w:noHBand="0" w:noVBand="0"/>
      </w:tblPr>
      <w:tblGrid>
        <w:gridCol w:w="4928"/>
        <w:gridCol w:w="1559"/>
        <w:gridCol w:w="2779"/>
      </w:tblGrid>
      <w:tr w:rsidR="00000000">
        <w:tblPrEx>
          <w:tblCellMar>
            <w:top w:w="0" w:type="dxa"/>
            <w:bottom w:w="0" w:type="dxa"/>
          </w:tblCellMar>
        </w:tblPrEx>
        <w:tc>
          <w:tcPr>
            <w:tcW w:w="6487" w:type="dxa"/>
            <w:gridSpan w:val="2"/>
          </w:tcPr>
          <w:p w:rsidR="00000000" w:rsidRDefault="008D5364">
            <w:pPr>
              <w:ind w:left="0" w:firstLine="0"/>
              <w:rPr>
                <w:rFonts w:ascii="Latinski,1251" w:hAnsi="Latinski,1251"/>
                <w:sz w:val="20"/>
              </w:rPr>
            </w:pPr>
            <w:r>
              <w:rPr>
                <w:rFonts w:ascii="Latinski,1251" w:hAnsi="Latinski,1251"/>
                <w:sz w:val="20"/>
              </w:rPr>
              <w:t>ос</w:t>
            </w:r>
            <w:r>
              <w:rPr>
                <w:rFonts w:ascii="Latinski,1251" w:hAnsi="Latinski,1251"/>
                <w:sz w:val="20"/>
              </w:rPr>
              <w:t>новная система пуска</w:t>
            </w:r>
          </w:p>
        </w:tc>
        <w:tc>
          <w:tcPr>
            <w:tcW w:w="2779" w:type="dxa"/>
          </w:tcPr>
          <w:p w:rsidR="00000000" w:rsidRDefault="008D5364">
            <w:pPr>
              <w:ind w:left="0" w:firstLine="0"/>
              <w:jc w:val="right"/>
              <w:rPr>
                <w:rFonts w:ascii="Latinski,1251" w:hAnsi="Latinski,1251"/>
                <w:sz w:val="20"/>
              </w:rPr>
            </w:pPr>
            <w:r>
              <w:rPr>
                <w:rFonts w:ascii="Latinski,1251" w:hAnsi="Latinski,1251"/>
                <w:sz w:val="20"/>
              </w:rPr>
              <w:t>электростартером</w:t>
            </w:r>
          </w:p>
        </w:tc>
      </w:tr>
      <w:tr w:rsidR="00000000">
        <w:tblPrEx>
          <w:tblCellMar>
            <w:top w:w="0" w:type="dxa"/>
            <w:bottom w:w="0" w:type="dxa"/>
          </w:tblCellMar>
        </w:tblPrEx>
        <w:tc>
          <w:tcPr>
            <w:tcW w:w="6487" w:type="dxa"/>
            <w:gridSpan w:val="2"/>
          </w:tcPr>
          <w:p w:rsidR="00000000" w:rsidRDefault="008D5364">
            <w:pPr>
              <w:ind w:left="0" w:firstLine="0"/>
              <w:rPr>
                <w:rFonts w:ascii="Latinski,1251" w:hAnsi="Latinski,1251"/>
                <w:sz w:val="20"/>
              </w:rPr>
            </w:pPr>
            <w:r>
              <w:rPr>
                <w:rFonts w:ascii="Latinski,1251" w:hAnsi="Latinski,1251"/>
                <w:sz w:val="20"/>
              </w:rPr>
              <w:t>дополнительная (запасная) система пуска</w:t>
            </w:r>
          </w:p>
        </w:tc>
        <w:tc>
          <w:tcPr>
            <w:tcW w:w="2779" w:type="dxa"/>
          </w:tcPr>
          <w:p w:rsidR="00000000" w:rsidRDefault="008D5364">
            <w:pPr>
              <w:ind w:left="0" w:firstLine="0"/>
              <w:jc w:val="right"/>
              <w:rPr>
                <w:rFonts w:ascii="Latinski,1251" w:hAnsi="Latinski,1251"/>
                <w:sz w:val="20"/>
              </w:rPr>
            </w:pPr>
            <w:r>
              <w:rPr>
                <w:rFonts w:ascii="Latinski,1251" w:hAnsi="Latinski,1251"/>
                <w:sz w:val="20"/>
              </w:rPr>
              <w:t>сжатым воздухом</w:t>
            </w:r>
          </w:p>
        </w:tc>
      </w:tr>
      <w:tr w:rsidR="00000000">
        <w:tblPrEx>
          <w:tblCellMar>
            <w:top w:w="0" w:type="dxa"/>
            <w:bottom w:w="0" w:type="dxa"/>
          </w:tblCellMar>
        </w:tblPrEx>
        <w:tc>
          <w:tcPr>
            <w:tcW w:w="6487" w:type="dxa"/>
            <w:gridSpan w:val="2"/>
          </w:tcPr>
          <w:p w:rsidR="00000000" w:rsidRDefault="008D5364">
            <w:pPr>
              <w:ind w:left="0" w:firstLine="0"/>
              <w:rPr>
                <w:rFonts w:ascii="Latinski,1251" w:hAnsi="Latinski,1251"/>
                <w:sz w:val="20"/>
              </w:rPr>
            </w:pPr>
            <w:r>
              <w:rPr>
                <w:rFonts w:ascii="Latinski,1251" w:hAnsi="Latinski,1251"/>
                <w:sz w:val="20"/>
              </w:rPr>
              <w:t>максимальное давление воздуха в баллонах</w:t>
            </w:r>
          </w:p>
        </w:tc>
        <w:tc>
          <w:tcPr>
            <w:tcW w:w="2779" w:type="dxa"/>
          </w:tcPr>
          <w:p w:rsidR="00000000" w:rsidRDefault="008D5364">
            <w:pPr>
              <w:ind w:left="0" w:firstLine="0"/>
              <w:jc w:val="right"/>
              <w:rPr>
                <w:rFonts w:ascii="Latinski,1251" w:hAnsi="Latinski,1251"/>
                <w:sz w:val="20"/>
              </w:rPr>
            </w:pPr>
            <w:r>
              <w:rPr>
                <w:rFonts w:ascii="Latinski,1251" w:hAnsi="Latinski,1251"/>
                <w:sz w:val="20"/>
              </w:rPr>
              <w:t>150 кг/см</w:t>
            </w:r>
            <w:r>
              <w:rPr>
                <w:rFonts w:ascii="Latinski,1251" w:hAnsi="Latinski,1251"/>
                <w:sz w:val="20"/>
                <w:vertAlign w:val="superscript"/>
              </w:rPr>
              <w:t>2</w:t>
            </w:r>
          </w:p>
        </w:tc>
      </w:tr>
      <w:tr w:rsidR="00000000">
        <w:tblPrEx>
          <w:tblCellMar>
            <w:top w:w="0" w:type="dxa"/>
            <w:bottom w:w="0" w:type="dxa"/>
          </w:tblCellMar>
        </w:tblPrEx>
        <w:tc>
          <w:tcPr>
            <w:tcW w:w="4928" w:type="dxa"/>
          </w:tcPr>
          <w:p w:rsidR="00000000" w:rsidRDefault="008D5364">
            <w:pPr>
              <w:ind w:left="0" w:firstLine="0"/>
              <w:rPr>
                <w:rFonts w:ascii="Latinski,1251" w:hAnsi="Latinski,1251"/>
                <w:sz w:val="20"/>
              </w:rPr>
            </w:pPr>
            <w:r>
              <w:rPr>
                <w:rFonts w:ascii="Latinski,1251" w:hAnsi="Latinski,1251"/>
                <w:sz w:val="20"/>
              </w:rPr>
              <w:t>давление воздуха, поступающего в воздухораспреде</w:t>
            </w:r>
            <w:r>
              <w:rPr>
                <w:rFonts w:ascii="Latinski,1251" w:hAnsi="Latinski,1251"/>
                <w:sz w:val="20"/>
              </w:rPr>
              <w:softHyphen/>
              <w:t>литель</w:t>
            </w:r>
          </w:p>
        </w:tc>
        <w:tc>
          <w:tcPr>
            <w:tcW w:w="4338" w:type="dxa"/>
            <w:gridSpan w:val="2"/>
          </w:tcPr>
          <w:p w:rsidR="00000000" w:rsidRDefault="008D5364">
            <w:pPr>
              <w:ind w:left="0" w:firstLine="0"/>
              <w:jc w:val="right"/>
              <w:rPr>
                <w:rFonts w:ascii="Latinski,1251" w:hAnsi="Latinski,1251"/>
                <w:sz w:val="20"/>
                <w:vertAlign w:val="superscript"/>
              </w:rPr>
            </w:pPr>
            <w:r>
              <w:rPr>
                <w:rFonts w:ascii="Latinski,1251" w:hAnsi="Latinski,1251"/>
                <w:sz w:val="20"/>
              </w:rPr>
              <w:t>не выше 90 кг/см</w:t>
            </w:r>
            <w:r>
              <w:rPr>
                <w:rFonts w:ascii="Latinski,1251" w:hAnsi="Latinski,1251"/>
                <w:sz w:val="20"/>
                <w:vertAlign w:val="superscript"/>
              </w:rPr>
              <w:t>2</w:t>
            </w:r>
            <w:r>
              <w:rPr>
                <w:rFonts w:ascii="Latinski,1251" w:hAnsi="Latinski,1251"/>
                <w:sz w:val="20"/>
              </w:rPr>
              <w:t xml:space="preserve"> и не ниже летом — 45 кг/см</w:t>
            </w:r>
            <w:r>
              <w:rPr>
                <w:rFonts w:ascii="Latinski,1251" w:hAnsi="Latinski,1251"/>
                <w:sz w:val="20"/>
                <w:vertAlign w:val="superscript"/>
              </w:rPr>
              <w:t>2</w:t>
            </w:r>
            <w:r>
              <w:rPr>
                <w:rFonts w:ascii="Latinski,1251" w:hAnsi="Latinski,1251"/>
                <w:sz w:val="20"/>
              </w:rPr>
              <w:t>, зимой — 65 кг/см</w:t>
            </w:r>
            <w:r>
              <w:rPr>
                <w:rFonts w:ascii="Latinski,1251" w:hAnsi="Latinski,1251"/>
                <w:sz w:val="20"/>
                <w:vertAlign w:val="superscript"/>
              </w:rPr>
              <w:t xml:space="preserve">2 </w:t>
            </w:r>
          </w:p>
        </w:tc>
      </w:tr>
      <w:tr w:rsidR="00000000">
        <w:tblPrEx>
          <w:tblCellMar>
            <w:top w:w="0" w:type="dxa"/>
            <w:bottom w:w="0" w:type="dxa"/>
          </w:tblCellMar>
        </w:tblPrEx>
        <w:tc>
          <w:tcPr>
            <w:tcW w:w="6487" w:type="dxa"/>
            <w:gridSpan w:val="2"/>
          </w:tcPr>
          <w:p w:rsidR="00000000" w:rsidRDefault="008D5364">
            <w:pPr>
              <w:ind w:left="0" w:firstLine="0"/>
              <w:rPr>
                <w:rFonts w:ascii="Latinski,1251" w:hAnsi="Latinski,1251"/>
                <w:sz w:val="20"/>
              </w:rPr>
            </w:pPr>
            <w:r>
              <w:rPr>
                <w:rFonts w:ascii="Latinski,1251" w:hAnsi="Latinski,1251"/>
                <w:sz w:val="20"/>
              </w:rPr>
              <w:t>момент начала подали воздуха —  до ВМТ по такту сжатия в градусах поворота коленчатого вала</w:t>
            </w:r>
          </w:p>
        </w:tc>
        <w:tc>
          <w:tcPr>
            <w:tcW w:w="2779" w:type="dxa"/>
          </w:tcPr>
          <w:p w:rsidR="00000000" w:rsidRDefault="008D5364">
            <w:pPr>
              <w:ind w:left="0" w:firstLine="0"/>
              <w:jc w:val="right"/>
              <w:rPr>
                <w:rFonts w:ascii="Latinski,1251" w:hAnsi="Latinski,1251"/>
                <w:sz w:val="20"/>
              </w:rPr>
            </w:pPr>
            <w:r>
              <w:rPr>
                <w:rFonts w:ascii="Latinski,1251" w:hAnsi="Latinski,1251"/>
                <w:sz w:val="20"/>
              </w:rPr>
              <w:t>6</w:t>
            </w:r>
            <w:r>
              <w:rPr>
                <w:rFonts w:ascii="Latinski,1251" w:hAnsi="Latinski,1251"/>
                <w:sz w:val="20"/>
              </w:rPr>
              <w:sym w:font="Symbol" w:char="F0B1"/>
            </w:r>
            <w:r>
              <w:rPr>
                <w:rFonts w:ascii="Latinski,1251" w:hAnsi="Latinski,1251"/>
                <w:sz w:val="20"/>
              </w:rPr>
              <w:t xml:space="preserve">3 </w:t>
            </w:r>
          </w:p>
        </w:tc>
      </w:tr>
    </w:tbl>
    <w:p w:rsidR="00000000" w:rsidRDefault="008D5364">
      <w:pPr>
        <w:ind w:left="0" w:firstLine="0"/>
        <w:jc w:val="center"/>
        <w:rPr>
          <w:rFonts w:ascii="Latinski,1251" w:hAnsi="Latinski,1251"/>
          <w:i/>
          <w:sz w:val="20"/>
        </w:rPr>
      </w:pPr>
      <w:r>
        <w:rPr>
          <w:rFonts w:ascii="Latinski,1251" w:hAnsi="Latinski,1251"/>
          <w:i/>
          <w:sz w:val="20"/>
        </w:rPr>
        <w:t>Привод к тахометру</w:t>
      </w:r>
    </w:p>
    <w:tbl>
      <w:tblPr>
        <w:tblW w:w="0" w:type="auto"/>
        <w:tblLayout w:type="fixed"/>
        <w:tblLook w:val="0000" w:firstRow="0" w:lastRow="0" w:firstColumn="0" w:lastColumn="0" w:noHBand="0" w:noVBand="0"/>
      </w:tblPr>
      <w:tblGrid>
        <w:gridCol w:w="6912"/>
        <w:gridCol w:w="2354"/>
      </w:tblGrid>
      <w:tr w:rsidR="00000000">
        <w:tblPrEx>
          <w:tblCellMar>
            <w:top w:w="0" w:type="dxa"/>
            <w:bottom w:w="0" w:type="dxa"/>
          </w:tblCellMar>
        </w:tblPrEx>
        <w:tc>
          <w:tcPr>
            <w:tcW w:w="6912" w:type="dxa"/>
          </w:tcPr>
          <w:p w:rsidR="00000000" w:rsidRDefault="008D5364">
            <w:pPr>
              <w:ind w:left="0" w:firstLine="0"/>
              <w:rPr>
                <w:rFonts w:ascii="Latinski,1251" w:hAnsi="Latinski,1251"/>
                <w:sz w:val="20"/>
              </w:rPr>
            </w:pPr>
            <w:r>
              <w:rPr>
                <w:rFonts w:ascii="Latinski,1251" w:hAnsi="Latinski,1251"/>
                <w:sz w:val="20"/>
              </w:rPr>
              <w:t>тип привода</w:t>
            </w:r>
          </w:p>
        </w:tc>
        <w:tc>
          <w:tcPr>
            <w:tcW w:w="2354" w:type="dxa"/>
          </w:tcPr>
          <w:p w:rsidR="00000000" w:rsidRDefault="008D5364">
            <w:pPr>
              <w:ind w:left="0" w:firstLine="0"/>
              <w:jc w:val="right"/>
              <w:rPr>
                <w:rFonts w:ascii="Latinski,1251" w:hAnsi="Latinski,1251"/>
                <w:sz w:val="20"/>
              </w:rPr>
            </w:pPr>
            <w:r>
              <w:rPr>
                <w:rFonts w:ascii="Latinski,1251" w:hAnsi="Latinski,1251"/>
                <w:sz w:val="20"/>
              </w:rPr>
              <w:t>гибкий валик</w:t>
            </w:r>
          </w:p>
        </w:tc>
      </w:tr>
      <w:tr w:rsidR="00000000">
        <w:tblPrEx>
          <w:tblCellMar>
            <w:top w:w="0" w:type="dxa"/>
            <w:bottom w:w="0" w:type="dxa"/>
          </w:tblCellMar>
        </w:tblPrEx>
        <w:tc>
          <w:tcPr>
            <w:tcW w:w="6912" w:type="dxa"/>
          </w:tcPr>
          <w:p w:rsidR="00000000" w:rsidRDefault="008D5364">
            <w:pPr>
              <w:ind w:left="0" w:firstLine="0"/>
              <w:rPr>
                <w:rFonts w:ascii="Latinski,1251" w:hAnsi="Latinski,1251"/>
                <w:sz w:val="20"/>
              </w:rPr>
            </w:pPr>
            <w:r>
              <w:rPr>
                <w:rFonts w:ascii="Latinski,1251" w:hAnsi="Latinski,1251"/>
                <w:sz w:val="20"/>
              </w:rPr>
              <w:t>отношение числа оборотов гибкого валика к числу оборотов коленчатого вала</w:t>
            </w:r>
          </w:p>
        </w:tc>
        <w:tc>
          <w:tcPr>
            <w:tcW w:w="2354" w:type="dxa"/>
          </w:tcPr>
          <w:p w:rsidR="00000000" w:rsidRDefault="008D5364">
            <w:pPr>
              <w:ind w:left="0" w:firstLine="0"/>
              <w:jc w:val="right"/>
              <w:rPr>
                <w:rFonts w:ascii="Latinski,1251" w:hAnsi="Latinski,1251"/>
                <w:sz w:val="20"/>
              </w:rPr>
            </w:pPr>
            <w:r>
              <w:rPr>
                <w:rFonts w:ascii="Latinski,1251" w:hAnsi="Latinski,1251"/>
                <w:sz w:val="20"/>
              </w:rPr>
              <w:t>0,5</w:t>
            </w:r>
          </w:p>
        </w:tc>
      </w:tr>
      <w:tr w:rsidR="00000000">
        <w:tblPrEx>
          <w:tblCellMar>
            <w:top w:w="0" w:type="dxa"/>
            <w:bottom w:w="0" w:type="dxa"/>
          </w:tblCellMar>
        </w:tblPrEx>
        <w:tc>
          <w:tcPr>
            <w:tcW w:w="6912" w:type="dxa"/>
          </w:tcPr>
          <w:p w:rsidR="00000000" w:rsidRDefault="008D5364">
            <w:pPr>
              <w:ind w:left="0" w:firstLine="0"/>
              <w:rPr>
                <w:rFonts w:ascii="Latinski,1251" w:hAnsi="Latinski,1251"/>
                <w:sz w:val="20"/>
              </w:rPr>
            </w:pPr>
            <w:r>
              <w:rPr>
                <w:rFonts w:ascii="Latinski,1251" w:hAnsi="Latinski,1251"/>
                <w:sz w:val="20"/>
              </w:rPr>
              <w:t>направление вращен</w:t>
            </w:r>
            <w:r>
              <w:rPr>
                <w:rFonts w:ascii="Latinski,1251" w:hAnsi="Latinski,1251"/>
                <w:sz w:val="20"/>
              </w:rPr>
              <w:t>ия валика привода</w:t>
            </w:r>
          </w:p>
        </w:tc>
        <w:tc>
          <w:tcPr>
            <w:tcW w:w="2354" w:type="dxa"/>
          </w:tcPr>
          <w:p w:rsidR="00000000" w:rsidRDefault="008D5364">
            <w:pPr>
              <w:ind w:left="0" w:firstLine="0"/>
              <w:jc w:val="right"/>
              <w:rPr>
                <w:rFonts w:ascii="Latinski,1251" w:hAnsi="Latinski,1251"/>
                <w:sz w:val="20"/>
              </w:rPr>
            </w:pPr>
            <w:r>
              <w:rPr>
                <w:rFonts w:ascii="Latinski,1251" w:hAnsi="Latinski,1251"/>
                <w:sz w:val="20"/>
              </w:rPr>
              <w:t>по часовой стрелке (если смотреть сверху мотора)</w:t>
            </w:r>
          </w:p>
        </w:tc>
      </w:tr>
    </w:tbl>
    <w:p w:rsidR="00000000" w:rsidRDefault="008D5364">
      <w:pPr>
        <w:ind w:left="0" w:firstLine="0"/>
        <w:rPr>
          <w:rFonts w:ascii="Latinski,1251" w:hAnsi="Latinski,1251"/>
          <w:sz w:val="20"/>
        </w:rPr>
      </w:pPr>
    </w:p>
    <w:p w:rsidR="00000000" w:rsidRDefault="008D5364">
      <w:pPr>
        <w:ind w:left="0" w:firstLine="0"/>
        <w:jc w:val="center"/>
        <w:rPr>
          <w:rFonts w:ascii="Latinski,1251" w:hAnsi="Latinski,1251"/>
          <w:b/>
          <w:sz w:val="24"/>
        </w:rPr>
      </w:pPr>
      <w:r>
        <w:rPr>
          <w:rFonts w:ascii="Latinski,1251" w:hAnsi="Latinski,1251"/>
          <w:b/>
          <w:sz w:val="24"/>
        </w:rPr>
        <w:t>Трансмиссия танка</w:t>
      </w:r>
    </w:p>
    <w:p w:rsidR="00000000" w:rsidRDefault="008D5364">
      <w:pPr>
        <w:ind w:left="0" w:firstLine="0"/>
        <w:jc w:val="center"/>
        <w:rPr>
          <w:rFonts w:ascii="Latinski,1251" w:hAnsi="Latinski,1251"/>
          <w:sz w:val="20"/>
        </w:rPr>
      </w:pPr>
      <w:r>
        <w:rPr>
          <w:rFonts w:ascii="Latinski,1251" w:hAnsi="Latinski,1251"/>
          <w:spacing w:val="40"/>
          <w:sz w:val="20"/>
        </w:rPr>
        <w:t>Главный фрикцион</w:t>
      </w:r>
    </w:p>
    <w:tbl>
      <w:tblPr>
        <w:tblW w:w="0" w:type="auto"/>
        <w:tblLayout w:type="fixed"/>
        <w:tblLook w:val="0000" w:firstRow="0" w:lastRow="0" w:firstColumn="0" w:lastColumn="0" w:noHBand="0" w:noVBand="0"/>
      </w:tblPr>
      <w:tblGrid>
        <w:gridCol w:w="3652"/>
        <w:gridCol w:w="3260"/>
        <w:gridCol w:w="2354"/>
      </w:tblGrid>
      <w:tr w:rsidR="00000000">
        <w:tblPrEx>
          <w:tblCellMar>
            <w:top w:w="0" w:type="dxa"/>
            <w:bottom w:w="0" w:type="dxa"/>
          </w:tblCellMar>
        </w:tblPrEx>
        <w:tc>
          <w:tcPr>
            <w:tcW w:w="6912" w:type="dxa"/>
            <w:gridSpan w:val="2"/>
          </w:tcPr>
          <w:p w:rsidR="00000000" w:rsidRDefault="008D5364">
            <w:pPr>
              <w:ind w:left="0" w:firstLine="0"/>
              <w:rPr>
                <w:rFonts w:ascii="Latinski,1251" w:hAnsi="Latinski,1251"/>
                <w:sz w:val="20"/>
              </w:rPr>
            </w:pPr>
            <w:r>
              <w:rPr>
                <w:rFonts w:ascii="Latinski,1251" w:hAnsi="Latinski,1251"/>
                <w:sz w:val="20"/>
              </w:rPr>
              <w:t>тип</w:t>
            </w:r>
          </w:p>
        </w:tc>
        <w:tc>
          <w:tcPr>
            <w:tcW w:w="2354" w:type="dxa"/>
          </w:tcPr>
          <w:p w:rsidR="00000000" w:rsidRDefault="008D5364">
            <w:pPr>
              <w:ind w:left="0" w:firstLine="0"/>
              <w:jc w:val="right"/>
              <w:rPr>
                <w:rFonts w:ascii="Latinski,1251" w:hAnsi="Latinski,1251"/>
                <w:sz w:val="20"/>
              </w:rPr>
            </w:pPr>
            <w:r>
              <w:rPr>
                <w:rFonts w:ascii="Latinski,1251" w:hAnsi="Latinski,1251"/>
                <w:sz w:val="20"/>
              </w:rPr>
              <w:t xml:space="preserve">многодисковый сухой </w:t>
            </w:r>
          </w:p>
        </w:tc>
      </w:tr>
      <w:tr w:rsidR="00000000">
        <w:tblPrEx>
          <w:tblCellMar>
            <w:top w:w="0" w:type="dxa"/>
            <w:bottom w:w="0" w:type="dxa"/>
          </w:tblCellMar>
        </w:tblPrEx>
        <w:tc>
          <w:tcPr>
            <w:tcW w:w="6912" w:type="dxa"/>
            <w:gridSpan w:val="2"/>
          </w:tcPr>
          <w:p w:rsidR="00000000" w:rsidRDefault="008D5364">
            <w:pPr>
              <w:ind w:left="0" w:firstLine="0"/>
              <w:rPr>
                <w:rFonts w:ascii="Latinski,1251" w:hAnsi="Latinski,1251"/>
                <w:sz w:val="20"/>
              </w:rPr>
            </w:pPr>
            <w:r>
              <w:rPr>
                <w:rFonts w:ascii="Latinski,1251" w:hAnsi="Latinski,1251"/>
                <w:sz w:val="20"/>
              </w:rPr>
              <w:t>материал дисков</w:t>
            </w:r>
          </w:p>
        </w:tc>
        <w:tc>
          <w:tcPr>
            <w:tcW w:w="2354" w:type="dxa"/>
          </w:tcPr>
          <w:p w:rsidR="00000000" w:rsidRDefault="008D5364">
            <w:pPr>
              <w:ind w:left="0" w:firstLine="0"/>
              <w:jc w:val="right"/>
              <w:rPr>
                <w:rFonts w:ascii="Latinski,1251" w:hAnsi="Latinski,1251"/>
                <w:sz w:val="20"/>
              </w:rPr>
            </w:pPr>
            <w:r>
              <w:rPr>
                <w:rFonts w:ascii="Latinski,1251" w:hAnsi="Latinski,1251"/>
                <w:sz w:val="20"/>
              </w:rPr>
              <w:t>сталь</w:t>
            </w:r>
          </w:p>
        </w:tc>
      </w:tr>
      <w:tr w:rsidR="00000000">
        <w:tblPrEx>
          <w:tblCellMar>
            <w:top w:w="0" w:type="dxa"/>
            <w:bottom w:w="0" w:type="dxa"/>
          </w:tblCellMar>
        </w:tblPrEx>
        <w:tc>
          <w:tcPr>
            <w:tcW w:w="6912" w:type="dxa"/>
            <w:gridSpan w:val="2"/>
          </w:tcPr>
          <w:p w:rsidR="00000000" w:rsidRDefault="008D5364">
            <w:pPr>
              <w:ind w:left="0" w:firstLine="0"/>
              <w:rPr>
                <w:rFonts w:ascii="Latinski,1251" w:hAnsi="Latinski,1251"/>
                <w:sz w:val="20"/>
              </w:rPr>
            </w:pPr>
            <w:r>
              <w:rPr>
                <w:rFonts w:ascii="Latinski,1251" w:hAnsi="Latinski,1251"/>
                <w:sz w:val="20"/>
              </w:rPr>
              <w:t>количество ведущих дисков</w:t>
            </w:r>
          </w:p>
        </w:tc>
        <w:tc>
          <w:tcPr>
            <w:tcW w:w="2354" w:type="dxa"/>
          </w:tcPr>
          <w:p w:rsidR="00000000" w:rsidRDefault="008D5364">
            <w:pPr>
              <w:ind w:left="0" w:firstLine="0"/>
              <w:jc w:val="right"/>
              <w:rPr>
                <w:rFonts w:ascii="Latinski,1251" w:hAnsi="Latinski,1251"/>
                <w:sz w:val="20"/>
              </w:rPr>
            </w:pPr>
            <w:r>
              <w:rPr>
                <w:rFonts w:ascii="Latinski,1251" w:hAnsi="Latinski,1251"/>
                <w:sz w:val="20"/>
              </w:rPr>
              <w:t>11</w:t>
            </w:r>
          </w:p>
        </w:tc>
      </w:tr>
      <w:tr w:rsidR="00000000">
        <w:tblPrEx>
          <w:tblCellMar>
            <w:top w:w="0" w:type="dxa"/>
            <w:bottom w:w="0" w:type="dxa"/>
          </w:tblCellMar>
        </w:tblPrEx>
        <w:tc>
          <w:tcPr>
            <w:tcW w:w="6912" w:type="dxa"/>
            <w:gridSpan w:val="2"/>
          </w:tcPr>
          <w:p w:rsidR="00000000" w:rsidRDefault="008D5364">
            <w:pPr>
              <w:ind w:left="0" w:firstLine="0"/>
              <w:rPr>
                <w:rFonts w:ascii="Latinski,1251" w:hAnsi="Latinski,1251"/>
                <w:sz w:val="20"/>
              </w:rPr>
            </w:pPr>
            <w:r>
              <w:rPr>
                <w:rFonts w:ascii="Latinski,1251" w:hAnsi="Latinski,1251"/>
                <w:sz w:val="20"/>
              </w:rPr>
              <w:t>количество ведомых дисков</w:t>
            </w:r>
          </w:p>
        </w:tc>
        <w:tc>
          <w:tcPr>
            <w:tcW w:w="2354" w:type="dxa"/>
          </w:tcPr>
          <w:p w:rsidR="00000000" w:rsidRDefault="008D5364">
            <w:pPr>
              <w:ind w:left="0" w:firstLine="0"/>
              <w:jc w:val="right"/>
              <w:rPr>
                <w:rFonts w:ascii="Latinski,1251" w:hAnsi="Latinski,1251"/>
                <w:sz w:val="20"/>
              </w:rPr>
            </w:pPr>
            <w:r>
              <w:rPr>
                <w:rFonts w:ascii="Latinski,1251" w:hAnsi="Latinski,1251"/>
                <w:sz w:val="20"/>
              </w:rPr>
              <w:t>11</w:t>
            </w:r>
          </w:p>
        </w:tc>
      </w:tr>
      <w:tr w:rsidR="00000000">
        <w:tblPrEx>
          <w:tblCellMar>
            <w:top w:w="0" w:type="dxa"/>
            <w:bottom w:w="0" w:type="dxa"/>
          </w:tblCellMar>
        </w:tblPrEx>
        <w:tc>
          <w:tcPr>
            <w:tcW w:w="6912" w:type="dxa"/>
            <w:gridSpan w:val="2"/>
          </w:tcPr>
          <w:p w:rsidR="00000000" w:rsidRDefault="008D5364">
            <w:pPr>
              <w:ind w:left="0" w:firstLine="0"/>
              <w:rPr>
                <w:rFonts w:ascii="Latinski,1251" w:hAnsi="Latinski,1251"/>
                <w:sz w:val="20"/>
              </w:rPr>
            </w:pPr>
            <w:r>
              <w:rPr>
                <w:rFonts w:ascii="Latinski,1251" w:hAnsi="Latinski,1251"/>
                <w:sz w:val="20"/>
              </w:rPr>
              <w:t xml:space="preserve">количество пружин </w:t>
            </w:r>
          </w:p>
        </w:tc>
        <w:tc>
          <w:tcPr>
            <w:tcW w:w="2354" w:type="dxa"/>
          </w:tcPr>
          <w:p w:rsidR="00000000" w:rsidRDefault="008D5364">
            <w:pPr>
              <w:ind w:left="0" w:firstLine="0"/>
              <w:jc w:val="right"/>
              <w:rPr>
                <w:rFonts w:ascii="Latinski,1251" w:hAnsi="Latinski,1251"/>
                <w:sz w:val="20"/>
              </w:rPr>
            </w:pPr>
            <w:r>
              <w:rPr>
                <w:rFonts w:ascii="Latinski,1251" w:hAnsi="Latinski,1251"/>
                <w:sz w:val="20"/>
              </w:rPr>
              <w:t>16</w:t>
            </w:r>
          </w:p>
        </w:tc>
      </w:tr>
      <w:tr w:rsidR="00000000">
        <w:tblPrEx>
          <w:tblCellMar>
            <w:top w:w="0" w:type="dxa"/>
            <w:bottom w:w="0" w:type="dxa"/>
          </w:tblCellMar>
        </w:tblPrEx>
        <w:tc>
          <w:tcPr>
            <w:tcW w:w="3652" w:type="dxa"/>
          </w:tcPr>
          <w:p w:rsidR="00000000" w:rsidRDefault="008D5364">
            <w:pPr>
              <w:ind w:left="0" w:firstLine="0"/>
              <w:rPr>
                <w:rFonts w:ascii="Latinski,1251" w:hAnsi="Latinski,1251"/>
                <w:sz w:val="20"/>
              </w:rPr>
            </w:pPr>
            <w:r>
              <w:rPr>
                <w:rFonts w:ascii="Latinski,1251" w:hAnsi="Latinski,1251"/>
                <w:sz w:val="20"/>
              </w:rPr>
              <w:t>механизм выключения фрикциона</w:t>
            </w:r>
          </w:p>
        </w:tc>
        <w:tc>
          <w:tcPr>
            <w:tcW w:w="5614" w:type="dxa"/>
            <w:gridSpan w:val="2"/>
          </w:tcPr>
          <w:p w:rsidR="00000000" w:rsidRDefault="008D5364">
            <w:pPr>
              <w:ind w:left="0" w:firstLine="0"/>
              <w:jc w:val="right"/>
              <w:rPr>
                <w:rFonts w:ascii="Latinski,1251" w:hAnsi="Latinski,1251"/>
                <w:sz w:val="20"/>
              </w:rPr>
            </w:pPr>
            <w:r>
              <w:rPr>
                <w:rFonts w:ascii="Latinski,1251" w:hAnsi="Latinski,1251"/>
                <w:sz w:val="20"/>
              </w:rPr>
              <w:t>шариковый с наклонными канавками в отжимных кольцах</w:t>
            </w:r>
          </w:p>
        </w:tc>
      </w:tr>
      <w:tr w:rsidR="00000000">
        <w:tblPrEx>
          <w:tblCellMar>
            <w:top w:w="0" w:type="dxa"/>
            <w:bottom w:w="0" w:type="dxa"/>
          </w:tblCellMar>
        </w:tblPrEx>
        <w:tc>
          <w:tcPr>
            <w:tcW w:w="6912" w:type="dxa"/>
            <w:gridSpan w:val="2"/>
          </w:tcPr>
          <w:p w:rsidR="00000000" w:rsidRDefault="008D5364">
            <w:pPr>
              <w:ind w:left="0" w:firstLine="0"/>
              <w:rPr>
                <w:rFonts w:ascii="Latinski,1251" w:hAnsi="Latinski,1251"/>
                <w:sz w:val="20"/>
              </w:rPr>
            </w:pPr>
            <w:r>
              <w:rPr>
                <w:rFonts w:ascii="Latinski,1251" w:hAnsi="Latinski,1251"/>
                <w:sz w:val="20"/>
              </w:rPr>
              <w:t>максимальное усилие, необходимое для выключения фрикциона</w:t>
            </w:r>
          </w:p>
        </w:tc>
        <w:tc>
          <w:tcPr>
            <w:tcW w:w="2354" w:type="dxa"/>
          </w:tcPr>
          <w:p w:rsidR="00000000" w:rsidRDefault="008D5364">
            <w:pPr>
              <w:ind w:left="0" w:firstLine="0"/>
              <w:jc w:val="right"/>
              <w:rPr>
                <w:rFonts w:ascii="Latinski,1251" w:hAnsi="Latinski,1251"/>
                <w:sz w:val="20"/>
              </w:rPr>
            </w:pPr>
            <w:r>
              <w:rPr>
                <w:rFonts w:ascii="Latinski,1251" w:hAnsi="Latinski,1251"/>
                <w:sz w:val="20"/>
              </w:rPr>
              <w:t>25 кг</w:t>
            </w:r>
          </w:p>
        </w:tc>
      </w:tr>
      <w:tr w:rsidR="00000000">
        <w:tblPrEx>
          <w:tblCellMar>
            <w:top w:w="0" w:type="dxa"/>
            <w:bottom w:w="0" w:type="dxa"/>
          </w:tblCellMar>
        </w:tblPrEx>
        <w:tc>
          <w:tcPr>
            <w:tcW w:w="6912" w:type="dxa"/>
            <w:gridSpan w:val="2"/>
          </w:tcPr>
          <w:p w:rsidR="00000000" w:rsidRDefault="008D5364">
            <w:pPr>
              <w:ind w:left="0" w:firstLine="0"/>
              <w:rPr>
                <w:rFonts w:ascii="Latinski,1251" w:hAnsi="Latinski,1251"/>
                <w:sz w:val="20"/>
              </w:rPr>
            </w:pPr>
            <w:r>
              <w:rPr>
                <w:rFonts w:ascii="Latinski,1251" w:hAnsi="Latinski,1251"/>
                <w:sz w:val="20"/>
              </w:rPr>
              <w:t>соединение с коробкой перемены передач</w:t>
            </w:r>
          </w:p>
        </w:tc>
        <w:tc>
          <w:tcPr>
            <w:tcW w:w="2354" w:type="dxa"/>
          </w:tcPr>
          <w:p w:rsidR="00000000" w:rsidRDefault="008D5364">
            <w:pPr>
              <w:ind w:left="0" w:firstLine="0"/>
              <w:jc w:val="right"/>
              <w:rPr>
                <w:rFonts w:ascii="Latinski,1251" w:hAnsi="Latinski,1251"/>
                <w:sz w:val="20"/>
              </w:rPr>
            </w:pPr>
            <w:r>
              <w:rPr>
                <w:rFonts w:ascii="Latinski,1251" w:hAnsi="Latinski,1251"/>
                <w:sz w:val="20"/>
              </w:rPr>
              <w:t xml:space="preserve">через зубчатую муфту </w:t>
            </w:r>
          </w:p>
        </w:tc>
      </w:tr>
    </w:tbl>
    <w:p w:rsidR="00000000" w:rsidRDefault="008D5364">
      <w:pPr>
        <w:ind w:left="0" w:firstLine="0"/>
        <w:jc w:val="center"/>
        <w:rPr>
          <w:rFonts w:ascii="Latinski,1251" w:hAnsi="Latinski,1251"/>
          <w:spacing w:val="40"/>
          <w:sz w:val="20"/>
        </w:rPr>
      </w:pPr>
    </w:p>
    <w:p w:rsidR="00000000" w:rsidRDefault="008D5364">
      <w:pPr>
        <w:ind w:left="0" w:firstLine="0"/>
        <w:jc w:val="center"/>
        <w:rPr>
          <w:rFonts w:ascii="Latinski,1251" w:hAnsi="Latinski,1251"/>
          <w:sz w:val="20"/>
        </w:rPr>
      </w:pPr>
      <w:r>
        <w:rPr>
          <w:rFonts w:ascii="Latinski,1251" w:hAnsi="Latinski,1251"/>
          <w:spacing w:val="40"/>
          <w:sz w:val="20"/>
        </w:rPr>
        <w:t>Коробка перемены передач</w:t>
      </w:r>
      <w:r>
        <w:rPr>
          <w:rFonts w:ascii="Latinski,1251" w:hAnsi="Latinski,1251"/>
          <w:sz w:val="20"/>
        </w:rPr>
        <w:t xml:space="preserve"> </w:t>
      </w:r>
    </w:p>
    <w:tbl>
      <w:tblPr>
        <w:tblW w:w="0" w:type="auto"/>
        <w:tblLayout w:type="fixed"/>
        <w:tblLook w:val="0000" w:firstRow="0" w:lastRow="0" w:firstColumn="0" w:lastColumn="0" w:noHBand="0" w:noVBand="0"/>
      </w:tblPr>
      <w:tblGrid>
        <w:gridCol w:w="3510"/>
        <w:gridCol w:w="709"/>
        <w:gridCol w:w="2523"/>
        <w:gridCol w:w="2438"/>
        <w:gridCol w:w="85"/>
        <w:gridCol w:w="57"/>
      </w:tblGrid>
      <w:tr w:rsidR="00000000">
        <w:tblPrEx>
          <w:tblCellMar>
            <w:top w:w="0" w:type="dxa"/>
            <w:bottom w:w="0" w:type="dxa"/>
          </w:tblCellMar>
        </w:tblPrEx>
        <w:tc>
          <w:tcPr>
            <w:tcW w:w="3510" w:type="dxa"/>
          </w:tcPr>
          <w:p w:rsidR="00000000" w:rsidRDefault="008D5364">
            <w:pPr>
              <w:ind w:left="0" w:firstLine="0"/>
              <w:rPr>
                <w:rFonts w:ascii="Latinski,1251" w:hAnsi="Latinski,1251"/>
                <w:sz w:val="20"/>
              </w:rPr>
            </w:pPr>
            <w:r>
              <w:rPr>
                <w:rFonts w:ascii="Latinski,1251" w:hAnsi="Latinski,1251"/>
                <w:sz w:val="20"/>
              </w:rPr>
              <w:t>Тип</w:t>
            </w:r>
          </w:p>
        </w:tc>
        <w:tc>
          <w:tcPr>
            <w:tcW w:w="5812" w:type="dxa"/>
            <w:gridSpan w:val="5"/>
          </w:tcPr>
          <w:p w:rsidR="00000000" w:rsidRDefault="008D5364">
            <w:pPr>
              <w:ind w:left="0" w:firstLine="0"/>
              <w:jc w:val="right"/>
              <w:rPr>
                <w:rFonts w:ascii="Latinski,1251" w:hAnsi="Latinski,1251"/>
                <w:sz w:val="20"/>
              </w:rPr>
            </w:pPr>
            <w:r>
              <w:rPr>
                <w:rFonts w:ascii="Latinski,1251" w:hAnsi="Latinski,1251"/>
                <w:sz w:val="20"/>
              </w:rPr>
              <w:t>трехходовая пятискоростная или трёх</w:t>
            </w:r>
            <w:r>
              <w:rPr>
                <w:rFonts w:ascii="Latinski,1251" w:hAnsi="Latinski,1251"/>
                <w:sz w:val="20"/>
              </w:rPr>
              <w:t xml:space="preserve">ходовая четырёхскоростная </w:t>
            </w:r>
          </w:p>
        </w:tc>
      </w:tr>
      <w:tr w:rsidR="00000000">
        <w:tblPrEx>
          <w:tblCellMar>
            <w:top w:w="0" w:type="dxa"/>
            <w:bottom w:w="0" w:type="dxa"/>
          </w:tblCellMar>
        </w:tblPrEx>
        <w:trPr>
          <w:gridAfter w:val="1"/>
          <w:wAfter w:w="57" w:type="dxa"/>
        </w:trPr>
        <w:tc>
          <w:tcPr>
            <w:tcW w:w="4219" w:type="dxa"/>
            <w:gridSpan w:val="2"/>
          </w:tcPr>
          <w:p w:rsidR="00000000" w:rsidRDefault="008D5364">
            <w:pPr>
              <w:ind w:left="0" w:firstLine="0"/>
              <w:rPr>
                <w:rFonts w:ascii="Latinski,1251" w:hAnsi="Latinski,1251"/>
                <w:sz w:val="20"/>
              </w:rPr>
            </w:pPr>
            <w:r>
              <w:rPr>
                <w:rFonts w:ascii="Latinski,1251" w:hAnsi="Latinski,1251"/>
                <w:sz w:val="20"/>
              </w:rPr>
              <w:t xml:space="preserve">Число передач </w:t>
            </w:r>
          </w:p>
        </w:tc>
        <w:tc>
          <w:tcPr>
            <w:tcW w:w="2523" w:type="dxa"/>
          </w:tcPr>
          <w:p w:rsidR="00000000" w:rsidRDefault="008D5364">
            <w:pPr>
              <w:ind w:left="0" w:firstLine="0"/>
              <w:rPr>
                <w:rFonts w:ascii="Latinski,1251" w:hAnsi="Latinski,1251"/>
                <w:sz w:val="20"/>
              </w:rPr>
            </w:pPr>
            <w:r>
              <w:rPr>
                <w:rFonts w:ascii="Latinski,1251" w:hAnsi="Latinski,1251"/>
                <w:sz w:val="20"/>
              </w:rPr>
              <w:t xml:space="preserve"> </w:t>
            </w:r>
          </w:p>
        </w:tc>
        <w:tc>
          <w:tcPr>
            <w:tcW w:w="2523" w:type="dxa"/>
            <w:gridSpan w:val="2"/>
          </w:tcPr>
          <w:p w:rsidR="00000000" w:rsidRDefault="008D5364">
            <w:pPr>
              <w:ind w:left="0" w:firstLine="0"/>
              <w:rPr>
                <w:rFonts w:ascii="Latinski,1251" w:hAnsi="Latinski,1251"/>
                <w:sz w:val="20"/>
              </w:rPr>
            </w:pPr>
          </w:p>
        </w:tc>
      </w:tr>
      <w:tr w:rsidR="00000000">
        <w:tblPrEx>
          <w:tblCellMar>
            <w:top w:w="0" w:type="dxa"/>
            <w:bottom w:w="0" w:type="dxa"/>
          </w:tblCellMar>
        </w:tblPrEx>
        <w:trPr>
          <w:gridAfter w:val="2"/>
          <w:wAfter w:w="142" w:type="dxa"/>
        </w:trPr>
        <w:tc>
          <w:tcPr>
            <w:tcW w:w="4219" w:type="dxa"/>
            <w:gridSpan w:val="2"/>
          </w:tcPr>
          <w:p w:rsidR="00000000" w:rsidRDefault="008D5364">
            <w:pPr>
              <w:ind w:left="0" w:firstLine="0"/>
              <w:rPr>
                <w:rFonts w:ascii="Latinski,1251" w:hAnsi="Latinski,1251"/>
                <w:sz w:val="20"/>
              </w:rPr>
            </w:pPr>
            <w:r>
              <w:rPr>
                <w:rFonts w:ascii="Latinski,1251" w:hAnsi="Latinski,1251"/>
                <w:sz w:val="20"/>
              </w:rPr>
              <w:t xml:space="preserve">пятискоростная коробка перемены передач </w:t>
            </w:r>
          </w:p>
        </w:tc>
        <w:tc>
          <w:tcPr>
            <w:tcW w:w="4961" w:type="dxa"/>
            <w:gridSpan w:val="2"/>
          </w:tcPr>
          <w:p w:rsidR="00000000" w:rsidRDefault="008D5364">
            <w:pPr>
              <w:ind w:left="0" w:firstLine="0"/>
              <w:jc w:val="right"/>
              <w:rPr>
                <w:rFonts w:ascii="Latinski,1251" w:hAnsi="Latinski,1251"/>
                <w:sz w:val="20"/>
              </w:rPr>
            </w:pPr>
            <w:r>
              <w:rPr>
                <w:rFonts w:ascii="Latinski,1251" w:hAnsi="Latinski,1251"/>
                <w:sz w:val="20"/>
              </w:rPr>
              <w:t>пять передач вперёд и одна назад</w:t>
            </w:r>
          </w:p>
        </w:tc>
      </w:tr>
      <w:tr w:rsidR="00000000">
        <w:tblPrEx>
          <w:tblCellMar>
            <w:top w:w="0" w:type="dxa"/>
            <w:bottom w:w="0" w:type="dxa"/>
          </w:tblCellMar>
        </w:tblPrEx>
        <w:trPr>
          <w:gridAfter w:val="2"/>
          <w:wAfter w:w="142" w:type="dxa"/>
        </w:trPr>
        <w:tc>
          <w:tcPr>
            <w:tcW w:w="4219" w:type="dxa"/>
            <w:gridSpan w:val="2"/>
          </w:tcPr>
          <w:p w:rsidR="00000000" w:rsidRDefault="008D5364">
            <w:pPr>
              <w:ind w:left="0" w:firstLine="0"/>
              <w:rPr>
                <w:rFonts w:ascii="Latinski,1251" w:hAnsi="Latinski,1251"/>
                <w:sz w:val="20"/>
              </w:rPr>
            </w:pPr>
            <w:r>
              <w:rPr>
                <w:rFonts w:ascii="Latinski,1251" w:hAnsi="Latinski,1251"/>
                <w:sz w:val="20"/>
              </w:rPr>
              <w:t>четырёхскоростная коробка</w:t>
            </w:r>
          </w:p>
        </w:tc>
        <w:tc>
          <w:tcPr>
            <w:tcW w:w="4961" w:type="dxa"/>
            <w:gridSpan w:val="2"/>
          </w:tcPr>
          <w:p w:rsidR="00000000" w:rsidRDefault="008D5364">
            <w:pPr>
              <w:ind w:left="0" w:firstLine="0"/>
              <w:jc w:val="right"/>
              <w:rPr>
                <w:rFonts w:ascii="Latinski,1251" w:hAnsi="Latinski,1251"/>
                <w:sz w:val="20"/>
              </w:rPr>
            </w:pPr>
            <w:r>
              <w:rPr>
                <w:rFonts w:ascii="Latinski,1251" w:hAnsi="Latinski,1251"/>
                <w:sz w:val="20"/>
              </w:rPr>
              <w:t xml:space="preserve">четыре передачи вперёд и одна назад </w:t>
            </w:r>
          </w:p>
        </w:tc>
      </w:tr>
      <w:tr w:rsidR="00000000">
        <w:tblPrEx>
          <w:tblCellMar>
            <w:top w:w="0" w:type="dxa"/>
            <w:bottom w:w="0" w:type="dxa"/>
          </w:tblCellMar>
        </w:tblPrEx>
        <w:trPr>
          <w:gridAfter w:val="1"/>
          <w:wAfter w:w="57" w:type="dxa"/>
        </w:trPr>
        <w:tc>
          <w:tcPr>
            <w:tcW w:w="4219" w:type="dxa"/>
            <w:gridSpan w:val="2"/>
          </w:tcPr>
          <w:p w:rsidR="00000000" w:rsidRDefault="008D5364">
            <w:pPr>
              <w:ind w:left="0" w:firstLine="0"/>
              <w:rPr>
                <w:rFonts w:ascii="Latinski,1251" w:hAnsi="Latinski,1251"/>
                <w:sz w:val="20"/>
              </w:rPr>
            </w:pPr>
            <w:r>
              <w:rPr>
                <w:rFonts w:ascii="Latinski,1251" w:hAnsi="Latinski,1251"/>
                <w:sz w:val="20"/>
              </w:rPr>
              <w:t xml:space="preserve">Передаточные отношения </w:t>
            </w:r>
          </w:p>
        </w:tc>
        <w:tc>
          <w:tcPr>
            <w:tcW w:w="2523" w:type="dxa"/>
          </w:tcPr>
          <w:p w:rsidR="00000000" w:rsidRDefault="008D5364">
            <w:pPr>
              <w:ind w:left="0" w:firstLine="0"/>
              <w:jc w:val="center"/>
              <w:rPr>
                <w:rFonts w:ascii="Latinski,1251" w:hAnsi="Latinski,1251"/>
                <w:sz w:val="16"/>
              </w:rPr>
            </w:pPr>
            <w:r>
              <w:rPr>
                <w:rFonts w:ascii="Latinski,1251" w:hAnsi="Latinski,1251"/>
                <w:sz w:val="16"/>
              </w:rPr>
              <w:t xml:space="preserve">Пятискоростная коробка перемены передач </w:t>
            </w:r>
          </w:p>
        </w:tc>
        <w:tc>
          <w:tcPr>
            <w:tcW w:w="2523" w:type="dxa"/>
            <w:gridSpan w:val="2"/>
          </w:tcPr>
          <w:p w:rsidR="00000000" w:rsidRDefault="008D5364">
            <w:pPr>
              <w:ind w:left="0" w:firstLine="0"/>
              <w:jc w:val="center"/>
              <w:rPr>
                <w:rFonts w:ascii="Latinski,1251" w:hAnsi="Latinski,1251"/>
                <w:sz w:val="16"/>
              </w:rPr>
            </w:pPr>
            <w:r>
              <w:rPr>
                <w:rFonts w:ascii="Latinski,1251" w:hAnsi="Latinski,1251"/>
                <w:sz w:val="16"/>
              </w:rPr>
              <w:t xml:space="preserve">Четырехскоростная коробка перемены передач </w:t>
            </w:r>
          </w:p>
        </w:tc>
      </w:tr>
      <w:tr w:rsidR="00000000">
        <w:tblPrEx>
          <w:tblCellMar>
            <w:top w:w="0" w:type="dxa"/>
            <w:bottom w:w="0" w:type="dxa"/>
          </w:tblCellMar>
        </w:tblPrEx>
        <w:trPr>
          <w:gridAfter w:val="1"/>
          <w:wAfter w:w="57" w:type="dxa"/>
        </w:trPr>
        <w:tc>
          <w:tcPr>
            <w:tcW w:w="4219" w:type="dxa"/>
            <w:gridSpan w:val="2"/>
          </w:tcPr>
          <w:p w:rsidR="00000000" w:rsidRDefault="008D5364">
            <w:pPr>
              <w:ind w:left="0" w:firstLine="0"/>
              <w:rPr>
                <w:rFonts w:ascii="Latinski,1251" w:hAnsi="Latinski,1251"/>
                <w:sz w:val="20"/>
              </w:rPr>
            </w:pPr>
            <w:r>
              <w:rPr>
                <w:rFonts w:ascii="Latinski,1251" w:hAnsi="Latinski,1251"/>
                <w:sz w:val="20"/>
              </w:rPr>
              <w:t>на конической паре</w:t>
            </w:r>
          </w:p>
        </w:tc>
        <w:tc>
          <w:tcPr>
            <w:tcW w:w="2523" w:type="dxa"/>
          </w:tcPr>
          <w:p w:rsidR="00000000" w:rsidRDefault="008D5364">
            <w:pPr>
              <w:ind w:left="0" w:firstLine="884"/>
              <w:rPr>
                <w:rFonts w:ascii="Latinski,1251" w:hAnsi="Latinski,1251"/>
                <w:sz w:val="20"/>
              </w:rPr>
            </w:pPr>
            <w:r>
              <w:rPr>
                <w:rFonts w:ascii="Latinski,1251" w:hAnsi="Latinski,1251"/>
                <w:sz w:val="20"/>
              </w:rPr>
              <w:t>1,859</w:t>
            </w:r>
          </w:p>
        </w:tc>
        <w:tc>
          <w:tcPr>
            <w:tcW w:w="2523" w:type="dxa"/>
            <w:gridSpan w:val="2"/>
          </w:tcPr>
          <w:p w:rsidR="00000000" w:rsidRDefault="008D5364">
            <w:pPr>
              <w:ind w:left="0" w:firstLine="771"/>
              <w:rPr>
                <w:rFonts w:ascii="Latinski,1251" w:hAnsi="Latinski,1251"/>
                <w:sz w:val="20"/>
              </w:rPr>
            </w:pPr>
            <w:r>
              <w:rPr>
                <w:rFonts w:ascii="Latinski,1251" w:hAnsi="Latinski,1251"/>
                <w:sz w:val="20"/>
              </w:rPr>
              <w:t>1,859</w:t>
            </w:r>
          </w:p>
        </w:tc>
      </w:tr>
      <w:tr w:rsidR="00000000">
        <w:tblPrEx>
          <w:tblCellMar>
            <w:top w:w="0" w:type="dxa"/>
            <w:bottom w:w="0" w:type="dxa"/>
          </w:tblCellMar>
        </w:tblPrEx>
        <w:trPr>
          <w:gridAfter w:val="1"/>
          <w:wAfter w:w="57" w:type="dxa"/>
        </w:trPr>
        <w:tc>
          <w:tcPr>
            <w:tcW w:w="4219" w:type="dxa"/>
            <w:gridSpan w:val="2"/>
          </w:tcPr>
          <w:p w:rsidR="00000000" w:rsidRDefault="008D5364">
            <w:pPr>
              <w:ind w:left="0" w:firstLine="0"/>
              <w:rPr>
                <w:rFonts w:ascii="Latinski,1251" w:hAnsi="Latinski,1251"/>
                <w:sz w:val="20"/>
              </w:rPr>
            </w:pPr>
            <w:r>
              <w:rPr>
                <w:rFonts w:ascii="Latinski,1251" w:hAnsi="Latinski,1251"/>
                <w:sz w:val="20"/>
              </w:rPr>
              <w:lastRenderedPageBreak/>
              <w:t>на первой передаче</w:t>
            </w:r>
          </w:p>
        </w:tc>
        <w:tc>
          <w:tcPr>
            <w:tcW w:w="2523" w:type="dxa"/>
          </w:tcPr>
          <w:p w:rsidR="00000000" w:rsidRDefault="008D5364">
            <w:pPr>
              <w:ind w:left="0" w:firstLine="884"/>
              <w:rPr>
                <w:rFonts w:ascii="Latinski,1251" w:hAnsi="Latinski,1251"/>
                <w:sz w:val="20"/>
              </w:rPr>
            </w:pPr>
            <w:r>
              <w:rPr>
                <w:rFonts w:ascii="Latinski,1251" w:hAnsi="Latinski,1251"/>
                <w:sz w:val="20"/>
              </w:rPr>
              <w:t>5,570</w:t>
            </w:r>
          </w:p>
        </w:tc>
        <w:tc>
          <w:tcPr>
            <w:tcW w:w="2523" w:type="dxa"/>
            <w:gridSpan w:val="2"/>
          </w:tcPr>
          <w:p w:rsidR="00000000" w:rsidRDefault="008D5364">
            <w:pPr>
              <w:ind w:left="0" w:firstLine="771"/>
              <w:rPr>
                <w:rFonts w:ascii="Latinski,1251" w:hAnsi="Latinski,1251"/>
                <w:sz w:val="20"/>
              </w:rPr>
            </w:pPr>
            <w:r>
              <w:rPr>
                <w:rFonts w:ascii="Latinski,1251" w:hAnsi="Latinski,1251"/>
                <w:sz w:val="20"/>
              </w:rPr>
              <w:t>5,000</w:t>
            </w:r>
          </w:p>
        </w:tc>
      </w:tr>
      <w:tr w:rsidR="00000000">
        <w:tblPrEx>
          <w:tblCellMar>
            <w:top w:w="0" w:type="dxa"/>
            <w:bottom w:w="0" w:type="dxa"/>
          </w:tblCellMar>
        </w:tblPrEx>
        <w:trPr>
          <w:gridAfter w:val="1"/>
          <w:wAfter w:w="57" w:type="dxa"/>
        </w:trPr>
        <w:tc>
          <w:tcPr>
            <w:tcW w:w="4219" w:type="dxa"/>
            <w:gridSpan w:val="2"/>
          </w:tcPr>
          <w:p w:rsidR="00000000" w:rsidRDefault="008D5364">
            <w:pPr>
              <w:ind w:left="0" w:firstLine="0"/>
              <w:rPr>
                <w:rFonts w:ascii="Latinski,1251" w:hAnsi="Latinski,1251"/>
                <w:sz w:val="20"/>
              </w:rPr>
            </w:pPr>
            <w:r>
              <w:rPr>
                <w:rFonts w:ascii="Latinski,1251" w:hAnsi="Latinski,1251"/>
                <w:sz w:val="20"/>
              </w:rPr>
              <w:t>на второй передаче</w:t>
            </w:r>
          </w:p>
        </w:tc>
        <w:tc>
          <w:tcPr>
            <w:tcW w:w="2523" w:type="dxa"/>
          </w:tcPr>
          <w:p w:rsidR="00000000" w:rsidRDefault="008D5364">
            <w:pPr>
              <w:ind w:left="0" w:firstLine="884"/>
              <w:rPr>
                <w:rFonts w:ascii="Latinski,1251" w:hAnsi="Latinski,1251"/>
                <w:sz w:val="20"/>
              </w:rPr>
            </w:pPr>
            <w:r>
              <w:rPr>
                <w:rFonts w:ascii="Latinski,1251" w:hAnsi="Latinski,1251"/>
                <w:sz w:val="20"/>
              </w:rPr>
              <w:t>2,600</w:t>
            </w:r>
          </w:p>
        </w:tc>
        <w:tc>
          <w:tcPr>
            <w:tcW w:w="2523" w:type="dxa"/>
            <w:gridSpan w:val="2"/>
          </w:tcPr>
          <w:p w:rsidR="00000000" w:rsidRDefault="008D5364">
            <w:pPr>
              <w:ind w:left="0" w:firstLine="771"/>
              <w:rPr>
                <w:rFonts w:ascii="Latinski,1251" w:hAnsi="Latinski,1251"/>
                <w:sz w:val="20"/>
              </w:rPr>
            </w:pPr>
            <w:r>
              <w:rPr>
                <w:rFonts w:ascii="Latinski,1251" w:hAnsi="Latinski,1251"/>
                <w:sz w:val="20"/>
              </w:rPr>
              <w:t>2,390</w:t>
            </w:r>
          </w:p>
        </w:tc>
      </w:tr>
      <w:tr w:rsidR="00000000">
        <w:tblPrEx>
          <w:tblCellMar>
            <w:top w:w="0" w:type="dxa"/>
            <w:bottom w:w="0" w:type="dxa"/>
          </w:tblCellMar>
        </w:tblPrEx>
        <w:trPr>
          <w:gridAfter w:val="1"/>
          <w:wAfter w:w="57" w:type="dxa"/>
        </w:trPr>
        <w:tc>
          <w:tcPr>
            <w:tcW w:w="4219" w:type="dxa"/>
            <w:gridSpan w:val="2"/>
          </w:tcPr>
          <w:p w:rsidR="00000000" w:rsidRDefault="008D5364">
            <w:pPr>
              <w:ind w:left="0" w:firstLine="0"/>
              <w:rPr>
                <w:rFonts w:ascii="Latinski,1251" w:hAnsi="Latinski,1251"/>
                <w:sz w:val="20"/>
              </w:rPr>
            </w:pPr>
            <w:r>
              <w:rPr>
                <w:rFonts w:ascii="Latinski,1251" w:hAnsi="Latinski,1251"/>
                <w:sz w:val="20"/>
              </w:rPr>
              <w:t>на третьей передаче</w:t>
            </w:r>
          </w:p>
        </w:tc>
        <w:tc>
          <w:tcPr>
            <w:tcW w:w="2523" w:type="dxa"/>
          </w:tcPr>
          <w:p w:rsidR="00000000" w:rsidRDefault="008D5364">
            <w:pPr>
              <w:ind w:left="0" w:firstLine="884"/>
              <w:rPr>
                <w:rFonts w:ascii="Latinski,1251" w:hAnsi="Latinski,1251"/>
                <w:sz w:val="20"/>
              </w:rPr>
            </w:pPr>
            <w:r>
              <w:rPr>
                <w:rFonts w:ascii="Latinski,1251" w:hAnsi="Latinski,1251"/>
                <w:sz w:val="20"/>
              </w:rPr>
              <w:t>1,855</w:t>
            </w:r>
          </w:p>
        </w:tc>
        <w:tc>
          <w:tcPr>
            <w:tcW w:w="2523" w:type="dxa"/>
            <w:gridSpan w:val="2"/>
          </w:tcPr>
          <w:p w:rsidR="00000000" w:rsidRDefault="008D5364">
            <w:pPr>
              <w:ind w:left="0" w:firstLine="771"/>
              <w:rPr>
                <w:rFonts w:ascii="Latinski,1251" w:hAnsi="Latinski,1251"/>
                <w:sz w:val="20"/>
              </w:rPr>
            </w:pPr>
            <w:r>
              <w:rPr>
                <w:rFonts w:ascii="Latinski,1251" w:hAnsi="Latinski,1251"/>
                <w:sz w:val="20"/>
              </w:rPr>
              <w:t>1,450</w:t>
            </w:r>
          </w:p>
        </w:tc>
      </w:tr>
      <w:tr w:rsidR="00000000">
        <w:tblPrEx>
          <w:tblCellMar>
            <w:top w:w="0" w:type="dxa"/>
            <w:bottom w:w="0" w:type="dxa"/>
          </w:tblCellMar>
        </w:tblPrEx>
        <w:trPr>
          <w:gridAfter w:val="1"/>
          <w:wAfter w:w="57" w:type="dxa"/>
        </w:trPr>
        <w:tc>
          <w:tcPr>
            <w:tcW w:w="4219" w:type="dxa"/>
            <w:gridSpan w:val="2"/>
          </w:tcPr>
          <w:p w:rsidR="00000000" w:rsidRDefault="008D5364">
            <w:pPr>
              <w:ind w:left="0" w:firstLine="0"/>
              <w:rPr>
                <w:rFonts w:ascii="Latinski,1251" w:hAnsi="Latinski,1251"/>
                <w:sz w:val="20"/>
              </w:rPr>
            </w:pPr>
            <w:r>
              <w:rPr>
                <w:rFonts w:ascii="Latinski,1251" w:hAnsi="Latinski,1251"/>
                <w:sz w:val="20"/>
              </w:rPr>
              <w:t>на четвёртой передаче</w:t>
            </w:r>
          </w:p>
        </w:tc>
        <w:tc>
          <w:tcPr>
            <w:tcW w:w="2523" w:type="dxa"/>
          </w:tcPr>
          <w:p w:rsidR="00000000" w:rsidRDefault="008D5364">
            <w:pPr>
              <w:ind w:left="0" w:firstLine="884"/>
              <w:rPr>
                <w:rFonts w:ascii="Latinski,1251" w:hAnsi="Latinski,1251"/>
                <w:sz w:val="20"/>
              </w:rPr>
            </w:pPr>
            <w:r>
              <w:rPr>
                <w:rFonts w:ascii="Latinski,1251" w:hAnsi="Latinski,1251"/>
                <w:sz w:val="20"/>
              </w:rPr>
              <w:t>1,215</w:t>
            </w:r>
          </w:p>
        </w:tc>
        <w:tc>
          <w:tcPr>
            <w:tcW w:w="2523" w:type="dxa"/>
            <w:gridSpan w:val="2"/>
          </w:tcPr>
          <w:p w:rsidR="00000000" w:rsidRDefault="008D5364">
            <w:pPr>
              <w:ind w:left="0" w:firstLine="771"/>
              <w:rPr>
                <w:rFonts w:ascii="Latinski,1251" w:hAnsi="Latinski,1251"/>
                <w:sz w:val="20"/>
              </w:rPr>
            </w:pPr>
            <w:r>
              <w:rPr>
                <w:rFonts w:ascii="Latinski,1251" w:hAnsi="Latinski,1251"/>
                <w:sz w:val="20"/>
              </w:rPr>
              <w:t>0,756</w:t>
            </w:r>
          </w:p>
        </w:tc>
      </w:tr>
      <w:tr w:rsidR="00000000">
        <w:tblPrEx>
          <w:tblCellMar>
            <w:top w:w="0" w:type="dxa"/>
            <w:bottom w:w="0" w:type="dxa"/>
          </w:tblCellMar>
        </w:tblPrEx>
        <w:trPr>
          <w:gridAfter w:val="1"/>
          <w:wAfter w:w="57" w:type="dxa"/>
        </w:trPr>
        <w:tc>
          <w:tcPr>
            <w:tcW w:w="4219" w:type="dxa"/>
            <w:gridSpan w:val="2"/>
          </w:tcPr>
          <w:p w:rsidR="00000000" w:rsidRDefault="008D5364">
            <w:pPr>
              <w:ind w:left="0" w:firstLine="0"/>
              <w:rPr>
                <w:rFonts w:ascii="Latinski,1251" w:hAnsi="Latinski,1251"/>
                <w:sz w:val="20"/>
              </w:rPr>
            </w:pPr>
            <w:r>
              <w:rPr>
                <w:rFonts w:ascii="Latinski,1251" w:hAnsi="Latinski,1251"/>
                <w:sz w:val="20"/>
              </w:rPr>
              <w:t>на пятой передаче</w:t>
            </w:r>
          </w:p>
        </w:tc>
        <w:tc>
          <w:tcPr>
            <w:tcW w:w="2523" w:type="dxa"/>
          </w:tcPr>
          <w:p w:rsidR="00000000" w:rsidRDefault="008D5364">
            <w:pPr>
              <w:ind w:left="0" w:firstLine="884"/>
              <w:rPr>
                <w:rFonts w:ascii="Latinski,1251" w:hAnsi="Latinski,1251"/>
                <w:sz w:val="20"/>
              </w:rPr>
            </w:pPr>
            <w:r>
              <w:rPr>
                <w:rFonts w:ascii="Latinski,1251" w:hAnsi="Latinski,1251"/>
                <w:sz w:val="20"/>
              </w:rPr>
              <w:t>0,756</w:t>
            </w:r>
          </w:p>
        </w:tc>
        <w:tc>
          <w:tcPr>
            <w:tcW w:w="2523" w:type="dxa"/>
            <w:gridSpan w:val="2"/>
          </w:tcPr>
          <w:p w:rsidR="00000000" w:rsidRDefault="008D5364">
            <w:pPr>
              <w:ind w:left="0" w:firstLine="771"/>
              <w:rPr>
                <w:rFonts w:ascii="Latinski,1251" w:hAnsi="Latinski,1251"/>
                <w:sz w:val="20"/>
              </w:rPr>
            </w:pPr>
            <w:r>
              <w:rPr>
                <w:rFonts w:ascii="Latinski,1251" w:hAnsi="Latinski,1251"/>
                <w:sz w:val="20"/>
              </w:rPr>
              <w:t>—</w:t>
            </w:r>
          </w:p>
        </w:tc>
      </w:tr>
      <w:tr w:rsidR="00000000">
        <w:tblPrEx>
          <w:tblCellMar>
            <w:top w:w="0" w:type="dxa"/>
            <w:bottom w:w="0" w:type="dxa"/>
          </w:tblCellMar>
        </w:tblPrEx>
        <w:trPr>
          <w:gridAfter w:val="1"/>
          <w:wAfter w:w="57" w:type="dxa"/>
        </w:trPr>
        <w:tc>
          <w:tcPr>
            <w:tcW w:w="4219" w:type="dxa"/>
            <w:gridSpan w:val="2"/>
          </w:tcPr>
          <w:p w:rsidR="00000000" w:rsidRDefault="008D5364">
            <w:pPr>
              <w:ind w:left="0" w:firstLine="0"/>
              <w:rPr>
                <w:rFonts w:ascii="Latinski,1251" w:hAnsi="Latinski,1251"/>
                <w:sz w:val="20"/>
              </w:rPr>
            </w:pPr>
            <w:r>
              <w:rPr>
                <w:rFonts w:ascii="Latinski,1251" w:hAnsi="Latinski,1251"/>
                <w:sz w:val="20"/>
              </w:rPr>
              <w:t>на передаче заднего хода</w:t>
            </w:r>
          </w:p>
        </w:tc>
        <w:tc>
          <w:tcPr>
            <w:tcW w:w="2523" w:type="dxa"/>
          </w:tcPr>
          <w:p w:rsidR="00000000" w:rsidRDefault="008D5364">
            <w:pPr>
              <w:ind w:left="0" w:firstLine="884"/>
              <w:rPr>
                <w:rFonts w:ascii="Latinski,1251" w:hAnsi="Latinski,1251"/>
                <w:sz w:val="20"/>
              </w:rPr>
            </w:pPr>
            <w:r>
              <w:rPr>
                <w:rFonts w:ascii="Latinski,1251" w:hAnsi="Latinski,1251"/>
                <w:sz w:val="20"/>
              </w:rPr>
              <w:t>4,950</w:t>
            </w:r>
          </w:p>
        </w:tc>
        <w:tc>
          <w:tcPr>
            <w:tcW w:w="2523" w:type="dxa"/>
            <w:gridSpan w:val="2"/>
          </w:tcPr>
          <w:p w:rsidR="00000000" w:rsidRDefault="008D5364">
            <w:pPr>
              <w:ind w:left="0" w:firstLine="771"/>
              <w:rPr>
                <w:rFonts w:ascii="Latinski,1251" w:hAnsi="Latinski,1251"/>
                <w:sz w:val="20"/>
              </w:rPr>
            </w:pPr>
            <w:r>
              <w:rPr>
                <w:rFonts w:ascii="Latinski,1251" w:hAnsi="Latinski,1251"/>
                <w:sz w:val="20"/>
              </w:rPr>
              <w:t>5,350</w:t>
            </w:r>
          </w:p>
        </w:tc>
      </w:tr>
      <w:tr w:rsidR="00000000">
        <w:tblPrEx>
          <w:tblCellMar>
            <w:top w:w="0" w:type="dxa"/>
            <w:bottom w:w="0" w:type="dxa"/>
          </w:tblCellMar>
        </w:tblPrEx>
        <w:trPr>
          <w:gridAfter w:val="1"/>
          <w:wAfter w:w="57" w:type="dxa"/>
        </w:trPr>
        <w:tc>
          <w:tcPr>
            <w:tcW w:w="4219" w:type="dxa"/>
            <w:gridSpan w:val="2"/>
          </w:tcPr>
          <w:p w:rsidR="00000000" w:rsidRDefault="008D5364">
            <w:pPr>
              <w:ind w:left="0" w:firstLine="0"/>
              <w:rPr>
                <w:rFonts w:ascii="Latinski,1251" w:hAnsi="Latinski,1251"/>
                <w:sz w:val="20"/>
              </w:rPr>
            </w:pPr>
            <w:r>
              <w:rPr>
                <w:rFonts w:ascii="Latinski,1251" w:hAnsi="Latinski,1251"/>
                <w:sz w:val="20"/>
              </w:rPr>
              <w:t>смазка</w:t>
            </w:r>
          </w:p>
        </w:tc>
        <w:tc>
          <w:tcPr>
            <w:tcW w:w="2523" w:type="dxa"/>
          </w:tcPr>
          <w:p w:rsidR="00000000" w:rsidRDefault="008D5364">
            <w:pPr>
              <w:ind w:left="0" w:firstLine="0"/>
              <w:rPr>
                <w:rFonts w:ascii="Latinski,1251" w:hAnsi="Latinski,1251"/>
                <w:sz w:val="20"/>
              </w:rPr>
            </w:pPr>
          </w:p>
        </w:tc>
        <w:tc>
          <w:tcPr>
            <w:tcW w:w="2523" w:type="dxa"/>
            <w:gridSpan w:val="2"/>
          </w:tcPr>
          <w:p w:rsidR="00000000" w:rsidRDefault="008D5364">
            <w:pPr>
              <w:ind w:left="0" w:firstLine="0"/>
              <w:jc w:val="right"/>
              <w:rPr>
                <w:rFonts w:ascii="Latinski,1251" w:hAnsi="Latinski,1251"/>
                <w:sz w:val="20"/>
              </w:rPr>
            </w:pPr>
            <w:r>
              <w:rPr>
                <w:rFonts w:ascii="Latinski,1251" w:hAnsi="Latinski,1251"/>
                <w:sz w:val="20"/>
              </w:rPr>
              <w:t>разбрызгиванием</w:t>
            </w:r>
          </w:p>
        </w:tc>
      </w:tr>
    </w:tbl>
    <w:p w:rsidR="00000000" w:rsidRDefault="008D5364">
      <w:pPr>
        <w:spacing w:line="240" w:lineRule="atLeast"/>
        <w:ind w:left="0" w:firstLine="0"/>
        <w:jc w:val="center"/>
        <w:rPr>
          <w:rFonts w:ascii="Latinski,1251" w:hAnsi="Latinski,1251"/>
          <w:spacing w:val="40"/>
          <w:sz w:val="20"/>
        </w:rPr>
      </w:pPr>
    </w:p>
    <w:p w:rsidR="00000000" w:rsidRDefault="008D5364">
      <w:pPr>
        <w:spacing w:line="240" w:lineRule="atLeast"/>
        <w:ind w:left="0" w:firstLine="0"/>
        <w:jc w:val="center"/>
        <w:rPr>
          <w:rFonts w:ascii="Latinski,1251" w:hAnsi="Latinski,1251"/>
          <w:sz w:val="20"/>
        </w:rPr>
      </w:pPr>
      <w:r>
        <w:rPr>
          <w:rFonts w:ascii="Latinski,1251" w:hAnsi="Latinski,1251"/>
          <w:spacing w:val="40"/>
          <w:sz w:val="20"/>
        </w:rPr>
        <w:br w:type="page"/>
      </w:r>
      <w:r>
        <w:rPr>
          <w:rFonts w:ascii="Latinski,1251" w:hAnsi="Latinski,1251"/>
          <w:spacing w:val="40"/>
          <w:sz w:val="20"/>
        </w:rPr>
        <w:lastRenderedPageBreak/>
        <w:t>Бортовые фрикционы и тормозы</w:t>
      </w:r>
      <w:r>
        <w:rPr>
          <w:rFonts w:ascii="Latinski,1251" w:hAnsi="Latinski,1251"/>
          <w:sz w:val="20"/>
        </w:rPr>
        <w:t xml:space="preserve"> </w:t>
      </w:r>
    </w:p>
    <w:tbl>
      <w:tblPr>
        <w:tblW w:w="0" w:type="auto"/>
        <w:tblLayout w:type="fixed"/>
        <w:tblLook w:val="0000" w:firstRow="0" w:lastRow="0" w:firstColumn="0" w:lastColumn="0" w:noHBand="0" w:noVBand="0"/>
      </w:tblPr>
      <w:tblGrid>
        <w:gridCol w:w="6062"/>
        <w:gridCol w:w="709"/>
        <w:gridCol w:w="2495"/>
      </w:tblGrid>
      <w:tr w:rsidR="00000000">
        <w:tblPrEx>
          <w:tblCellMar>
            <w:top w:w="0" w:type="dxa"/>
            <w:bottom w:w="0" w:type="dxa"/>
          </w:tblCellMar>
        </w:tblPrEx>
        <w:tc>
          <w:tcPr>
            <w:tcW w:w="6771" w:type="dxa"/>
            <w:gridSpan w:val="2"/>
          </w:tcPr>
          <w:p w:rsidR="00000000" w:rsidRDefault="008D5364">
            <w:pPr>
              <w:spacing w:line="240" w:lineRule="atLeast"/>
              <w:ind w:left="0" w:firstLine="0"/>
              <w:rPr>
                <w:rFonts w:ascii="Latinski,1251" w:hAnsi="Latinski,1251"/>
                <w:sz w:val="20"/>
              </w:rPr>
            </w:pPr>
            <w:r>
              <w:rPr>
                <w:rFonts w:ascii="Latinski,1251" w:hAnsi="Latinski,1251"/>
                <w:sz w:val="20"/>
              </w:rPr>
              <w:t>тип фрикционов</w:t>
            </w:r>
          </w:p>
        </w:tc>
        <w:tc>
          <w:tcPr>
            <w:tcW w:w="2495" w:type="dxa"/>
          </w:tcPr>
          <w:p w:rsidR="00000000" w:rsidRDefault="008D5364">
            <w:pPr>
              <w:spacing w:line="240" w:lineRule="atLeast"/>
              <w:ind w:left="0" w:firstLine="0"/>
              <w:jc w:val="right"/>
              <w:rPr>
                <w:rFonts w:ascii="Latinski,1251" w:hAnsi="Latinski,1251"/>
                <w:sz w:val="20"/>
              </w:rPr>
            </w:pPr>
            <w:r>
              <w:rPr>
                <w:rFonts w:ascii="Latinski,1251" w:hAnsi="Latinski,1251"/>
                <w:sz w:val="20"/>
              </w:rPr>
              <w:t>многодисковый, сухой</w:t>
            </w:r>
          </w:p>
        </w:tc>
      </w:tr>
      <w:tr w:rsidR="00000000">
        <w:tblPrEx>
          <w:tblCellMar>
            <w:top w:w="0" w:type="dxa"/>
            <w:bottom w:w="0" w:type="dxa"/>
          </w:tblCellMar>
        </w:tblPrEx>
        <w:tc>
          <w:tcPr>
            <w:tcW w:w="6771" w:type="dxa"/>
            <w:gridSpan w:val="2"/>
          </w:tcPr>
          <w:p w:rsidR="00000000" w:rsidRDefault="008D5364">
            <w:pPr>
              <w:spacing w:line="240" w:lineRule="atLeast"/>
              <w:ind w:left="0" w:firstLine="0"/>
              <w:rPr>
                <w:rFonts w:ascii="Latinski,1251" w:hAnsi="Latinski,1251"/>
                <w:sz w:val="20"/>
              </w:rPr>
            </w:pPr>
            <w:r>
              <w:rPr>
                <w:rFonts w:ascii="Latinski,1251" w:hAnsi="Latinski,1251"/>
                <w:sz w:val="20"/>
              </w:rPr>
              <w:t>материал дисков</w:t>
            </w:r>
          </w:p>
        </w:tc>
        <w:tc>
          <w:tcPr>
            <w:tcW w:w="2495" w:type="dxa"/>
          </w:tcPr>
          <w:p w:rsidR="00000000" w:rsidRDefault="008D5364">
            <w:pPr>
              <w:spacing w:line="240" w:lineRule="atLeast"/>
              <w:ind w:left="0" w:firstLine="0"/>
              <w:jc w:val="right"/>
              <w:rPr>
                <w:rFonts w:ascii="Latinski,1251" w:hAnsi="Latinski,1251"/>
                <w:sz w:val="20"/>
              </w:rPr>
            </w:pPr>
            <w:r>
              <w:rPr>
                <w:rFonts w:ascii="Latinski,1251" w:hAnsi="Latinski,1251"/>
                <w:sz w:val="20"/>
              </w:rPr>
              <w:t>сталь</w:t>
            </w:r>
          </w:p>
        </w:tc>
      </w:tr>
      <w:tr w:rsidR="00000000">
        <w:tblPrEx>
          <w:tblCellMar>
            <w:top w:w="0" w:type="dxa"/>
            <w:bottom w:w="0" w:type="dxa"/>
          </w:tblCellMar>
        </w:tblPrEx>
        <w:tc>
          <w:tcPr>
            <w:tcW w:w="6771" w:type="dxa"/>
            <w:gridSpan w:val="2"/>
          </w:tcPr>
          <w:p w:rsidR="00000000" w:rsidRDefault="008D5364">
            <w:pPr>
              <w:spacing w:line="240" w:lineRule="atLeast"/>
              <w:ind w:left="0" w:firstLine="0"/>
              <w:rPr>
                <w:rFonts w:ascii="Latinski,1251" w:hAnsi="Latinski,1251"/>
                <w:sz w:val="20"/>
              </w:rPr>
            </w:pPr>
            <w:r>
              <w:rPr>
                <w:rFonts w:ascii="Latinski,1251" w:hAnsi="Latinski,1251"/>
                <w:sz w:val="20"/>
              </w:rPr>
              <w:t>общая толщина набора дисков</w:t>
            </w:r>
          </w:p>
        </w:tc>
        <w:tc>
          <w:tcPr>
            <w:tcW w:w="2495" w:type="dxa"/>
          </w:tcPr>
          <w:p w:rsidR="00000000" w:rsidRDefault="008D5364">
            <w:pPr>
              <w:spacing w:line="240" w:lineRule="atLeast"/>
              <w:ind w:left="0" w:firstLine="0"/>
              <w:jc w:val="right"/>
              <w:rPr>
                <w:rFonts w:ascii="Latinski,1251" w:hAnsi="Latinski,1251"/>
                <w:sz w:val="20"/>
              </w:rPr>
            </w:pPr>
            <w:r>
              <w:rPr>
                <w:rFonts w:ascii="Latinski,1251" w:hAnsi="Latinski,1251"/>
                <w:sz w:val="20"/>
              </w:rPr>
              <w:t>137,6</w:t>
            </w:r>
            <w:r>
              <w:rPr>
                <w:rFonts w:ascii="Latinski,1251" w:hAnsi="Latinski,1251"/>
                <w:sz w:val="20"/>
              </w:rPr>
              <w:sym w:font="Symbol" w:char="F0B1"/>
            </w:r>
            <w:r>
              <w:rPr>
                <w:rFonts w:ascii="Latinski,1251" w:hAnsi="Latinski,1251"/>
                <w:sz w:val="20"/>
              </w:rPr>
              <w:t>1 мм</w:t>
            </w:r>
          </w:p>
        </w:tc>
      </w:tr>
      <w:tr w:rsidR="00000000">
        <w:tblPrEx>
          <w:tblCellMar>
            <w:top w:w="0" w:type="dxa"/>
            <w:bottom w:w="0" w:type="dxa"/>
          </w:tblCellMar>
        </w:tblPrEx>
        <w:tc>
          <w:tcPr>
            <w:tcW w:w="6771" w:type="dxa"/>
            <w:gridSpan w:val="2"/>
          </w:tcPr>
          <w:p w:rsidR="00000000" w:rsidRDefault="008D5364">
            <w:pPr>
              <w:spacing w:line="240" w:lineRule="atLeast"/>
              <w:ind w:left="0" w:firstLine="0"/>
              <w:rPr>
                <w:rFonts w:ascii="Latinski,1251" w:hAnsi="Latinski,1251"/>
                <w:sz w:val="20"/>
              </w:rPr>
            </w:pPr>
            <w:r>
              <w:rPr>
                <w:rFonts w:ascii="Latinski,1251" w:hAnsi="Latinski,1251"/>
                <w:sz w:val="20"/>
              </w:rPr>
              <w:t>количество ведущих дисков</w:t>
            </w:r>
          </w:p>
        </w:tc>
        <w:tc>
          <w:tcPr>
            <w:tcW w:w="2495" w:type="dxa"/>
          </w:tcPr>
          <w:p w:rsidR="00000000" w:rsidRDefault="008D5364">
            <w:pPr>
              <w:spacing w:line="240" w:lineRule="atLeast"/>
              <w:ind w:left="0" w:firstLine="0"/>
              <w:jc w:val="right"/>
              <w:rPr>
                <w:rFonts w:ascii="Latinski,1251" w:hAnsi="Latinski,1251"/>
                <w:sz w:val="20"/>
              </w:rPr>
            </w:pPr>
            <w:r>
              <w:rPr>
                <w:rFonts w:ascii="Latinski,1251" w:hAnsi="Latinski,1251"/>
                <w:sz w:val="20"/>
              </w:rPr>
              <w:t>от 17 до 21 (в зависимости от их толщины)</w:t>
            </w:r>
          </w:p>
        </w:tc>
      </w:tr>
      <w:tr w:rsidR="00000000">
        <w:tblPrEx>
          <w:tblCellMar>
            <w:top w:w="0" w:type="dxa"/>
            <w:bottom w:w="0" w:type="dxa"/>
          </w:tblCellMar>
        </w:tblPrEx>
        <w:tc>
          <w:tcPr>
            <w:tcW w:w="6771" w:type="dxa"/>
            <w:gridSpan w:val="2"/>
          </w:tcPr>
          <w:p w:rsidR="00000000" w:rsidRDefault="008D5364">
            <w:pPr>
              <w:spacing w:line="240" w:lineRule="atLeast"/>
              <w:ind w:left="0" w:firstLine="0"/>
              <w:rPr>
                <w:rFonts w:ascii="Latinski,1251" w:hAnsi="Latinski,1251"/>
                <w:sz w:val="20"/>
              </w:rPr>
            </w:pPr>
            <w:r>
              <w:rPr>
                <w:rFonts w:ascii="Latinski,1251" w:hAnsi="Latinski,1251"/>
                <w:sz w:val="20"/>
              </w:rPr>
              <w:t>количество ведомых дисков</w:t>
            </w:r>
          </w:p>
        </w:tc>
        <w:tc>
          <w:tcPr>
            <w:tcW w:w="2495" w:type="dxa"/>
          </w:tcPr>
          <w:p w:rsidR="00000000" w:rsidRDefault="008D5364">
            <w:pPr>
              <w:spacing w:line="240" w:lineRule="atLeast"/>
              <w:ind w:left="0" w:firstLine="0"/>
              <w:jc w:val="right"/>
              <w:rPr>
                <w:rFonts w:ascii="Latinski,1251" w:hAnsi="Latinski,1251"/>
                <w:sz w:val="20"/>
              </w:rPr>
            </w:pPr>
            <w:r>
              <w:rPr>
                <w:rFonts w:ascii="Latinski,1251" w:hAnsi="Latinski,1251"/>
                <w:sz w:val="20"/>
              </w:rPr>
              <w:t>от 18 до 22 (в зависимости от их толщины)</w:t>
            </w:r>
          </w:p>
        </w:tc>
      </w:tr>
      <w:tr w:rsidR="00000000">
        <w:tblPrEx>
          <w:tblCellMar>
            <w:top w:w="0" w:type="dxa"/>
            <w:bottom w:w="0" w:type="dxa"/>
          </w:tblCellMar>
        </w:tblPrEx>
        <w:tc>
          <w:tcPr>
            <w:tcW w:w="6771" w:type="dxa"/>
            <w:gridSpan w:val="2"/>
          </w:tcPr>
          <w:p w:rsidR="00000000" w:rsidRDefault="008D5364">
            <w:pPr>
              <w:spacing w:line="240" w:lineRule="atLeast"/>
              <w:ind w:left="0" w:firstLine="0"/>
              <w:rPr>
                <w:rFonts w:ascii="Latinski,1251" w:hAnsi="Latinski,1251"/>
                <w:sz w:val="20"/>
              </w:rPr>
            </w:pPr>
            <w:r>
              <w:rPr>
                <w:rFonts w:ascii="Latinski,1251" w:hAnsi="Latinski,1251"/>
                <w:sz w:val="20"/>
              </w:rPr>
              <w:t>количество пружин</w:t>
            </w:r>
          </w:p>
        </w:tc>
        <w:tc>
          <w:tcPr>
            <w:tcW w:w="2495" w:type="dxa"/>
          </w:tcPr>
          <w:p w:rsidR="00000000" w:rsidRDefault="008D5364">
            <w:pPr>
              <w:spacing w:line="240" w:lineRule="atLeast"/>
              <w:ind w:left="0" w:firstLine="0"/>
              <w:jc w:val="right"/>
              <w:rPr>
                <w:rFonts w:ascii="Latinski,1251" w:hAnsi="Latinski,1251"/>
                <w:sz w:val="20"/>
              </w:rPr>
            </w:pPr>
            <w:r>
              <w:rPr>
                <w:rFonts w:ascii="Latinski,1251" w:hAnsi="Latinski,1251"/>
                <w:sz w:val="20"/>
              </w:rPr>
              <w:t>18</w:t>
            </w:r>
          </w:p>
        </w:tc>
      </w:tr>
      <w:tr w:rsidR="00000000">
        <w:tblPrEx>
          <w:tblCellMar>
            <w:top w:w="0" w:type="dxa"/>
            <w:bottom w:w="0" w:type="dxa"/>
          </w:tblCellMar>
        </w:tblPrEx>
        <w:tc>
          <w:tcPr>
            <w:tcW w:w="6062" w:type="dxa"/>
          </w:tcPr>
          <w:p w:rsidR="00000000" w:rsidRDefault="008D5364">
            <w:pPr>
              <w:spacing w:line="240" w:lineRule="atLeast"/>
              <w:ind w:left="0" w:firstLine="0"/>
              <w:rPr>
                <w:rFonts w:ascii="Latinski,1251" w:hAnsi="Latinski,1251"/>
                <w:sz w:val="20"/>
              </w:rPr>
            </w:pPr>
            <w:r>
              <w:rPr>
                <w:rFonts w:ascii="Latinski,1251" w:hAnsi="Latinski,1251"/>
                <w:sz w:val="20"/>
              </w:rPr>
              <w:t>механизм выключения бортовых фрикционов</w:t>
            </w:r>
          </w:p>
        </w:tc>
        <w:tc>
          <w:tcPr>
            <w:tcW w:w="3204" w:type="dxa"/>
            <w:gridSpan w:val="2"/>
          </w:tcPr>
          <w:p w:rsidR="00000000" w:rsidRDefault="008D5364">
            <w:pPr>
              <w:spacing w:line="240" w:lineRule="atLeast"/>
              <w:ind w:left="0" w:firstLine="0"/>
              <w:jc w:val="right"/>
              <w:rPr>
                <w:rFonts w:ascii="Latinski,1251" w:hAnsi="Latinski,1251"/>
                <w:sz w:val="20"/>
              </w:rPr>
            </w:pPr>
            <w:r>
              <w:rPr>
                <w:rFonts w:ascii="Latinski,1251" w:hAnsi="Latinski,1251"/>
                <w:sz w:val="20"/>
              </w:rPr>
              <w:t>шариковый с наклонными канавками в отжимных кольцах</w:t>
            </w:r>
          </w:p>
        </w:tc>
      </w:tr>
      <w:tr w:rsidR="00000000">
        <w:tblPrEx>
          <w:tblCellMar>
            <w:top w:w="0" w:type="dxa"/>
            <w:bottom w:w="0" w:type="dxa"/>
          </w:tblCellMar>
        </w:tblPrEx>
        <w:tc>
          <w:tcPr>
            <w:tcW w:w="6771" w:type="dxa"/>
            <w:gridSpan w:val="2"/>
          </w:tcPr>
          <w:p w:rsidR="00000000" w:rsidRDefault="008D5364">
            <w:pPr>
              <w:spacing w:line="240" w:lineRule="atLeast"/>
              <w:ind w:left="0" w:firstLine="0"/>
              <w:rPr>
                <w:rFonts w:ascii="Latinski,1251" w:hAnsi="Latinski,1251"/>
                <w:sz w:val="20"/>
              </w:rPr>
            </w:pPr>
            <w:r>
              <w:rPr>
                <w:rFonts w:ascii="Latinski,1251" w:hAnsi="Latinski,1251"/>
                <w:sz w:val="20"/>
              </w:rPr>
              <w:t>максимальное усилие на рукоятку рычага, необходимое для выключения бортовых фрикционов</w:t>
            </w:r>
          </w:p>
        </w:tc>
        <w:tc>
          <w:tcPr>
            <w:tcW w:w="2495" w:type="dxa"/>
          </w:tcPr>
          <w:p w:rsidR="00000000" w:rsidRDefault="008D5364">
            <w:pPr>
              <w:spacing w:line="240" w:lineRule="atLeast"/>
              <w:ind w:left="0" w:firstLine="0"/>
              <w:jc w:val="right"/>
              <w:rPr>
                <w:rFonts w:ascii="Latinski,1251" w:hAnsi="Latinski,1251"/>
                <w:sz w:val="20"/>
              </w:rPr>
            </w:pPr>
            <w:r>
              <w:rPr>
                <w:rFonts w:ascii="Latinski,1251" w:hAnsi="Latinski,1251"/>
                <w:sz w:val="20"/>
              </w:rPr>
              <w:t>20</w:t>
            </w:r>
            <w:r>
              <w:rPr>
                <w:rFonts w:ascii="Latinski,1251" w:hAnsi="Latinski,1251"/>
                <w:sz w:val="20"/>
              </w:rPr>
              <w:t xml:space="preserve"> кг</w:t>
            </w:r>
          </w:p>
        </w:tc>
      </w:tr>
      <w:tr w:rsidR="00000000">
        <w:tblPrEx>
          <w:tblCellMar>
            <w:top w:w="0" w:type="dxa"/>
            <w:bottom w:w="0" w:type="dxa"/>
          </w:tblCellMar>
        </w:tblPrEx>
        <w:tc>
          <w:tcPr>
            <w:tcW w:w="6062" w:type="dxa"/>
          </w:tcPr>
          <w:p w:rsidR="00000000" w:rsidRDefault="008D5364">
            <w:pPr>
              <w:spacing w:line="240" w:lineRule="atLeast"/>
              <w:ind w:left="0" w:firstLine="0"/>
              <w:rPr>
                <w:rFonts w:ascii="Latinski,1251" w:hAnsi="Latinski,1251"/>
                <w:sz w:val="20"/>
              </w:rPr>
            </w:pPr>
            <w:r>
              <w:rPr>
                <w:rFonts w:ascii="Latinski,1251" w:hAnsi="Latinski,1251"/>
                <w:sz w:val="20"/>
              </w:rPr>
              <w:t>тип тормозов</w:t>
            </w:r>
          </w:p>
        </w:tc>
        <w:tc>
          <w:tcPr>
            <w:tcW w:w="3204" w:type="dxa"/>
            <w:gridSpan w:val="2"/>
          </w:tcPr>
          <w:p w:rsidR="00000000" w:rsidRDefault="008D5364">
            <w:pPr>
              <w:spacing w:line="240" w:lineRule="atLeast"/>
              <w:ind w:left="0" w:firstLine="0"/>
              <w:jc w:val="right"/>
              <w:rPr>
                <w:rFonts w:ascii="Latinski,1251" w:hAnsi="Latinski,1251"/>
                <w:sz w:val="20"/>
              </w:rPr>
            </w:pPr>
            <w:r>
              <w:rPr>
                <w:rFonts w:ascii="Latinski,1251" w:hAnsi="Latinski,1251"/>
                <w:sz w:val="20"/>
              </w:rPr>
              <w:t>ленточные с чугунными колодками (плавающего типа)</w:t>
            </w:r>
          </w:p>
        </w:tc>
      </w:tr>
      <w:tr w:rsidR="00000000">
        <w:tblPrEx>
          <w:tblCellMar>
            <w:top w:w="0" w:type="dxa"/>
            <w:bottom w:w="0" w:type="dxa"/>
          </w:tblCellMar>
        </w:tblPrEx>
        <w:tc>
          <w:tcPr>
            <w:tcW w:w="6771" w:type="dxa"/>
            <w:gridSpan w:val="2"/>
          </w:tcPr>
          <w:p w:rsidR="00000000" w:rsidRDefault="008D5364">
            <w:pPr>
              <w:spacing w:line="240" w:lineRule="atLeast"/>
              <w:ind w:left="0" w:firstLine="0"/>
              <w:rPr>
                <w:rFonts w:ascii="Latinski,1251" w:hAnsi="Latinski,1251"/>
                <w:sz w:val="20"/>
              </w:rPr>
            </w:pPr>
            <w:r>
              <w:rPr>
                <w:rFonts w:ascii="Latinski,1251" w:hAnsi="Latinski,1251"/>
                <w:sz w:val="20"/>
              </w:rPr>
              <w:t>наружный диаметр ведомого барабана</w:t>
            </w:r>
          </w:p>
        </w:tc>
        <w:tc>
          <w:tcPr>
            <w:tcW w:w="2495" w:type="dxa"/>
          </w:tcPr>
          <w:p w:rsidR="00000000" w:rsidRDefault="008D5364">
            <w:pPr>
              <w:spacing w:line="240" w:lineRule="atLeast"/>
              <w:ind w:left="0" w:firstLine="0"/>
              <w:jc w:val="right"/>
              <w:rPr>
                <w:rFonts w:ascii="Latinski,1251" w:hAnsi="Latinski,1251"/>
                <w:sz w:val="20"/>
              </w:rPr>
            </w:pPr>
            <w:r>
              <w:rPr>
                <w:rFonts w:ascii="Latinski,1251" w:hAnsi="Latinski,1251"/>
                <w:sz w:val="20"/>
              </w:rPr>
              <w:t>500 мм</w:t>
            </w:r>
          </w:p>
        </w:tc>
      </w:tr>
      <w:tr w:rsidR="00000000">
        <w:tblPrEx>
          <w:tblCellMar>
            <w:top w:w="0" w:type="dxa"/>
            <w:bottom w:w="0" w:type="dxa"/>
          </w:tblCellMar>
        </w:tblPrEx>
        <w:tc>
          <w:tcPr>
            <w:tcW w:w="6771" w:type="dxa"/>
            <w:gridSpan w:val="2"/>
          </w:tcPr>
          <w:p w:rsidR="00000000" w:rsidRDefault="008D5364">
            <w:pPr>
              <w:spacing w:line="240" w:lineRule="atLeast"/>
              <w:ind w:left="0" w:firstLine="0"/>
              <w:rPr>
                <w:rFonts w:ascii="Latinski,1251" w:hAnsi="Latinski,1251"/>
                <w:sz w:val="20"/>
              </w:rPr>
            </w:pPr>
            <w:r>
              <w:rPr>
                <w:rFonts w:ascii="Latinski,1251" w:hAnsi="Latinski,1251"/>
                <w:sz w:val="20"/>
              </w:rPr>
              <w:t>ширина ленты</w:t>
            </w:r>
          </w:p>
        </w:tc>
        <w:tc>
          <w:tcPr>
            <w:tcW w:w="2495" w:type="dxa"/>
          </w:tcPr>
          <w:p w:rsidR="00000000" w:rsidRDefault="008D5364">
            <w:pPr>
              <w:spacing w:line="240" w:lineRule="atLeast"/>
              <w:ind w:left="0" w:firstLine="0"/>
              <w:jc w:val="right"/>
              <w:rPr>
                <w:rFonts w:ascii="Latinski,1251" w:hAnsi="Latinski,1251"/>
                <w:sz w:val="20"/>
              </w:rPr>
            </w:pPr>
            <w:r>
              <w:rPr>
                <w:rFonts w:ascii="Latinski,1251" w:hAnsi="Latinski,1251"/>
                <w:sz w:val="20"/>
              </w:rPr>
              <w:t>200 мм</w:t>
            </w:r>
          </w:p>
        </w:tc>
      </w:tr>
    </w:tbl>
    <w:p w:rsidR="00000000" w:rsidRDefault="008D5364">
      <w:pPr>
        <w:spacing w:line="240" w:lineRule="atLeast"/>
        <w:ind w:left="0" w:firstLine="0"/>
        <w:jc w:val="center"/>
        <w:rPr>
          <w:rFonts w:ascii="Latinski,1251" w:hAnsi="Latinski,1251"/>
          <w:spacing w:val="40"/>
          <w:sz w:val="20"/>
        </w:rPr>
      </w:pPr>
    </w:p>
    <w:p w:rsidR="00000000" w:rsidRDefault="008D5364">
      <w:pPr>
        <w:spacing w:line="240" w:lineRule="atLeast"/>
        <w:ind w:left="0" w:firstLine="0"/>
        <w:jc w:val="center"/>
        <w:rPr>
          <w:rFonts w:ascii="Latinski,1251" w:hAnsi="Latinski,1251"/>
          <w:b/>
          <w:sz w:val="20"/>
        </w:rPr>
      </w:pPr>
      <w:r>
        <w:rPr>
          <w:rFonts w:ascii="Latinski,1251" w:hAnsi="Latinski,1251"/>
          <w:spacing w:val="40"/>
          <w:sz w:val="20"/>
        </w:rPr>
        <w:t>Бортовые передачи</w:t>
      </w:r>
    </w:p>
    <w:tbl>
      <w:tblPr>
        <w:tblW w:w="0" w:type="auto"/>
        <w:tblLayout w:type="fixed"/>
        <w:tblLook w:val="0000" w:firstRow="0" w:lastRow="0" w:firstColumn="0" w:lastColumn="0" w:noHBand="0" w:noVBand="0"/>
      </w:tblPr>
      <w:tblGrid>
        <w:gridCol w:w="5353"/>
        <w:gridCol w:w="3913"/>
      </w:tblGrid>
      <w:tr w:rsidR="00000000">
        <w:tblPrEx>
          <w:tblCellMar>
            <w:top w:w="0" w:type="dxa"/>
            <w:bottom w:w="0" w:type="dxa"/>
          </w:tblCellMar>
        </w:tblPrEx>
        <w:tc>
          <w:tcPr>
            <w:tcW w:w="5353" w:type="dxa"/>
          </w:tcPr>
          <w:p w:rsidR="00000000" w:rsidRDefault="008D5364">
            <w:pPr>
              <w:spacing w:line="240" w:lineRule="atLeast"/>
              <w:ind w:left="0" w:firstLine="0"/>
              <w:rPr>
                <w:rFonts w:ascii="Latinski,1251" w:hAnsi="Latinski,1251"/>
                <w:sz w:val="20"/>
              </w:rPr>
            </w:pPr>
            <w:r>
              <w:rPr>
                <w:rFonts w:ascii="Latinski,1251" w:hAnsi="Latinski,1251"/>
                <w:sz w:val="20"/>
              </w:rPr>
              <w:t>тип</w:t>
            </w:r>
          </w:p>
        </w:tc>
        <w:tc>
          <w:tcPr>
            <w:tcW w:w="3913" w:type="dxa"/>
          </w:tcPr>
          <w:p w:rsidR="00000000" w:rsidRDefault="008D5364">
            <w:pPr>
              <w:spacing w:line="240" w:lineRule="atLeast"/>
              <w:ind w:left="45" w:firstLine="0"/>
              <w:jc w:val="right"/>
              <w:rPr>
                <w:rFonts w:ascii="Latinski,1251" w:hAnsi="Latinski,1251"/>
                <w:sz w:val="20"/>
              </w:rPr>
            </w:pPr>
            <w:r>
              <w:rPr>
                <w:rFonts w:ascii="Latinski,1251" w:hAnsi="Latinski,1251"/>
                <w:sz w:val="20"/>
              </w:rPr>
              <w:t>одноступенчатый понижающий редуктор</w:t>
            </w:r>
          </w:p>
        </w:tc>
      </w:tr>
      <w:tr w:rsidR="00000000">
        <w:tblPrEx>
          <w:tblCellMar>
            <w:top w:w="0" w:type="dxa"/>
            <w:bottom w:w="0" w:type="dxa"/>
          </w:tblCellMar>
        </w:tblPrEx>
        <w:tc>
          <w:tcPr>
            <w:tcW w:w="5353" w:type="dxa"/>
          </w:tcPr>
          <w:p w:rsidR="00000000" w:rsidRDefault="008D5364">
            <w:pPr>
              <w:spacing w:line="240" w:lineRule="atLeast"/>
              <w:ind w:left="0" w:firstLine="0"/>
              <w:rPr>
                <w:rFonts w:ascii="Latinski,1251" w:hAnsi="Latinski,1251"/>
                <w:sz w:val="20"/>
              </w:rPr>
            </w:pPr>
            <w:r>
              <w:rPr>
                <w:rFonts w:ascii="Latinski,1251" w:hAnsi="Latinski,1251"/>
                <w:sz w:val="20"/>
              </w:rPr>
              <w:t>передаточное отношение</w:t>
            </w:r>
          </w:p>
        </w:tc>
        <w:tc>
          <w:tcPr>
            <w:tcW w:w="3913" w:type="dxa"/>
          </w:tcPr>
          <w:p w:rsidR="00000000" w:rsidRDefault="008D5364">
            <w:pPr>
              <w:spacing w:line="240" w:lineRule="atLeast"/>
              <w:ind w:left="45" w:firstLine="0"/>
              <w:jc w:val="right"/>
              <w:rPr>
                <w:rFonts w:ascii="Latinski,1251" w:hAnsi="Latinski,1251"/>
                <w:sz w:val="20"/>
              </w:rPr>
            </w:pPr>
            <w:r>
              <w:rPr>
                <w:rFonts w:ascii="Latinski,1251" w:hAnsi="Latinski,1251"/>
                <w:sz w:val="20"/>
              </w:rPr>
              <w:t>5,7</w:t>
            </w:r>
          </w:p>
        </w:tc>
      </w:tr>
      <w:tr w:rsidR="00000000">
        <w:tblPrEx>
          <w:tblCellMar>
            <w:top w:w="0" w:type="dxa"/>
            <w:bottom w:w="0" w:type="dxa"/>
          </w:tblCellMar>
        </w:tblPrEx>
        <w:tc>
          <w:tcPr>
            <w:tcW w:w="5353" w:type="dxa"/>
          </w:tcPr>
          <w:p w:rsidR="00000000" w:rsidRDefault="008D5364">
            <w:pPr>
              <w:spacing w:line="240" w:lineRule="atLeast"/>
              <w:ind w:left="0" w:firstLine="0"/>
              <w:rPr>
                <w:rFonts w:ascii="Latinski,1251" w:hAnsi="Latinski,1251"/>
                <w:sz w:val="20"/>
              </w:rPr>
            </w:pPr>
            <w:r>
              <w:rPr>
                <w:rFonts w:ascii="Latinski,1251" w:hAnsi="Latinski,1251"/>
                <w:sz w:val="20"/>
              </w:rPr>
              <w:t>смазка</w:t>
            </w:r>
          </w:p>
        </w:tc>
        <w:tc>
          <w:tcPr>
            <w:tcW w:w="3913" w:type="dxa"/>
          </w:tcPr>
          <w:p w:rsidR="00000000" w:rsidRDefault="008D5364">
            <w:pPr>
              <w:spacing w:line="240" w:lineRule="atLeast"/>
              <w:ind w:left="45" w:firstLine="0"/>
              <w:jc w:val="right"/>
              <w:rPr>
                <w:rFonts w:ascii="Latinski,1251" w:hAnsi="Latinski,1251"/>
                <w:sz w:val="20"/>
              </w:rPr>
            </w:pPr>
            <w:r>
              <w:rPr>
                <w:rFonts w:ascii="Latinski,1251" w:hAnsi="Latinski,1251"/>
                <w:sz w:val="20"/>
              </w:rPr>
              <w:t>разбрызгиванием</w:t>
            </w:r>
          </w:p>
        </w:tc>
      </w:tr>
    </w:tbl>
    <w:p w:rsidR="00000000" w:rsidRDefault="008D5364">
      <w:pPr>
        <w:spacing w:line="240" w:lineRule="atLeast"/>
        <w:ind w:left="0" w:firstLine="0"/>
        <w:rPr>
          <w:rFonts w:ascii="Latinski,1251" w:hAnsi="Latinski,1251"/>
          <w:sz w:val="20"/>
        </w:rPr>
      </w:pPr>
    </w:p>
    <w:p w:rsidR="00000000" w:rsidRDefault="008D5364">
      <w:pPr>
        <w:spacing w:line="240" w:lineRule="atLeast"/>
        <w:ind w:left="0" w:firstLine="0"/>
        <w:jc w:val="center"/>
        <w:rPr>
          <w:rFonts w:ascii="Latinski,1251" w:hAnsi="Latinski,1251"/>
          <w:sz w:val="20"/>
        </w:rPr>
      </w:pPr>
      <w:r>
        <w:rPr>
          <w:rFonts w:ascii="Latinski,1251" w:hAnsi="Latinski,1251"/>
          <w:b/>
          <w:sz w:val="24"/>
        </w:rPr>
        <w:t>Ходовая часть танка</w:t>
      </w:r>
    </w:p>
    <w:p w:rsidR="00000000" w:rsidRDefault="008D5364">
      <w:pPr>
        <w:spacing w:line="240" w:lineRule="atLeast"/>
        <w:ind w:left="0" w:firstLine="0"/>
        <w:jc w:val="center"/>
        <w:rPr>
          <w:rFonts w:ascii="Latinski,1251" w:hAnsi="Latinski,1251"/>
          <w:b/>
          <w:sz w:val="20"/>
        </w:rPr>
      </w:pPr>
      <w:r>
        <w:rPr>
          <w:rFonts w:ascii="Latinski,1251" w:hAnsi="Latinski,1251"/>
          <w:spacing w:val="40"/>
          <w:sz w:val="20"/>
        </w:rPr>
        <w:t>Ведущие колеса</w:t>
      </w:r>
    </w:p>
    <w:tbl>
      <w:tblPr>
        <w:tblW w:w="0" w:type="auto"/>
        <w:tblLayout w:type="fixed"/>
        <w:tblLook w:val="0000" w:firstRow="0" w:lastRow="0" w:firstColumn="0" w:lastColumn="0" w:noHBand="0" w:noVBand="0"/>
      </w:tblPr>
      <w:tblGrid>
        <w:gridCol w:w="5495"/>
        <w:gridCol w:w="3771"/>
      </w:tblGrid>
      <w:tr w:rsidR="00000000">
        <w:tblPrEx>
          <w:tblCellMar>
            <w:top w:w="0" w:type="dxa"/>
            <w:bottom w:w="0" w:type="dxa"/>
          </w:tblCellMar>
        </w:tblPrEx>
        <w:tc>
          <w:tcPr>
            <w:tcW w:w="5495" w:type="dxa"/>
          </w:tcPr>
          <w:p w:rsidR="00000000" w:rsidRDefault="008D5364">
            <w:pPr>
              <w:spacing w:line="240" w:lineRule="atLeast"/>
              <w:ind w:left="0" w:firstLine="0"/>
              <w:rPr>
                <w:rFonts w:ascii="Latinski,1251" w:hAnsi="Latinski,1251"/>
                <w:sz w:val="20"/>
              </w:rPr>
            </w:pPr>
            <w:r>
              <w:rPr>
                <w:rFonts w:ascii="Latinski,1251" w:hAnsi="Latinski,1251"/>
                <w:sz w:val="20"/>
              </w:rPr>
              <w:t>тип зацепления</w:t>
            </w:r>
          </w:p>
        </w:tc>
        <w:tc>
          <w:tcPr>
            <w:tcW w:w="3771" w:type="dxa"/>
          </w:tcPr>
          <w:p w:rsidR="00000000" w:rsidRDefault="008D5364">
            <w:pPr>
              <w:spacing w:line="240" w:lineRule="atLeast"/>
              <w:ind w:left="0" w:firstLine="0"/>
              <w:jc w:val="right"/>
              <w:rPr>
                <w:rFonts w:ascii="Latinski,1251" w:hAnsi="Latinski,1251"/>
                <w:sz w:val="20"/>
              </w:rPr>
            </w:pPr>
            <w:r>
              <w:rPr>
                <w:rFonts w:ascii="Latinski,1251" w:hAnsi="Latinski,1251"/>
                <w:sz w:val="20"/>
              </w:rPr>
              <w:t>гребневое, при помощи роликов</w:t>
            </w:r>
          </w:p>
        </w:tc>
      </w:tr>
      <w:tr w:rsidR="00000000">
        <w:tblPrEx>
          <w:tblCellMar>
            <w:top w:w="0" w:type="dxa"/>
            <w:bottom w:w="0" w:type="dxa"/>
          </w:tblCellMar>
        </w:tblPrEx>
        <w:tc>
          <w:tcPr>
            <w:tcW w:w="5495" w:type="dxa"/>
          </w:tcPr>
          <w:p w:rsidR="00000000" w:rsidRDefault="008D5364">
            <w:pPr>
              <w:spacing w:line="240" w:lineRule="atLeast"/>
              <w:ind w:left="0" w:firstLine="0"/>
              <w:rPr>
                <w:rFonts w:ascii="Latinski,1251" w:hAnsi="Latinski,1251"/>
                <w:sz w:val="20"/>
              </w:rPr>
            </w:pPr>
            <w:r>
              <w:rPr>
                <w:rFonts w:ascii="Latinski,1251" w:hAnsi="Latinski,1251"/>
                <w:sz w:val="20"/>
              </w:rPr>
              <w:t>расположение</w:t>
            </w:r>
          </w:p>
        </w:tc>
        <w:tc>
          <w:tcPr>
            <w:tcW w:w="3771" w:type="dxa"/>
          </w:tcPr>
          <w:p w:rsidR="00000000" w:rsidRDefault="008D5364">
            <w:pPr>
              <w:spacing w:line="240" w:lineRule="atLeast"/>
              <w:ind w:left="0" w:firstLine="0"/>
              <w:jc w:val="right"/>
              <w:rPr>
                <w:rFonts w:ascii="Latinski,1251" w:hAnsi="Latinski,1251"/>
                <w:sz w:val="20"/>
              </w:rPr>
            </w:pPr>
            <w:r>
              <w:rPr>
                <w:rFonts w:ascii="Latinski,1251" w:hAnsi="Latinski,1251"/>
                <w:sz w:val="20"/>
              </w:rPr>
              <w:t>на шлицах валов бортовых передач</w:t>
            </w:r>
          </w:p>
        </w:tc>
      </w:tr>
      <w:tr w:rsidR="00000000">
        <w:tblPrEx>
          <w:tblCellMar>
            <w:top w:w="0" w:type="dxa"/>
            <w:bottom w:w="0" w:type="dxa"/>
          </w:tblCellMar>
        </w:tblPrEx>
        <w:tc>
          <w:tcPr>
            <w:tcW w:w="5495" w:type="dxa"/>
          </w:tcPr>
          <w:p w:rsidR="00000000" w:rsidRDefault="008D5364">
            <w:pPr>
              <w:spacing w:line="240" w:lineRule="atLeast"/>
              <w:ind w:left="0" w:firstLine="0"/>
              <w:rPr>
                <w:rFonts w:ascii="Latinski,1251" w:hAnsi="Latinski,1251"/>
                <w:sz w:val="20"/>
              </w:rPr>
            </w:pPr>
            <w:r>
              <w:rPr>
                <w:rFonts w:ascii="Latinski,1251" w:hAnsi="Latinski,1251"/>
                <w:sz w:val="20"/>
              </w:rPr>
              <w:t>наружный диаметр</w:t>
            </w:r>
          </w:p>
        </w:tc>
        <w:tc>
          <w:tcPr>
            <w:tcW w:w="3771" w:type="dxa"/>
          </w:tcPr>
          <w:p w:rsidR="00000000" w:rsidRDefault="008D5364">
            <w:pPr>
              <w:spacing w:line="240" w:lineRule="atLeast"/>
              <w:ind w:left="0" w:firstLine="0"/>
              <w:jc w:val="right"/>
              <w:rPr>
                <w:rFonts w:ascii="Latinski,1251" w:hAnsi="Latinski,1251"/>
                <w:sz w:val="20"/>
              </w:rPr>
            </w:pPr>
            <w:r>
              <w:rPr>
                <w:rFonts w:ascii="Latinski,1251" w:hAnsi="Latinski,1251"/>
                <w:sz w:val="20"/>
              </w:rPr>
              <w:t>634 мм</w:t>
            </w:r>
          </w:p>
        </w:tc>
      </w:tr>
    </w:tbl>
    <w:p w:rsidR="00000000" w:rsidRDefault="008D5364">
      <w:pPr>
        <w:spacing w:line="240" w:lineRule="atLeast"/>
        <w:ind w:left="0" w:firstLine="0"/>
        <w:jc w:val="center"/>
        <w:rPr>
          <w:rFonts w:ascii="Latinski,1251" w:hAnsi="Latinski,1251"/>
          <w:spacing w:val="40"/>
          <w:sz w:val="20"/>
        </w:rPr>
      </w:pPr>
    </w:p>
    <w:p w:rsidR="00000000" w:rsidRDefault="008D5364">
      <w:pPr>
        <w:spacing w:line="240" w:lineRule="atLeast"/>
        <w:ind w:left="0" w:firstLine="0"/>
        <w:jc w:val="center"/>
        <w:rPr>
          <w:rFonts w:ascii="Latinski,1251" w:hAnsi="Latinski,1251"/>
          <w:sz w:val="20"/>
        </w:rPr>
      </w:pPr>
      <w:r>
        <w:rPr>
          <w:rFonts w:ascii="Latinski,1251" w:hAnsi="Latinski,1251"/>
          <w:spacing w:val="40"/>
          <w:sz w:val="20"/>
        </w:rPr>
        <w:t>Гусеничная цепь</w:t>
      </w:r>
    </w:p>
    <w:tbl>
      <w:tblPr>
        <w:tblW w:w="0" w:type="auto"/>
        <w:tblLayout w:type="fixed"/>
        <w:tblLook w:val="0000" w:firstRow="0" w:lastRow="0" w:firstColumn="0" w:lastColumn="0" w:noHBand="0" w:noVBand="0"/>
      </w:tblPr>
      <w:tblGrid>
        <w:gridCol w:w="5070"/>
        <w:gridCol w:w="4196"/>
      </w:tblGrid>
      <w:tr w:rsidR="00000000">
        <w:tblPrEx>
          <w:tblCellMar>
            <w:top w:w="0" w:type="dxa"/>
            <w:bottom w:w="0" w:type="dxa"/>
          </w:tblCellMar>
        </w:tblPrEx>
        <w:tc>
          <w:tcPr>
            <w:tcW w:w="5070" w:type="dxa"/>
          </w:tcPr>
          <w:p w:rsidR="00000000" w:rsidRDefault="008D5364">
            <w:pPr>
              <w:spacing w:line="240" w:lineRule="atLeast"/>
              <w:ind w:left="0" w:firstLine="0"/>
              <w:rPr>
                <w:rFonts w:ascii="Latinski,1251" w:hAnsi="Latinski,1251"/>
                <w:sz w:val="20"/>
              </w:rPr>
            </w:pPr>
            <w:r>
              <w:rPr>
                <w:rFonts w:ascii="Latinski,1251" w:hAnsi="Latinski,1251"/>
                <w:sz w:val="20"/>
              </w:rPr>
              <w:t>тип</w:t>
            </w:r>
          </w:p>
        </w:tc>
        <w:tc>
          <w:tcPr>
            <w:tcW w:w="4196" w:type="dxa"/>
          </w:tcPr>
          <w:p w:rsidR="00000000" w:rsidRDefault="008D5364">
            <w:pPr>
              <w:spacing w:line="240" w:lineRule="atLeast"/>
              <w:ind w:left="0" w:firstLine="0"/>
              <w:jc w:val="right"/>
              <w:rPr>
                <w:rFonts w:ascii="Latinski,1251" w:hAnsi="Latinski,1251"/>
                <w:sz w:val="20"/>
              </w:rPr>
            </w:pPr>
            <w:r>
              <w:rPr>
                <w:rFonts w:ascii="Latinski,1251" w:hAnsi="Latinski,1251"/>
                <w:sz w:val="20"/>
              </w:rPr>
              <w:t>мелкозвенчатая</w:t>
            </w:r>
          </w:p>
        </w:tc>
      </w:tr>
      <w:tr w:rsidR="00000000">
        <w:tblPrEx>
          <w:tblCellMar>
            <w:top w:w="0" w:type="dxa"/>
            <w:bottom w:w="0" w:type="dxa"/>
          </w:tblCellMar>
        </w:tblPrEx>
        <w:tc>
          <w:tcPr>
            <w:tcW w:w="5070" w:type="dxa"/>
          </w:tcPr>
          <w:p w:rsidR="00000000" w:rsidRDefault="008D5364">
            <w:pPr>
              <w:spacing w:line="240" w:lineRule="atLeast"/>
              <w:ind w:left="0" w:firstLine="0"/>
              <w:rPr>
                <w:rFonts w:ascii="Latinski,1251" w:hAnsi="Latinski,1251"/>
                <w:sz w:val="20"/>
              </w:rPr>
            </w:pPr>
            <w:r>
              <w:rPr>
                <w:rFonts w:ascii="Latinski,1251" w:hAnsi="Latinski,1251"/>
                <w:sz w:val="20"/>
              </w:rPr>
              <w:t>зацепление</w:t>
            </w:r>
          </w:p>
        </w:tc>
        <w:tc>
          <w:tcPr>
            <w:tcW w:w="4196" w:type="dxa"/>
          </w:tcPr>
          <w:p w:rsidR="00000000" w:rsidRDefault="008D5364">
            <w:pPr>
              <w:spacing w:line="240" w:lineRule="atLeast"/>
              <w:ind w:left="0" w:firstLine="0"/>
              <w:jc w:val="right"/>
              <w:rPr>
                <w:rFonts w:ascii="Latinski,1251" w:hAnsi="Latinski,1251"/>
                <w:sz w:val="20"/>
              </w:rPr>
            </w:pPr>
            <w:r>
              <w:rPr>
                <w:rFonts w:ascii="Latinski,1251" w:hAnsi="Latinski,1251"/>
                <w:sz w:val="20"/>
              </w:rPr>
              <w:t>гребневое</w:t>
            </w:r>
          </w:p>
        </w:tc>
      </w:tr>
      <w:tr w:rsidR="00000000">
        <w:tblPrEx>
          <w:tblCellMar>
            <w:top w:w="0" w:type="dxa"/>
            <w:bottom w:w="0" w:type="dxa"/>
          </w:tblCellMar>
        </w:tblPrEx>
        <w:tc>
          <w:tcPr>
            <w:tcW w:w="5070" w:type="dxa"/>
          </w:tcPr>
          <w:p w:rsidR="00000000" w:rsidRDefault="008D5364">
            <w:pPr>
              <w:spacing w:line="240" w:lineRule="atLeast"/>
              <w:ind w:left="0" w:firstLine="0"/>
              <w:rPr>
                <w:rFonts w:ascii="Latinski,1251" w:hAnsi="Latinski,1251"/>
                <w:sz w:val="20"/>
              </w:rPr>
            </w:pPr>
            <w:r>
              <w:rPr>
                <w:rFonts w:ascii="Latinski,1251" w:hAnsi="Latinski,1251"/>
                <w:sz w:val="20"/>
              </w:rPr>
              <w:t>количество траков в каждой цепи</w:t>
            </w:r>
          </w:p>
        </w:tc>
        <w:tc>
          <w:tcPr>
            <w:tcW w:w="4196" w:type="dxa"/>
          </w:tcPr>
          <w:p w:rsidR="00000000" w:rsidRDefault="008D5364">
            <w:pPr>
              <w:spacing w:line="240" w:lineRule="atLeast"/>
              <w:ind w:left="0" w:firstLine="0"/>
              <w:jc w:val="right"/>
              <w:rPr>
                <w:rFonts w:ascii="Latinski,1251" w:hAnsi="Latinski,1251"/>
                <w:sz w:val="20"/>
              </w:rPr>
            </w:pPr>
            <w:r>
              <w:rPr>
                <w:rFonts w:ascii="Latinski,1251" w:hAnsi="Latinski,1251"/>
                <w:sz w:val="20"/>
              </w:rPr>
              <w:t>72, из них 36 с гребне</w:t>
            </w:r>
            <w:r>
              <w:rPr>
                <w:rFonts w:ascii="Latinski,1251" w:hAnsi="Latinski,1251"/>
                <w:sz w:val="20"/>
              </w:rPr>
              <w:t>м и 36 без гребня</w:t>
            </w:r>
          </w:p>
        </w:tc>
      </w:tr>
      <w:tr w:rsidR="00000000">
        <w:tblPrEx>
          <w:tblCellMar>
            <w:top w:w="0" w:type="dxa"/>
            <w:bottom w:w="0" w:type="dxa"/>
          </w:tblCellMar>
        </w:tblPrEx>
        <w:tc>
          <w:tcPr>
            <w:tcW w:w="5070" w:type="dxa"/>
          </w:tcPr>
          <w:p w:rsidR="00000000" w:rsidRDefault="008D5364">
            <w:pPr>
              <w:spacing w:line="240" w:lineRule="atLeast"/>
              <w:ind w:left="0" w:firstLine="0"/>
              <w:rPr>
                <w:rFonts w:ascii="Latinski,1251" w:hAnsi="Latinski,1251"/>
                <w:sz w:val="20"/>
              </w:rPr>
            </w:pPr>
            <w:r>
              <w:rPr>
                <w:rFonts w:ascii="Latinski,1251" w:hAnsi="Latinski,1251"/>
                <w:sz w:val="20"/>
              </w:rPr>
              <w:t>соединение траков</w:t>
            </w:r>
          </w:p>
        </w:tc>
        <w:tc>
          <w:tcPr>
            <w:tcW w:w="4196" w:type="dxa"/>
          </w:tcPr>
          <w:p w:rsidR="00000000" w:rsidRDefault="008D5364">
            <w:pPr>
              <w:spacing w:line="240" w:lineRule="atLeast"/>
              <w:ind w:left="0" w:firstLine="0"/>
              <w:jc w:val="right"/>
              <w:rPr>
                <w:rFonts w:ascii="Latinski,1251" w:hAnsi="Latinski,1251"/>
                <w:sz w:val="20"/>
              </w:rPr>
            </w:pPr>
            <w:r>
              <w:rPr>
                <w:rFonts w:ascii="Latinski,1251" w:hAnsi="Latinski,1251"/>
                <w:sz w:val="20"/>
              </w:rPr>
              <w:t>пальцами, имеющими головку и без шплинтовки (головки обращены к корпусу)</w:t>
            </w:r>
          </w:p>
        </w:tc>
      </w:tr>
      <w:tr w:rsidR="00000000">
        <w:tblPrEx>
          <w:tblCellMar>
            <w:top w:w="0" w:type="dxa"/>
            <w:bottom w:w="0" w:type="dxa"/>
          </w:tblCellMar>
        </w:tblPrEx>
        <w:tc>
          <w:tcPr>
            <w:tcW w:w="5070" w:type="dxa"/>
          </w:tcPr>
          <w:p w:rsidR="00000000" w:rsidRDefault="008D5364">
            <w:pPr>
              <w:spacing w:line="240" w:lineRule="atLeast"/>
              <w:ind w:left="0" w:firstLine="0"/>
              <w:rPr>
                <w:rFonts w:ascii="Latinski,1251" w:hAnsi="Latinski,1251"/>
                <w:sz w:val="20"/>
              </w:rPr>
            </w:pPr>
            <w:r>
              <w:rPr>
                <w:rFonts w:ascii="Latinski,1251" w:hAnsi="Latinski,1251"/>
                <w:sz w:val="20"/>
              </w:rPr>
              <w:t>забивание пальцев на место при выходе их в сторону корпуса</w:t>
            </w:r>
          </w:p>
        </w:tc>
        <w:tc>
          <w:tcPr>
            <w:tcW w:w="4196" w:type="dxa"/>
          </w:tcPr>
          <w:p w:rsidR="00000000" w:rsidRDefault="008D5364">
            <w:pPr>
              <w:spacing w:line="240" w:lineRule="atLeast"/>
              <w:ind w:left="0" w:firstLine="0"/>
              <w:jc w:val="right"/>
              <w:rPr>
                <w:rFonts w:ascii="Latinski,1251" w:hAnsi="Latinski,1251"/>
                <w:sz w:val="20"/>
              </w:rPr>
            </w:pPr>
            <w:r>
              <w:rPr>
                <w:rFonts w:ascii="Latinski,1251" w:hAnsi="Latinski,1251"/>
                <w:sz w:val="20"/>
              </w:rPr>
              <w:t>«кулаками», укреплёнными на крышке бортовой передачи</w:t>
            </w:r>
          </w:p>
        </w:tc>
      </w:tr>
      <w:tr w:rsidR="00000000">
        <w:tblPrEx>
          <w:tblCellMar>
            <w:top w:w="0" w:type="dxa"/>
            <w:bottom w:w="0" w:type="dxa"/>
          </w:tblCellMar>
        </w:tblPrEx>
        <w:tc>
          <w:tcPr>
            <w:tcW w:w="5070" w:type="dxa"/>
          </w:tcPr>
          <w:p w:rsidR="00000000" w:rsidRDefault="008D5364">
            <w:pPr>
              <w:spacing w:line="240" w:lineRule="atLeast"/>
              <w:ind w:left="0" w:firstLine="0"/>
              <w:rPr>
                <w:rFonts w:ascii="Latinski,1251" w:hAnsi="Latinski,1251"/>
                <w:sz w:val="20"/>
              </w:rPr>
            </w:pPr>
            <w:r>
              <w:rPr>
                <w:rFonts w:ascii="Latinski,1251" w:hAnsi="Latinski,1251"/>
                <w:sz w:val="20"/>
              </w:rPr>
              <w:t>шаг трака</w:t>
            </w:r>
          </w:p>
        </w:tc>
        <w:tc>
          <w:tcPr>
            <w:tcW w:w="4196" w:type="dxa"/>
          </w:tcPr>
          <w:p w:rsidR="00000000" w:rsidRDefault="008D5364">
            <w:pPr>
              <w:spacing w:line="240" w:lineRule="atLeast"/>
              <w:ind w:left="0" w:firstLine="0"/>
              <w:jc w:val="right"/>
              <w:rPr>
                <w:rFonts w:ascii="Latinski,1251" w:hAnsi="Latinski,1251"/>
                <w:sz w:val="20"/>
              </w:rPr>
            </w:pPr>
            <w:r>
              <w:rPr>
                <w:rFonts w:ascii="Latinski,1251" w:hAnsi="Latinski,1251"/>
                <w:sz w:val="20"/>
              </w:rPr>
              <w:t>172 мм</w:t>
            </w:r>
          </w:p>
        </w:tc>
      </w:tr>
      <w:tr w:rsidR="00000000">
        <w:tblPrEx>
          <w:tblCellMar>
            <w:top w:w="0" w:type="dxa"/>
            <w:bottom w:w="0" w:type="dxa"/>
          </w:tblCellMar>
        </w:tblPrEx>
        <w:tc>
          <w:tcPr>
            <w:tcW w:w="5070" w:type="dxa"/>
          </w:tcPr>
          <w:p w:rsidR="00000000" w:rsidRDefault="008D5364">
            <w:pPr>
              <w:spacing w:line="240" w:lineRule="atLeast"/>
              <w:ind w:left="0" w:firstLine="0"/>
              <w:rPr>
                <w:rFonts w:ascii="Latinski,1251" w:hAnsi="Latinski,1251"/>
                <w:sz w:val="20"/>
              </w:rPr>
            </w:pPr>
            <w:r>
              <w:rPr>
                <w:rFonts w:ascii="Latinski,1251" w:hAnsi="Latinski,1251"/>
                <w:sz w:val="20"/>
              </w:rPr>
              <w:t>ширина трака</w:t>
            </w:r>
          </w:p>
        </w:tc>
        <w:tc>
          <w:tcPr>
            <w:tcW w:w="4196" w:type="dxa"/>
          </w:tcPr>
          <w:p w:rsidR="00000000" w:rsidRDefault="008D5364">
            <w:pPr>
              <w:spacing w:line="240" w:lineRule="atLeast"/>
              <w:ind w:left="0" w:firstLine="0"/>
              <w:jc w:val="right"/>
              <w:rPr>
                <w:rFonts w:ascii="Latinski,1251" w:hAnsi="Latinski,1251"/>
                <w:sz w:val="20"/>
              </w:rPr>
            </w:pPr>
            <w:r>
              <w:rPr>
                <w:rFonts w:ascii="Latinski,1251" w:hAnsi="Latinski,1251"/>
                <w:sz w:val="20"/>
              </w:rPr>
              <w:t>500 мм</w:t>
            </w:r>
          </w:p>
        </w:tc>
      </w:tr>
      <w:tr w:rsidR="00000000">
        <w:tblPrEx>
          <w:tblCellMar>
            <w:top w:w="0" w:type="dxa"/>
            <w:bottom w:w="0" w:type="dxa"/>
          </w:tblCellMar>
        </w:tblPrEx>
        <w:tc>
          <w:tcPr>
            <w:tcW w:w="5070" w:type="dxa"/>
          </w:tcPr>
          <w:p w:rsidR="00000000" w:rsidRDefault="008D5364">
            <w:pPr>
              <w:spacing w:line="240" w:lineRule="atLeast"/>
              <w:ind w:left="0" w:firstLine="0"/>
              <w:rPr>
                <w:rFonts w:ascii="Latinski,1251" w:hAnsi="Latinski,1251"/>
                <w:sz w:val="20"/>
              </w:rPr>
            </w:pPr>
            <w:r>
              <w:rPr>
                <w:rFonts w:ascii="Latinski,1251" w:hAnsi="Latinski,1251"/>
                <w:sz w:val="20"/>
              </w:rPr>
              <w:t>способ натяжения гусеничной цепи</w:t>
            </w:r>
          </w:p>
        </w:tc>
        <w:tc>
          <w:tcPr>
            <w:tcW w:w="4196" w:type="dxa"/>
          </w:tcPr>
          <w:p w:rsidR="00000000" w:rsidRDefault="008D5364">
            <w:pPr>
              <w:spacing w:line="240" w:lineRule="atLeast"/>
              <w:ind w:left="0" w:firstLine="0"/>
              <w:jc w:val="right"/>
              <w:rPr>
                <w:rFonts w:ascii="Latinski,1251" w:hAnsi="Latinski,1251"/>
                <w:sz w:val="20"/>
              </w:rPr>
            </w:pPr>
            <w:r>
              <w:rPr>
                <w:rFonts w:ascii="Latinski,1251" w:hAnsi="Latinski,1251"/>
                <w:sz w:val="20"/>
              </w:rPr>
              <w:t>поворотом кривошипа направляющего колеса</w:t>
            </w:r>
          </w:p>
        </w:tc>
      </w:tr>
      <w:tr w:rsidR="00000000">
        <w:tblPrEx>
          <w:tblCellMar>
            <w:top w:w="0" w:type="dxa"/>
            <w:bottom w:w="0" w:type="dxa"/>
          </w:tblCellMar>
        </w:tblPrEx>
        <w:tc>
          <w:tcPr>
            <w:tcW w:w="5070" w:type="dxa"/>
          </w:tcPr>
          <w:p w:rsidR="00000000" w:rsidRDefault="008D5364">
            <w:pPr>
              <w:spacing w:line="240" w:lineRule="atLeast"/>
              <w:ind w:left="0" w:firstLine="0"/>
              <w:rPr>
                <w:rFonts w:ascii="Latinski,1251" w:hAnsi="Latinski,1251"/>
                <w:sz w:val="20"/>
              </w:rPr>
            </w:pPr>
            <w:r>
              <w:rPr>
                <w:rFonts w:ascii="Latinski,1251" w:hAnsi="Latinski,1251"/>
                <w:sz w:val="20"/>
              </w:rPr>
              <w:t>способ поворота кривошипа</w:t>
            </w:r>
          </w:p>
        </w:tc>
        <w:tc>
          <w:tcPr>
            <w:tcW w:w="4196" w:type="dxa"/>
          </w:tcPr>
          <w:p w:rsidR="00000000" w:rsidRDefault="008D5364">
            <w:pPr>
              <w:spacing w:line="240" w:lineRule="atLeast"/>
              <w:ind w:left="0" w:firstLine="0"/>
              <w:jc w:val="right"/>
              <w:rPr>
                <w:rFonts w:ascii="Latinski,1251" w:hAnsi="Latinski,1251"/>
                <w:sz w:val="20"/>
              </w:rPr>
            </w:pPr>
            <w:r>
              <w:rPr>
                <w:rFonts w:ascii="Latinski,1251" w:hAnsi="Latinski,1251"/>
                <w:sz w:val="20"/>
              </w:rPr>
              <w:t>червячной парой</w:t>
            </w:r>
          </w:p>
        </w:tc>
      </w:tr>
    </w:tbl>
    <w:p w:rsidR="00000000" w:rsidRDefault="008D5364">
      <w:pPr>
        <w:ind w:left="0" w:firstLine="0"/>
        <w:jc w:val="center"/>
        <w:rPr>
          <w:rFonts w:ascii="Latinski,1251" w:hAnsi="Latinski,1251"/>
          <w:spacing w:val="40"/>
          <w:sz w:val="20"/>
        </w:rPr>
      </w:pPr>
    </w:p>
    <w:p w:rsidR="00000000" w:rsidRDefault="008D5364">
      <w:pPr>
        <w:ind w:left="0" w:firstLine="0"/>
        <w:jc w:val="center"/>
        <w:rPr>
          <w:rFonts w:ascii="Latinski,1251" w:hAnsi="Latinski,1251"/>
          <w:sz w:val="20"/>
        </w:rPr>
      </w:pPr>
      <w:r>
        <w:rPr>
          <w:rFonts w:ascii="Latinski,1251" w:hAnsi="Latinski,1251"/>
          <w:spacing w:val="40"/>
          <w:sz w:val="20"/>
        </w:rPr>
        <w:t>Направляющие колеса (ленивцы)</w:t>
      </w:r>
      <w:r>
        <w:rPr>
          <w:rFonts w:ascii="Latinski,1251" w:hAnsi="Latinski,1251"/>
          <w:sz w:val="20"/>
        </w:rPr>
        <w:t xml:space="preserve"> </w:t>
      </w:r>
    </w:p>
    <w:tbl>
      <w:tblPr>
        <w:tblW w:w="0" w:type="auto"/>
        <w:tblLayout w:type="fixed"/>
        <w:tblLook w:val="0000" w:firstRow="0" w:lastRow="0" w:firstColumn="0" w:lastColumn="0" w:noHBand="0" w:noVBand="0"/>
      </w:tblPr>
      <w:tblGrid>
        <w:gridCol w:w="5070"/>
        <w:gridCol w:w="4196"/>
      </w:tblGrid>
      <w:tr w:rsidR="00000000">
        <w:tblPrEx>
          <w:tblCellMar>
            <w:top w:w="0" w:type="dxa"/>
            <w:bottom w:w="0" w:type="dxa"/>
          </w:tblCellMar>
        </w:tblPrEx>
        <w:tc>
          <w:tcPr>
            <w:tcW w:w="5070" w:type="dxa"/>
          </w:tcPr>
          <w:p w:rsidR="00000000" w:rsidRDefault="008D5364">
            <w:pPr>
              <w:ind w:left="0" w:firstLine="0"/>
              <w:rPr>
                <w:rFonts w:ascii="Latinski,1251" w:hAnsi="Latinski,1251"/>
                <w:sz w:val="20"/>
              </w:rPr>
            </w:pPr>
            <w:r>
              <w:rPr>
                <w:rFonts w:ascii="Latinski,1251" w:hAnsi="Latinski,1251"/>
                <w:sz w:val="20"/>
              </w:rPr>
              <w:t>обода колёс</w:t>
            </w:r>
          </w:p>
        </w:tc>
        <w:tc>
          <w:tcPr>
            <w:tcW w:w="4196" w:type="dxa"/>
          </w:tcPr>
          <w:p w:rsidR="00000000" w:rsidRDefault="008D5364">
            <w:pPr>
              <w:ind w:left="0" w:firstLine="0"/>
              <w:jc w:val="right"/>
              <w:rPr>
                <w:rFonts w:ascii="Latinski,1251" w:hAnsi="Latinski,1251"/>
                <w:sz w:val="20"/>
              </w:rPr>
            </w:pPr>
            <w:r>
              <w:rPr>
                <w:rFonts w:ascii="Latinski,1251" w:hAnsi="Latinski,1251"/>
                <w:sz w:val="20"/>
              </w:rPr>
              <w:t>стальные</w:t>
            </w:r>
          </w:p>
        </w:tc>
      </w:tr>
      <w:tr w:rsidR="00000000">
        <w:tblPrEx>
          <w:tblCellMar>
            <w:top w:w="0" w:type="dxa"/>
            <w:bottom w:w="0" w:type="dxa"/>
          </w:tblCellMar>
        </w:tblPrEx>
        <w:tc>
          <w:tcPr>
            <w:tcW w:w="5070" w:type="dxa"/>
          </w:tcPr>
          <w:p w:rsidR="00000000" w:rsidRDefault="008D5364">
            <w:pPr>
              <w:ind w:left="0" w:firstLine="0"/>
              <w:rPr>
                <w:rFonts w:ascii="Latinski,1251" w:hAnsi="Latinski,1251"/>
                <w:sz w:val="20"/>
              </w:rPr>
            </w:pPr>
            <w:r>
              <w:rPr>
                <w:rFonts w:ascii="Latinski,1251" w:hAnsi="Latinski,1251"/>
                <w:sz w:val="20"/>
              </w:rPr>
              <w:t>установка</w:t>
            </w:r>
          </w:p>
        </w:tc>
        <w:tc>
          <w:tcPr>
            <w:tcW w:w="4196" w:type="dxa"/>
          </w:tcPr>
          <w:p w:rsidR="00000000" w:rsidRDefault="008D5364">
            <w:pPr>
              <w:ind w:left="0" w:firstLine="0"/>
              <w:jc w:val="right"/>
              <w:rPr>
                <w:rFonts w:ascii="Latinski,1251" w:hAnsi="Latinski,1251"/>
                <w:sz w:val="20"/>
              </w:rPr>
            </w:pPr>
            <w:r>
              <w:rPr>
                <w:rFonts w:ascii="Latinski,1251" w:hAnsi="Latinski,1251"/>
                <w:sz w:val="20"/>
              </w:rPr>
              <w:t>на кривошипе</w:t>
            </w:r>
          </w:p>
        </w:tc>
      </w:tr>
      <w:tr w:rsidR="00000000">
        <w:tblPrEx>
          <w:tblCellMar>
            <w:top w:w="0" w:type="dxa"/>
            <w:bottom w:w="0" w:type="dxa"/>
          </w:tblCellMar>
        </w:tblPrEx>
        <w:tc>
          <w:tcPr>
            <w:tcW w:w="5070" w:type="dxa"/>
          </w:tcPr>
          <w:p w:rsidR="00000000" w:rsidRDefault="008D5364">
            <w:pPr>
              <w:ind w:left="0" w:firstLine="0"/>
              <w:rPr>
                <w:rFonts w:ascii="Latinski,1251" w:hAnsi="Latinski,1251"/>
                <w:sz w:val="20"/>
              </w:rPr>
            </w:pPr>
            <w:r>
              <w:rPr>
                <w:rFonts w:ascii="Latinski,1251" w:hAnsi="Latinski,1251"/>
                <w:sz w:val="20"/>
              </w:rPr>
              <w:t>наружный диаметр</w:t>
            </w:r>
          </w:p>
        </w:tc>
        <w:tc>
          <w:tcPr>
            <w:tcW w:w="4196" w:type="dxa"/>
          </w:tcPr>
          <w:p w:rsidR="00000000" w:rsidRDefault="008D5364">
            <w:pPr>
              <w:ind w:left="0" w:firstLine="0"/>
              <w:jc w:val="right"/>
              <w:rPr>
                <w:rFonts w:ascii="Latinski,1251" w:hAnsi="Latinski,1251"/>
                <w:sz w:val="20"/>
              </w:rPr>
            </w:pPr>
            <w:r>
              <w:rPr>
                <w:rFonts w:ascii="Latinski,1251" w:hAnsi="Latinski,1251"/>
                <w:sz w:val="20"/>
              </w:rPr>
              <w:t>500 мм</w:t>
            </w:r>
          </w:p>
        </w:tc>
      </w:tr>
    </w:tbl>
    <w:p w:rsidR="00000000" w:rsidRDefault="008D5364">
      <w:pPr>
        <w:ind w:left="0" w:firstLine="0"/>
        <w:jc w:val="center"/>
        <w:rPr>
          <w:rFonts w:ascii="Latinski,1251" w:hAnsi="Latinski,1251"/>
          <w:spacing w:val="40"/>
          <w:sz w:val="20"/>
        </w:rPr>
      </w:pPr>
    </w:p>
    <w:p w:rsidR="00000000" w:rsidRDefault="008D5364">
      <w:pPr>
        <w:ind w:left="0" w:firstLine="0"/>
        <w:jc w:val="center"/>
        <w:rPr>
          <w:rFonts w:ascii="Latinski,1251" w:hAnsi="Latinski,1251"/>
          <w:spacing w:val="40"/>
          <w:sz w:val="20"/>
        </w:rPr>
      </w:pPr>
      <w:r>
        <w:rPr>
          <w:rFonts w:ascii="Latinski,1251" w:hAnsi="Latinski,1251"/>
          <w:spacing w:val="40"/>
          <w:sz w:val="20"/>
        </w:rPr>
        <w:t>Опорные катки</w:t>
      </w:r>
    </w:p>
    <w:tbl>
      <w:tblPr>
        <w:tblW w:w="0" w:type="auto"/>
        <w:tblLayout w:type="fixed"/>
        <w:tblLook w:val="0000" w:firstRow="0" w:lastRow="0" w:firstColumn="0" w:lastColumn="0" w:noHBand="0" w:noVBand="0"/>
      </w:tblPr>
      <w:tblGrid>
        <w:gridCol w:w="1101"/>
        <w:gridCol w:w="3969"/>
        <w:gridCol w:w="4196"/>
      </w:tblGrid>
      <w:tr w:rsidR="00000000">
        <w:tblPrEx>
          <w:tblCellMar>
            <w:top w:w="0" w:type="dxa"/>
            <w:bottom w:w="0" w:type="dxa"/>
          </w:tblCellMar>
        </w:tblPrEx>
        <w:tc>
          <w:tcPr>
            <w:tcW w:w="1101" w:type="dxa"/>
          </w:tcPr>
          <w:p w:rsidR="00000000" w:rsidRDefault="008D5364">
            <w:pPr>
              <w:ind w:left="0" w:firstLine="0"/>
              <w:rPr>
                <w:rFonts w:ascii="Latinski,1251" w:hAnsi="Latinski,1251"/>
                <w:sz w:val="20"/>
              </w:rPr>
            </w:pPr>
            <w:r>
              <w:rPr>
                <w:rFonts w:ascii="Latinski,1251" w:hAnsi="Latinski,1251"/>
                <w:sz w:val="20"/>
              </w:rPr>
              <w:t>тип</w:t>
            </w:r>
          </w:p>
        </w:tc>
        <w:tc>
          <w:tcPr>
            <w:tcW w:w="8165" w:type="dxa"/>
            <w:gridSpan w:val="2"/>
          </w:tcPr>
          <w:p w:rsidR="00000000" w:rsidRDefault="008D5364">
            <w:pPr>
              <w:ind w:left="0" w:firstLine="0"/>
              <w:jc w:val="right"/>
              <w:rPr>
                <w:rFonts w:ascii="Latinski,1251" w:hAnsi="Latinski,1251"/>
                <w:sz w:val="20"/>
              </w:rPr>
            </w:pPr>
            <w:r>
              <w:rPr>
                <w:rFonts w:ascii="Latinski,1251" w:hAnsi="Latinski,1251"/>
                <w:sz w:val="20"/>
              </w:rPr>
              <w:t>с наружно</w:t>
            </w:r>
            <w:r>
              <w:rPr>
                <w:rFonts w:ascii="Latinski,1251" w:hAnsi="Latinski,1251"/>
                <w:sz w:val="20"/>
              </w:rPr>
              <w:t xml:space="preserve">й .амортизацией (обрезиненные бандажи) или с внутренней амортизацией и стальными ободами (только для 2, 3 и 4-го катков) </w:t>
            </w:r>
          </w:p>
        </w:tc>
      </w:tr>
      <w:tr w:rsidR="00000000">
        <w:tblPrEx>
          <w:tblCellMar>
            <w:top w:w="0" w:type="dxa"/>
            <w:bottom w:w="0" w:type="dxa"/>
          </w:tblCellMar>
        </w:tblPrEx>
        <w:tc>
          <w:tcPr>
            <w:tcW w:w="5070" w:type="dxa"/>
            <w:gridSpan w:val="2"/>
          </w:tcPr>
          <w:p w:rsidR="00000000" w:rsidRDefault="008D5364">
            <w:pPr>
              <w:ind w:left="0" w:firstLine="0"/>
              <w:rPr>
                <w:rFonts w:ascii="Latinski,1251" w:hAnsi="Latinski,1251"/>
                <w:sz w:val="20"/>
              </w:rPr>
            </w:pPr>
            <w:r>
              <w:rPr>
                <w:rFonts w:ascii="Latinski,1251" w:hAnsi="Latinski,1251"/>
                <w:sz w:val="20"/>
              </w:rPr>
              <w:t>количество</w:t>
            </w:r>
          </w:p>
        </w:tc>
        <w:tc>
          <w:tcPr>
            <w:tcW w:w="4196" w:type="dxa"/>
          </w:tcPr>
          <w:p w:rsidR="00000000" w:rsidRDefault="008D5364">
            <w:pPr>
              <w:ind w:left="0" w:firstLine="0"/>
              <w:jc w:val="right"/>
              <w:rPr>
                <w:rFonts w:ascii="Latinski,1251" w:hAnsi="Latinski,1251"/>
                <w:sz w:val="20"/>
              </w:rPr>
            </w:pPr>
            <w:r>
              <w:rPr>
                <w:rFonts w:ascii="Latinski,1251" w:hAnsi="Latinski,1251"/>
                <w:sz w:val="20"/>
              </w:rPr>
              <w:t>по пяти катков на каждую сторону</w:t>
            </w:r>
          </w:p>
        </w:tc>
      </w:tr>
    </w:tbl>
    <w:p w:rsidR="00000000" w:rsidRDefault="008D5364">
      <w:pPr>
        <w:ind w:left="0" w:firstLine="0"/>
        <w:rPr>
          <w:rFonts w:ascii="Latinski,1251" w:hAnsi="Latinski,1251"/>
          <w:sz w:val="20"/>
        </w:rPr>
      </w:pPr>
      <w:r>
        <w:rPr>
          <w:rFonts w:ascii="Latinski,1251" w:hAnsi="Latinski,1251"/>
          <w:sz w:val="20"/>
        </w:rPr>
        <w:t>диаметр катков</w:t>
      </w:r>
    </w:p>
    <w:tbl>
      <w:tblPr>
        <w:tblW w:w="0" w:type="auto"/>
        <w:tblLayout w:type="fixed"/>
        <w:tblLook w:val="0000" w:firstRow="0" w:lastRow="0" w:firstColumn="0" w:lastColumn="0" w:noHBand="0" w:noVBand="0"/>
      </w:tblPr>
      <w:tblGrid>
        <w:gridCol w:w="8188"/>
        <w:gridCol w:w="1078"/>
      </w:tblGrid>
      <w:tr w:rsidR="00000000">
        <w:tblPrEx>
          <w:tblCellMar>
            <w:top w:w="0" w:type="dxa"/>
            <w:bottom w:w="0" w:type="dxa"/>
          </w:tblCellMar>
        </w:tblPrEx>
        <w:tc>
          <w:tcPr>
            <w:tcW w:w="8188" w:type="dxa"/>
          </w:tcPr>
          <w:p w:rsidR="00000000" w:rsidRDefault="008D5364">
            <w:pPr>
              <w:ind w:left="0" w:firstLine="0"/>
              <w:rPr>
                <w:rFonts w:ascii="Latinski,1251" w:hAnsi="Latinski,1251"/>
                <w:sz w:val="20"/>
              </w:rPr>
            </w:pPr>
            <w:r>
              <w:rPr>
                <w:rFonts w:ascii="Latinski,1251" w:hAnsi="Latinski,1251"/>
                <w:sz w:val="20"/>
              </w:rPr>
              <w:t>с наружной амортизацией</w:t>
            </w:r>
          </w:p>
        </w:tc>
        <w:tc>
          <w:tcPr>
            <w:tcW w:w="1078" w:type="dxa"/>
          </w:tcPr>
          <w:p w:rsidR="00000000" w:rsidRDefault="008D5364">
            <w:pPr>
              <w:ind w:left="0" w:firstLine="0"/>
              <w:jc w:val="right"/>
              <w:rPr>
                <w:rFonts w:ascii="Latinski,1251" w:hAnsi="Latinski,1251"/>
                <w:sz w:val="20"/>
              </w:rPr>
            </w:pPr>
            <w:r>
              <w:rPr>
                <w:rFonts w:ascii="Latinski,1251" w:hAnsi="Latinski,1251"/>
                <w:sz w:val="20"/>
              </w:rPr>
              <w:t>830 мм</w:t>
            </w:r>
          </w:p>
        </w:tc>
      </w:tr>
      <w:tr w:rsidR="00000000">
        <w:tblPrEx>
          <w:tblCellMar>
            <w:top w:w="0" w:type="dxa"/>
            <w:bottom w:w="0" w:type="dxa"/>
          </w:tblCellMar>
        </w:tblPrEx>
        <w:tc>
          <w:tcPr>
            <w:tcW w:w="8188" w:type="dxa"/>
          </w:tcPr>
          <w:p w:rsidR="00000000" w:rsidRDefault="008D5364">
            <w:pPr>
              <w:ind w:left="0" w:firstLine="0"/>
              <w:rPr>
                <w:rFonts w:ascii="Latinski,1251" w:hAnsi="Latinski,1251"/>
                <w:sz w:val="20"/>
              </w:rPr>
            </w:pPr>
            <w:r>
              <w:rPr>
                <w:rFonts w:ascii="Latinski,1251" w:hAnsi="Latinski,1251"/>
                <w:sz w:val="20"/>
              </w:rPr>
              <w:t>с внутренней амортизацией</w:t>
            </w:r>
          </w:p>
        </w:tc>
        <w:tc>
          <w:tcPr>
            <w:tcW w:w="1078" w:type="dxa"/>
          </w:tcPr>
          <w:p w:rsidR="00000000" w:rsidRDefault="008D5364">
            <w:pPr>
              <w:ind w:left="0" w:firstLine="0"/>
              <w:jc w:val="right"/>
              <w:rPr>
                <w:rFonts w:ascii="Latinski,1251" w:hAnsi="Latinski,1251"/>
                <w:sz w:val="20"/>
              </w:rPr>
            </w:pPr>
            <w:r>
              <w:rPr>
                <w:rFonts w:ascii="Latinski,1251" w:hAnsi="Latinski,1251"/>
                <w:sz w:val="20"/>
              </w:rPr>
              <w:t>830 мм</w:t>
            </w:r>
          </w:p>
        </w:tc>
      </w:tr>
      <w:tr w:rsidR="00000000">
        <w:tblPrEx>
          <w:tblCellMar>
            <w:top w:w="0" w:type="dxa"/>
            <w:bottom w:w="0" w:type="dxa"/>
          </w:tblCellMar>
        </w:tblPrEx>
        <w:tc>
          <w:tcPr>
            <w:tcW w:w="8188" w:type="dxa"/>
          </w:tcPr>
          <w:p w:rsidR="00000000" w:rsidRDefault="008D5364">
            <w:pPr>
              <w:ind w:left="0" w:firstLine="0"/>
              <w:rPr>
                <w:rFonts w:ascii="Latinski,1251" w:hAnsi="Latinski,1251"/>
                <w:sz w:val="20"/>
              </w:rPr>
            </w:pPr>
            <w:r>
              <w:rPr>
                <w:rFonts w:ascii="Latinski,1251" w:hAnsi="Latinski,1251"/>
                <w:sz w:val="20"/>
              </w:rPr>
              <w:t>ширина обрезиненного.бандажа</w:t>
            </w:r>
          </w:p>
        </w:tc>
        <w:tc>
          <w:tcPr>
            <w:tcW w:w="1078" w:type="dxa"/>
          </w:tcPr>
          <w:p w:rsidR="00000000" w:rsidRDefault="008D5364">
            <w:pPr>
              <w:ind w:left="0" w:firstLine="0"/>
              <w:jc w:val="right"/>
              <w:rPr>
                <w:rFonts w:ascii="Latinski,1251" w:hAnsi="Latinski,1251"/>
                <w:sz w:val="20"/>
              </w:rPr>
            </w:pPr>
            <w:r>
              <w:rPr>
                <w:rFonts w:ascii="Latinski,1251" w:hAnsi="Latinski,1251"/>
                <w:sz w:val="20"/>
              </w:rPr>
              <w:t>150 мм</w:t>
            </w:r>
          </w:p>
        </w:tc>
      </w:tr>
      <w:tr w:rsidR="00000000">
        <w:tblPrEx>
          <w:tblCellMar>
            <w:top w:w="0" w:type="dxa"/>
            <w:bottom w:w="0" w:type="dxa"/>
          </w:tblCellMar>
        </w:tblPrEx>
        <w:tc>
          <w:tcPr>
            <w:tcW w:w="8188" w:type="dxa"/>
          </w:tcPr>
          <w:p w:rsidR="00000000" w:rsidRDefault="008D5364">
            <w:pPr>
              <w:ind w:left="0" w:firstLine="0"/>
              <w:rPr>
                <w:rFonts w:ascii="Latinski,1251" w:hAnsi="Latinski,1251"/>
                <w:sz w:val="20"/>
              </w:rPr>
            </w:pPr>
            <w:r>
              <w:rPr>
                <w:rFonts w:ascii="Latinski,1251" w:hAnsi="Latinski,1251"/>
                <w:sz w:val="20"/>
              </w:rPr>
              <w:t>ширина диска катка с внутренней амортизацией</w:t>
            </w:r>
          </w:p>
        </w:tc>
        <w:tc>
          <w:tcPr>
            <w:tcW w:w="1078" w:type="dxa"/>
          </w:tcPr>
          <w:p w:rsidR="00000000" w:rsidRDefault="008D5364">
            <w:pPr>
              <w:ind w:left="0" w:firstLine="0"/>
              <w:jc w:val="right"/>
              <w:rPr>
                <w:rFonts w:ascii="Latinski,1251" w:hAnsi="Latinski,1251"/>
                <w:sz w:val="20"/>
              </w:rPr>
            </w:pPr>
            <w:r>
              <w:rPr>
                <w:rFonts w:ascii="Latinski,1251" w:hAnsi="Latinski,1251"/>
                <w:sz w:val="20"/>
              </w:rPr>
              <w:t>100 мм</w:t>
            </w:r>
          </w:p>
        </w:tc>
      </w:tr>
    </w:tbl>
    <w:p w:rsidR="00000000" w:rsidRDefault="008D5364">
      <w:pPr>
        <w:ind w:left="0" w:firstLine="0"/>
        <w:jc w:val="center"/>
        <w:rPr>
          <w:rFonts w:ascii="Latinski,1251" w:hAnsi="Latinski,1251"/>
          <w:spacing w:val="40"/>
          <w:sz w:val="20"/>
        </w:rPr>
      </w:pPr>
    </w:p>
    <w:p w:rsidR="00000000" w:rsidRDefault="008D5364">
      <w:pPr>
        <w:ind w:left="0" w:firstLine="0"/>
        <w:jc w:val="center"/>
        <w:rPr>
          <w:rFonts w:ascii="Latinski,1251" w:hAnsi="Latinski,1251"/>
          <w:sz w:val="20"/>
        </w:rPr>
      </w:pPr>
      <w:r>
        <w:rPr>
          <w:rFonts w:ascii="Latinski,1251" w:hAnsi="Latinski,1251"/>
          <w:spacing w:val="40"/>
          <w:sz w:val="20"/>
        </w:rPr>
        <w:br w:type="page"/>
      </w:r>
      <w:r>
        <w:rPr>
          <w:rFonts w:ascii="Latinski,1251" w:hAnsi="Latinski,1251"/>
          <w:spacing w:val="40"/>
          <w:sz w:val="20"/>
        </w:rPr>
        <w:lastRenderedPageBreak/>
        <w:t>Подвеска</w:t>
      </w:r>
    </w:p>
    <w:tbl>
      <w:tblPr>
        <w:tblW w:w="0" w:type="auto"/>
        <w:tblLayout w:type="fixed"/>
        <w:tblLook w:val="0000" w:firstRow="0" w:lastRow="0" w:firstColumn="0" w:lastColumn="0" w:noHBand="0" w:noVBand="0"/>
      </w:tblPr>
      <w:tblGrid>
        <w:gridCol w:w="6345"/>
        <w:gridCol w:w="2921"/>
      </w:tblGrid>
      <w:tr w:rsidR="00000000">
        <w:tblPrEx>
          <w:tblCellMar>
            <w:top w:w="0" w:type="dxa"/>
            <w:bottom w:w="0" w:type="dxa"/>
          </w:tblCellMar>
        </w:tblPrEx>
        <w:tc>
          <w:tcPr>
            <w:tcW w:w="6345" w:type="dxa"/>
          </w:tcPr>
          <w:p w:rsidR="00000000" w:rsidRDefault="008D5364">
            <w:pPr>
              <w:ind w:left="0" w:firstLine="0"/>
              <w:rPr>
                <w:rFonts w:ascii="Latinski,1251" w:hAnsi="Latinski,1251"/>
                <w:sz w:val="20"/>
              </w:rPr>
            </w:pPr>
            <w:r>
              <w:rPr>
                <w:rFonts w:ascii="Latinski,1251" w:hAnsi="Latinski,1251"/>
                <w:sz w:val="20"/>
              </w:rPr>
              <w:t>тип</w:t>
            </w:r>
          </w:p>
        </w:tc>
        <w:tc>
          <w:tcPr>
            <w:tcW w:w="2921" w:type="dxa"/>
          </w:tcPr>
          <w:p w:rsidR="00000000" w:rsidRDefault="008D5364">
            <w:pPr>
              <w:ind w:left="0" w:firstLine="0"/>
              <w:jc w:val="right"/>
              <w:rPr>
                <w:rFonts w:ascii="Latinski,1251" w:hAnsi="Latinski,1251"/>
                <w:sz w:val="20"/>
              </w:rPr>
            </w:pPr>
            <w:r>
              <w:rPr>
                <w:rFonts w:ascii="Latinski,1251" w:hAnsi="Latinski,1251"/>
                <w:sz w:val="20"/>
              </w:rPr>
              <w:t>пружинная, индивидуальная</w:t>
            </w:r>
          </w:p>
        </w:tc>
      </w:tr>
      <w:tr w:rsidR="00000000">
        <w:tblPrEx>
          <w:tblCellMar>
            <w:top w:w="0" w:type="dxa"/>
            <w:bottom w:w="0" w:type="dxa"/>
          </w:tblCellMar>
        </w:tblPrEx>
        <w:tc>
          <w:tcPr>
            <w:tcW w:w="6345" w:type="dxa"/>
          </w:tcPr>
          <w:p w:rsidR="00000000" w:rsidRDefault="008D5364">
            <w:pPr>
              <w:ind w:left="0" w:firstLine="0"/>
              <w:rPr>
                <w:rFonts w:ascii="Latinski,1251" w:hAnsi="Latinski,1251"/>
                <w:sz w:val="20"/>
              </w:rPr>
            </w:pPr>
            <w:r>
              <w:rPr>
                <w:rFonts w:ascii="Latinski,1251" w:hAnsi="Latinski,1251"/>
                <w:sz w:val="20"/>
              </w:rPr>
              <w:t>расположение подвесок</w:t>
            </w:r>
          </w:p>
        </w:tc>
        <w:tc>
          <w:tcPr>
            <w:tcW w:w="2921" w:type="dxa"/>
          </w:tcPr>
          <w:p w:rsidR="00000000" w:rsidRDefault="008D5364">
            <w:pPr>
              <w:ind w:left="0" w:firstLine="0"/>
              <w:jc w:val="right"/>
              <w:rPr>
                <w:rFonts w:ascii="Latinski,1251" w:hAnsi="Latinski,1251"/>
                <w:sz w:val="20"/>
              </w:rPr>
            </w:pPr>
            <w:r>
              <w:rPr>
                <w:rFonts w:ascii="Latinski,1251" w:hAnsi="Latinski,1251"/>
                <w:sz w:val="20"/>
              </w:rPr>
              <w:t>наклонное</w:t>
            </w:r>
          </w:p>
        </w:tc>
      </w:tr>
      <w:tr w:rsidR="00000000">
        <w:tblPrEx>
          <w:tblCellMar>
            <w:top w:w="0" w:type="dxa"/>
            <w:bottom w:w="0" w:type="dxa"/>
          </w:tblCellMar>
        </w:tblPrEx>
        <w:tc>
          <w:tcPr>
            <w:tcW w:w="6345" w:type="dxa"/>
          </w:tcPr>
          <w:p w:rsidR="00000000" w:rsidRDefault="008D5364">
            <w:pPr>
              <w:ind w:left="0" w:firstLine="0"/>
              <w:rPr>
                <w:rFonts w:ascii="Latinski,1251" w:hAnsi="Latinski,1251"/>
                <w:sz w:val="20"/>
              </w:rPr>
            </w:pPr>
            <w:r>
              <w:rPr>
                <w:rFonts w:ascii="Latinski,1251" w:hAnsi="Latinski,1251"/>
                <w:sz w:val="20"/>
              </w:rPr>
              <w:t>количество пружин в каждой подвеске</w:t>
            </w:r>
          </w:p>
        </w:tc>
        <w:tc>
          <w:tcPr>
            <w:tcW w:w="2921" w:type="dxa"/>
          </w:tcPr>
          <w:p w:rsidR="00000000" w:rsidRDefault="008D5364">
            <w:pPr>
              <w:ind w:left="0" w:firstLine="0"/>
              <w:jc w:val="right"/>
              <w:rPr>
                <w:rFonts w:ascii="Latinski,1251" w:hAnsi="Latinski,1251"/>
                <w:sz w:val="20"/>
              </w:rPr>
            </w:pPr>
            <w:r>
              <w:rPr>
                <w:rFonts w:ascii="Latinski,1251" w:hAnsi="Latinski,1251"/>
                <w:sz w:val="20"/>
              </w:rPr>
              <w:t>2</w:t>
            </w:r>
          </w:p>
        </w:tc>
      </w:tr>
      <w:tr w:rsidR="00000000">
        <w:tblPrEx>
          <w:tblCellMar>
            <w:top w:w="0" w:type="dxa"/>
            <w:bottom w:w="0" w:type="dxa"/>
          </w:tblCellMar>
        </w:tblPrEx>
        <w:tc>
          <w:tcPr>
            <w:tcW w:w="6345" w:type="dxa"/>
          </w:tcPr>
          <w:p w:rsidR="00000000" w:rsidRDefault="008D5364">
            <w:pPr>
              <w:ind w:left="0" w:firstLine="0"/>
              <w:rPr>
                <w:rFonts w:ascii="Latinski,1251" w:hAnsi="Latinski,1251"/>
                <w:sz w:val="20"/>
              </w:rPr>
            </w:pPr>
            <w:r>
              <w:rPr>
                <w:rFonts w:ascii="Latinski,1251" w:hAnsi="Latinski,1251"/>
                <w:sz w:val="20"/>
              </w:rPr>
              <w:t>расположение пружин у передних катков</w:t>
            </w:r>
          </w:p>
        </w:tc>
        <w:tc>
          <w:tcPr>
            <w:tcW w:w="2921" w:type="dxa"/>
          </w:tcPr>
          <w:p w:rsidR="00000000" w:rsidRDefault="008D5364">
            <w:pPr>
              <w:ind w:left="0" w:firstLine="0"/>
              <w:jc w:val="right"/>
              <w:rPr>
                <w:rFonts w:ascii="Latinski,1251" w:hAnsi="Latinski,1251"/>
                <w:sz w:val="20"/>
              </w:rPr>
            </w:pPr>
            <w:r>
              <w:rPr>
                <w:rFonts w:ascii="Latinski,1251" w:hAnsi="Latinski,1251"/>
                <w:sz w:val="20"/>
              </w:rPr>
              <w:t>концентрическое</w:t>
            </w:r>
          </w:p>
        </w:tc>
      </w:tr>
      <w:tr w:rsidR="00000000">
        <w:tblPrEx>
          <w:tblCellMar>
            <w:top w:w="0" w:type="dxa"/>
            <w:bottom w:w="0" w:type="dxa"/>
          </w:tblCellMar>
        </w:tblPrEx>
        <w:tc>
          <w:tcPr>
            <w:tcW w:w="6345" w:type="dxa"/>
          </w:tcPr>
          <w:p w:rsidR="00000000" w:rsidRDefault="008D5364">
            <w:pPr>
              <w:ind w:left="0" w:firstLine="0"/>
              <w:rPr>
                <w:rFonts w:ascii="Latinski,1251" w:hAnsi="Latinski,1251"/>
                <w:sz w:val="20"/>
              </w:rPr>
            </w:pPr>
            <w:r>
              <w:rPr>
                <w:rFonts w:ascii="Latinski,1251" w:hAnsi="Latinski,1251"/>
                <w:sz w:val="20"/>
              </w:rPr>
              <w:t>расп</w:t>
            </w:r>
            <w:r>
              <w:rPr>
                <w:rFonts w:ascii="Latinski,1251" w:hAnsi="Latinski,1251"/>
                <w:sz w:val="20"/>
              </w:rPr>
              <w:t>оложение пружин у 2, 3, 4.и 5-го опорных катков</w:t>
            </w:r>
          </w:p>
        </w:tc>
        <w:tc>
          <w:tcPr>
            <w:tcW w:w="2921" w:type="dxa"/>
          </w:tcPr>
          <w:p w:rsidR="00000000" w:rsidRDefault="008D5364">
            <w:pPr>
              <w:ind w:left="0" w:firstLine="0"/>
              <w:jc w:val="right"/>
              <w:rPr>
                <w:rFonts w:ascii="Latinski,1251" w:hAnsi="Latinski,1251"/>
                <w:sz w:val="20"/>
              </w:rPr>
            </w:pPr>
            <w:r>
              <w:rPr>
                <w:rFonts w:ascii="Latinski,1251" w:hAnsi="Latinski,1251"/>
                <w:sz w:val="20"/>
              </w:rPr>
              <w:t>одна над другой</w:t>
            </w:r>
          </w:p>
        </w:tc>
      </w:tr>
    </w:tbl>
    <w:p w:rsidR="00000000" w:rsidRDefault="008D5364">
      <w:pPr>
        <w:ind w:left="0" w:firstLine="0"/>
        <w:rPr>
          <w:rFonts w:ascii="Latinski,1251" w:hAnsi="Latinski,1251"/>
          <w:sz w:val="20"/>
        </w:rPr>
      </w:pPr>
      <w:r>
        <w:rPr>
          <w:rFonts w:ascii="Latinski,1251" w:hAnsi="Latinski,1251"/>
          <w:sz w:val="20"/>
        </w:rPr>
        <w:t>ход катка:</w:t>
      </w:r>
    </w:p>
    <w:tbl>
      <w:tblPr>
        <w:tblW w:w="0" w:type="auto"/>
        <w:tblLayout w:type="fixed"/>
        <w:tblLook w:val="0000" w:firstRow="0" w:lastRow="0" w:firstColumn="0" w:lastColumn="0" w:noHBand="0" w:noVBand="0"/>
      </w:tblPr>
      <w:tblGrid>
        <w:gridCol w:w="3652"/>
        <w:gridCol w:w="5614"/>
      </w:tblGrid>
      <w:tr w:rsidR="00000000">
        <w:tblPrEx>
          <w:tblCellMar>
            <w:top w:w="0" w:type="dxa"/>
            <w:bottom w:w="0" w:type="dxa"/>
          </w:tblCellMar>
        </w:tblPrEx>
        <w:tc>
          <w:tcPr>
            <w:tcW w:w="3652" w:type="dxa"/>
          </w:tcPr>
          <w:p w:rsidR="00000000" w:rsidRDefault="008D5364">
            <w:pPr>
              <w:ind w:left="0" w:firstLine="0"/>
              <w:rPr>
                <w:rFonts w:ascii="Latinski,1251" w:hAnsi="Latinski,1251"/>
                <w:sz w:val="20"/>
              </w:rPr>
            </w:pPr>
            <w:r>
              <w:rPr>
                <w:rFonts w:ascii="Latinski,1251" w:hAnsi="Latinski,1251"/>
                <w:sz w:val="20"/>
              </w:rPr>
              <w:t>вверх</w:t>
            </w:r>
          </w:p>
        </w:tc>
        <w:tc>
          <w:tcPr>
            <w:tcW w:w="5614" w:type="dxa"/>
          </w:tcPr>
          <w:p w:rsidR="00000000" w:rsidRDefault="008D5364">
            <w:pPr>
              <w:ind w:left="0" w:firstLine="0"/>
              <w:jc w:val="right"/>
              <w:rPr>
                <w:rFonts w:ascii="Latinski,1251" w:hAnsi="Latinski,1251"/>
                <w:sz w:val="20"/>
              </w:rPr>
            </w:pPr>
            <w:r>
              <w:rPr>
                <w:rFonts w:ascii="Latinski,1251" w:hAnsi="Latinski,1251"/>
                <w:sz w:val="20"/>
              </w:rPr>
              <w:t>140 мм</w:t>
            </w:r>
          </w:p>
        </w:tc>
      </w:tr>
      <w:tr w:rsidR="00000000">
        <w:tblPrEx>
          <w:tblCellMar>
            <w:top w:w="0" w:type="dxa"/>
            <w:bottom w:w="0" w:type="dxa"/>
          </w:tblCellMar>
        </w:tblPrEx>
        <w:tc>
          <w:tcPr>
            <w:tcW w:w="3652" w:type="dxa"/>
          </w:tcPr>
          <w:p w:rsidR="00000000" w:rsidRDefault="008D5364">
            <w:pPr>
              <w:ind w:left="0" w:firstLine="0"/>
              <w:rPr>
                <w:rFonts w:ascii="Latinski,1251" w:hAnsi="Latinski,1251"/>
                <w:sz w:val="20"/>
              </w:rPr>
            </w:pPr>
            <w:r>
              <w:rPr>
                <w:rFonts w:ascii="Latinski,1251" w:hAnsi="Latinski,1251"/>
                <w:sz w:val="20"/>
              </w:rPr>
              <w:t xml:space="preserve">вниз </w:t>
            </w:r>
          </w:p>
        </w:tc>
        <w:tc>
          <w:tcPr>
            <w:tcW w:w="5614" w:type="dxa"/>
          </w:tcPr>
          <w:p w:rsidR="00000000" w:rsidRDefault="008D5364">
            <w:pPr>
              <w:ind w:left="0" w:firstLine="0"/>
              <w:jc w:val="right"/>
              <w:rPr>
                <w:rFonts w:ascii="Latinski,1251" w:hAnsi="Latinski,1251"/>
                <w:sz w:val="20"/>
              </w:rPr>
            </w:pPr>
            <w:r>
              <w:rPr>
                <w:rFonts w:ascii="Latinski,1251" w:hAnsi="Latinski,1251"/>
                <w:sz w:val="20"/>
              </w:rPr>
              <w:t xml:space="preserve">у переднего катка — 75 мм, у 2, 3, 4 и 5-го катков — 115 мм </w:t>
            </w:r>
          </w:p>
        </w:tc>
      </w:tr>
    </w:tbl>
    <w:p w:rsidR="00000000" w:rsidRDefault="008D5364">
      <w:pPr>
        <w:ind w:left="0" w:firstLine="0"/>
        <w:jc w:val="center"/>
        <w:rPr>
          <w:rFonts w:ascii="Latinski,1251" w:hAnsi="Latinski,1251"/>
          <w:b/>
          <w:sz w:val="24"/>
        </w:rPr>
      </w:pPr>
    </w:p>
    <w:p w:rsidR="00000000" w:rsidRDefault="008D5364">
      <w:pPr>
        <w:ind w:left="0" w:firstLine="0"/>
        <w:jc w:val="center"/>
        <w:rPr>
          <w:rFonts w:ascii="Latinski,1251" w:hAnsi="Latinski,1251"/>
          <w:sz w:val="20"/>
        </w:rPr>
      </w:pPr>
      <w:r>
        <w:rPr>
          <w:rFonts w:ascii="Latinski,1251" w:hAnsi="Latinski,1251"/>
          <w:b/>
          <w:sz w:val="24"/>
        </w:rPr>
        <w:t>Электроборудование</w:t>
      </w:r>
    </w:p>
    <w:tbl>
      <w:tblPr>
        <w:tblW w:w="0" w:type="auto"/>
        <w:tblLayout w:type="fixed"/>
        <w:tblLook w:val="0000" w:firstRow="0" w:lastRow="0" w:firstColumn="0" w:lastColumn="0" w:noHBand="0" w:noVBand="0"/>
      </w:tblPr>
      <w:tblGrid>
        <w:gridCol w:w="3794"/>
        <w:gridCol w:w="5472"/>
      </w:tblGrid>
      <w:tr w:rsidR="00000000">
        <w:tblPrEx>
          <w:tblCellMar>
            <w:top w:w="0" w:type="dxa"/>
            <w:bottom w:w="0" w:type="dxa"/>
          </w:tblCellMar>
        </w:tblPrEx>
        <w:tc>
          <w:tcPr>
            <w:tcW w:w="3794" w:type="dxa"/>
          </w:tcPr>
          <w:p w:rsidR="00000000" w:rsidRDefault="008D5364">
            <w:pPr>
              <w:ind w:left="0" w:firstLine="0"/>
              <w:rPr>
                <w:rFonts w:ascii="Latinski,1251" w:hAnsi="Latinski,1251"/>
                <w:sz w:val="20"/>
              </w:rPr>
            </w:pPr>
            <w:r>
              <w:rPr>
                <w:rFonts w:ascii="Latinski,1251" w:hAnsi="Latinski,1251"/>
                <w:sz w:val="20"/>
              </w:rPr>
              <w:t>система проводки</w:t>
            </w:r>
          </w:p>
        </w:tc>
        <w:tc>
          <w:tcPr>
            <w:tcW w:w="5472" w:type="dxa"/>
          </w:tcPr>
          <w:p w:rsidR="00000000" w:rsidRDefault="008D5364">
            <w:pPr>
              <w:ind w:left="0" w:firstLine="0"/>
              <w:jc w:val="right"/>
              <w:rPr>
                <w:rFonts w:ascii="Latinski,1251" w:hAnsi="Latinski,1251"/>
                <w:sz w:val="20"/>
              </w:rPr>
            </w:pPr>
            <w:r>
              <w:rPr>
                <w:rFonts w:ascii="Latinski,1251" w:hAnsi="Latinski,1251"/>
                <w:sz w:val="20"/>
              </w:rPr>
              <w:t>однопроводная (аварийное освещение — двухпроводное)</w:t>
            </w:r>
          </w:p>
        </w:tc>
      </w:tr>
      <w:tr w:rsidR="00000000">
        <w:tblPrEx>
          <w:tblCellMar>
            <w:top w:w="0" w:type="dxa"/>
            <w:bottom w:w="0" w:type="dxa"/>
          </w:tblCellMar>
        </w:tblPrEx>
        <w:tc>
          <w:tcPr>
            <w:tcW w:w="3794" w:type="dxa"/>
          </w:tcPr>
          <w:p w:rsidR="00000000" w:rsidRDefault="008D5364">
            <w:pPr>
              <w:ind w:left="0" w:firstLine="0"/>
              <w:rPr>
                <w:rFonts w:ascii="Latinski,1251" w:hAnsi="Latinski,1251"/>
                <w:sz w:val="20"/>
              </w:rPr>
            </w:pPr>
            <w:r>
              <w:rPr>
                <w:rFonts w:ascii="Latinski,1251" w:hAnsi="Latinski,1251"/>
                <w:sz w:val="20"/>
              </w:rPr>
              <w:t>напряжение в сети</w:t>
            </w:r>
          </w:p>
        </w:tc>
        <w:tc>
          <w:tcPr>
            <w:tcW w:w="5472" w:type="dxa"/>
          </w:tcPr>
          <w:p w:rsidR="00000000" w:rsidRDefault="008D5364">
            <w:pPr>
              <w:ind w:left="0" w:firstLine="0"/>
              <w:jc w:val="right"/>
              <w:rPr>
                <w:rFonts w:ascii="Latinski,1251" w:hAnsi="Latinski,1251"/>
                <w:sz w:val="20"/>
              </w:rPr>
            </w:pPr>
            <w:r>
              <w:rPr>
                <w:rFonts w:ascii="Latinski,1251" w:hAnsi="Latinski,1251"/>
                <w:sz w:val="20"/>
              </w:rPr>
              <w:t xml:space="preserve">24 и 12 В </w:t>
            </w:r>
          </w:p>
        </w:tc>
      </w:tr>
    </w:tbl>
    <w:p w:rsidR="00000000" w:rsidRDefault="008D5364">
      <w:pPr>
        <w:ind w:left="0" w:firstLine="0"/>
        <w:jc w:val="center"/>
        <w:rPr>
          <w:rFonts w:ascii="Latinski,1251" w:hAnsi="Latinski,1251"/>
          <w:spacing w:val="40"/>
          <w:sz w:val="20"/>
        </w:rPr>
      </w:pPr>
    </w:p>
    <w:p w:rsidR="00000000" w:rsidRDefault="008D5364">
      <w:pPr>
        <w:ind w:left="0" w:firstLine="0"/>
        <w:jc w:val="center"/>
        <w:rPr>
          <w:rFonts w:ascii="Latinski,1251" w:hAnsi="Latinski,1251"/>
          <w:b/>
          <w:sz w:val="20"/>
        </w:rPr>
      </w:pPr>
      <w:r>
        <w:rPr>
          <w:rFonts w:ascii="Latinski,1251" w:hAnsi="Latinski,1251"/>
          <w:spacing w:val="40"/>
          <w:sz w:val="20"/>
        </w:rPr>
        <w:t>Источники электроэнергии</w:t>
      </w:r>
      <w:r>
        <w:rPr>
          <w:rFonts w:ascii="Latinski,1251" w:hAnsi="Latinski,1251"/>
          <w:b/>
          <w:sz w:val="20"/>
        </w:rPr>
        <w:t xml:space="preserve"> </w:t>
      </w:r>
    </w:p>
    <w:p w:rsidR="00000000" w:rsidRDefault="008D5364">
      <w:pPr>
        <w:ind w:left="0" w:firstLine="0"/>
        <w:jc w:val="center"/>
        <w:rPr>
          <w:rFonts w:ascii="Latinski,1251" w:hAnsi="Latinski,1251"/>
          <w:b/>
          <w:i/>
          <w:sz w:val="20"/>
        </w:rPr>
      </w:pPr>
      <w:r>
        <w:rPr>
          <w:rFonts w:ascii="Latinski,1251" w:hAnsi="Latinski,1251"/>
          <w:i/>
          <w:sz w:val="20"/>
        </w:rPr>
        <w:t>Электрогенератор</w:t>
      </w:r>
      <w:r>
        <w:rPr>
          <w:rFonts w:ascii="Latinski,1251" w:hAnsi="Latinski,1251"/>
          <w:b/>
          <w:i/>
          <w:sz w:val="20"/>
        </w:rPr>
        <w:t xml:space="preserve"> </w:t>
      </w:r>
    </w:p>
    <w:tbl>
      <w:tblPr>
        <w:tblW w:w="0" w:type="auto"/>
        <w:tblLayout w:type="fixed"/>
        <w:tblLook w:val="0000" w:firstRow="0" w:lastRow="0" w:firstColumn="0" w:lastColumn="0" w:noHBand="0" w:noVBand="0"/>
      </w:tblPr>
      <w:tblGrid>
        <w:gridCol w:w="4219"/>
        <w:gridCol w:w="851"/>
        <w:gridCol w:w="4196"/>
      </w:tblGrid>
      <w:tr w:rsidR="00000000">
        <w:tblPrEx>
          <w:tblCellMar>
            <w:top w:w="0" w:type="dxa"/>
            <w:bottom w:w="0" w:type="dxa"/>
          </w:tblCellMar>
        </w:tblPrEx>
        <w:tc>
          <w:tcPr>
            <w:tcW w:w="5070" w:type="dxa"/>
            <w:gridSpan w:val="2"/>
          </w:tcPr>
          <w:p w:rsidR="00000000" w:rsidRDefault="008D5364">
            <w:pPr>
              <w:ind w:left="0" w:firstLine="0"/>
              <w:rPr>
                <w:rFonts w:ascii="Latinski,1251" w:hAnsi="Latinski,1251"/>
                <w:sz w:val="20"/>
              </w:rPr>
            </w:pPr>
            <w:r>
              <w:rPr>
                <w:rFonts w:ascii="Latinski,1251" w:hAnsi="Latinski,1251"/>
                <w:sz w:val="20"/>
              </w:rPr>
              <w:t>марка</w:t>
            </w:r>
          </w:p>
        </w:tc>
        <w:tc>
          <w:tcPr>
            <w:tcW w:w="4196" w:type="dxa"/>
          </w:tcPr>
          <w:p w:rsidR="00000000" w:rsidRDefault="008D5364">
            <w:pPr>
              <w:ind w:left="0" w:firstLine="0"/>
              <w:jc w:val="right"/>
              <w:rPr>
                <w:rFonts w:ascii="Latinski,1251" w:hAnsi="Latinski,1251"/>
                <w:sz w:val="20"/>
              </w:rPr>
            </w:pPr>
            <w:r>
              <w:rPr>
                <w:rFonts w:ascii="Latinski,1251" w:hAnsi="Latinski,1251"/>
                <w:sz w:val="20"/>
              </w:rPr>
              <w:t>ГТ-4563-А</w:t>
            </w:r>
          </w:p>
        </w:tc>
      </w:tr>
      <w:tr w:rsidR="00000000">
        <w:tblPrEx>
          <w:tblCellMar>
            <w:top w:w="0" w:type="dxa"/>
            <w:bottom w:w="0" w:type="dxa"/>
          </w:tblCellMar>
        </w:tblPrEx>
        <w:tc>
          <w:tcPr>
            <w:tcW w:w="5070" w:type="dxa"/>
            <w:gridSpan w:val="2"/>
          </w:tcPr>
          <w:p w:rsidR="00000000" w:rsidRDefault="008D5364">
            <w:pPr>
              <w:ind w:left="0" w:firstLine="0"/>
              <w:rPr>
                <w:rFonts w:ascii="Latinski,1251" w:hAnsi="Latinski,1251"/>
                <w:sz w:val="20"/>
              </w:rPr>
            </w:pPr>
            <w:r>
              <w:rPr>
                <w:rFonts w:ascii="Latinski,1251" w:hAnsi="Latinski,1251"/>
                <w:sz w:val="20"/>
              </w:rPr>
              <w:t>мощность</w:t>
            </w:r>
          </w:p>
        </w:tc>
        <w:tc>
          <w:tcPr>
            <w:tcW w:w="4196" w:type="dxa"/>
          </w:tcPr>
          <w:p w:rsidR="00000000" w:rsidRDefault="008D5364">
            <w:pPr>
              <w:ind w:left="0" w:firstLine="0"/>
              <w:jc w:val="right"/>
              <w:rPr>
                <w:rFonts w:ascii="Latinski,1251" w:hAnsi="Latinski,1251"/>
                <w:sz w:val="20"/>
              </w:rPr>
            </w:pPr>
            <w:r>
              <w:rPr>
                <w:rFonts w:ascii="Latinski,1251" w:hAnsi="Latinski,1251"/>
                <w:sz w:val="20"/>
              </w:rPr>
              <w:t>1000 Вт</w:t>
            </w:r>
          </w:p>
        </w:tc>
      </w:tr>
      <w:tr w:rsidR="00000000">
        <w:tblPrEx>
          <w:tblCellMar>
            <w:top w:w="0" w:type="dxa"/>
            <w:bottom w:w="0" w:type="dxa"/>
          </w:tblCellMar>
        </w:tblPrEx>
        <w:tc>
          <w:tcPr>
            <w:tcW w:w="5070" w:type="dxa"/>
            <w:gridSpan w:val="2"/>
          </w:tcPr>
          <w:p w:rsidR="00000000" w:rsidRDefault="008D5364">
            <w:pPr>
              <w:ind w:left="0" w:firstLine="0"/>
              <w:rPr>
                <w:rFonts w:ascii="Latinski,1251" w:hAnsi="Latinski,1251"/>
                <w:sz w:val="20"/>
              </w:rPr>
            </w:pPr>
            <w:r>
              <w:rPr>
                <w:rFonts w:ascii="Latinski,1251" w:hAnsi="Latinski,1251"/>
                <w:sz w:val="20"/>
              </w:rPr>
              <w:t>напряжение</w:t>
            </w:r>
          </w:p>
        </w:tc>
        <w:tc>
          <w:tcPr>
            <w:tcW w:w="4196" w:type="dxa"/>
          </w:tcPr>
          <w:p w:rsidR="00000000" w:rsidRDefault="008D5364">
            <w:pPr>
              <w:ind w:left="0" w:firstLine="0"/>
              <w:jc w:val="right"/>
              <w:rPr>
                <w:rFonts w:ascii="Latinski,1251" w:hAnsi="Latinski,1251"/>
                <w:sz w:val="20"/>
              </w:rPr>
            </w:pPr>
            <w:r>
              <w:rPr>
                <w:rFonts w:ascii="Latinski,1251" w:hAnsi="Latinski,1251"/>
                <w:sz w:val="20"/>
              </w:rPr>
              <w:t xml:space="preserve">24 В </w:t>
            </w:r>
          </w:p>
        </w:tc>
      </w:tr>
      <w:tr w:rsidR="00000000">
        <w:tblPrEx>
          <w:tblCellMar>
            <w:top w:w="0" w:type="dxa"/>
            <w:bottom w:w="0" w:type="dxa"/>
          </w:tblCellMar>
        </w:tblPrEx>
        <w:tc>
          <w:tcPr>
            <w:tcW w:w="5070" w:type="dxa"/>
            <w:gridSpan w:val="2"/>
          </w:tcPr>
          <w:p w:rsidR="00000000" w:rsidRDefault="008D5364">
            <w:pPr>
              <w:ind w:left="0" w:firstLine="0"/>
              <w:rPr>
                <w:rFonts w:ascii="Latinski,1251" w:hAnsi="Latinski,1251"/>
                <w:sz w:val="20"/>
              </w:rPr>
            </w:pPr>
            <w:r>
              <w:rPr>
                <w:rFonts w:ascii="Latinski,1251" w:hAnsi="Latinski,1251"/>
                <w:sz w:val="20"/>
              </w:rPr>
              <w:t>отношение числа оборотов вала генератора к числу обо</w:t>
            </w:r>
            <w:r>
              <w:rPr>
                <w:rFonts w:ascii="Latinski,1251" w:hAnsi="Latinski,1251"/>
                <w:sz w:val="20"/>
              </w:rPr>
              <w:softHyphen/>
              <w:t>ротов коленчатого вала</w:t>
            </w:r>
          </w:p>
        </w:tc>
        <w:tc>
          <w:tcPr>
            <w:tcW w:w="4196" w:type="dxa"/>
          </w:tcPr>
          <w:p w:rsidR="00000000" w:rsidRDefault="008D5364">
            <w:pPr>
              <w:ind w:left="0" w:firstLine="0"/>
              <w:jc w:val="right"/>
              <w:rPr>
                <w:rFonts w:ascii="Latinski,1251" w:hAnsi="Latinski,1251"/>
                <w:sz w:val="20"/>
              </w:rPr>
            </w:pPr>
            <w:r>
              <w:rPr>
                <w:rFonts w:ascii="Latinski,1251" w:hAnsi="Latinski,1251"/>
                <w:sz w:val="20"/>
              </w:rPr>
              <w:t>1,5</w:t>
            </w:r>
          </w:p>
        </w:tc>
      </w:tr>
      <w:tr w:rsidR="00000000">
        <w:tblPrEx>
          <w:tblCellMar>
            <w:top w:w="0" w:type="dxa"/>
            <w:bottom w:w="0" w:type="dxa"/>
          </w:tblCellMar>
        </w:tblPrEx>
        <w:tc>
          <w:tcPr>
            <w:tcW w:w="5070" w:type="dxa"/>
            <w:gridSpan w:val="2"/>
          </w:tcPr>
          <w:p w:rsidR="00000000" w:rsidRDefault="008D5364">
            <w:pPr>
              <w:ind w:left="0" w:firstLine="0"/>
              <w:rPr>
                <w:rFonts w:ascii="Latinski,1251" w:hAnsi="Latinski,1251"/>
                <w:sz w:val="20"/>
              </w:rPr>
            </w:pPr>
            <w:r>
              <w:rPr>
                <w:rFonts w:ascii="Latinski,1251" w:hAnsi="Latinski,1251"/>
                <w:sz w:val="20"/>
              </w:rPr>
              <w:t>тип привода</w:t>
            </w:r>
          </w:p>
        </w:tc>
        <w:tc>
          <w:tcPr>
            <w:tcW w:w="4196" w:type="dxa"/>
          </w:tcPr>
          <w:p w:rsidR="00000000" w:rsidRDefault="008D5364">
            <w:pPr>
              <w:ind w:left="0" w:firstLine="0"/>
              <w:jc w:val="right"/>
              <w:rPr>
                <w:rFonts w:ascii="Latinski,1251" w:hAnsi="Latinski,1251"/>
                <w:sz w:val="20"/>
              </w:rPr>
            </w:pPr>
            <w:r>
              <w:rPr>
                <w:rFonts w:ascii="Latinski,1251" w:hAnsi="Latinski,1251"/>
                <w:sz w:val="20"/>
              </w:rPr>
              <w:t>невыключающаяся фрикционная муфта</w:t>
            </w:r>
          </w:p>
        </w:tc>
      </w:tr>
      <w:tr w:rsidR="00000000">
        <w:tblPrEx>
          <w:tblCellMar>
            <w:top w:w="0" w:type="dxa"/>
            <w:bottom w:w="0" w:type="dxa"/>
          </w:tblCellMar>
        </w:tblPrEx>
        <w:tc>
          <w:tcPr>
            <w:tcW w:w="4219" w:type="dxa"/>
          </w:tcPr>
          <w:p w:rsidR="00000000" w:rsidRDefault="008D5364">
            <w:pPr>
              <w:ind w:left="0" w:firstLine="0"/>
              <w:rPr>
                <w:rFonts w:ascii="Latinski,1251" w:hAnsi="Latinski,1251"/>
                <w:sz w:val="20"/>
              </w:rPr>
            </w:pPr>
            <w:r>
              <w:rPr>
                <w:rFonts w:ascii="Latinski,1251" w:hAnsi="Latinski,1251"/>
                <w:sz w:val="20"/>
              </w:rPr>
              <w:t>направле</w:t>
            </w:r>
            <w:r>
              <w:rPr>
                <w:rFonts w:ascii="Latinski,1251" w:hAnsi="Latinski,1251"/>
                <w:sz w:val="20"/>
              </w:rPr>
              <w:t>ние вращения</w:t>
            </w:r>
          </w:p>
        </w:tc>
        <w:tc>
          <w:tcPr>
            <w:tcW w:w="5047" w:type="dxa"/>
            <w:gridSpan w:val="2"/>
          </w:tcPr>
          <w:p w:rsidR="00000000" w:rsidRDefault="008D5364">
            <w:pPr>
              <w:ind w:left="0" w:firstLine="0"/>
              <w:jc w:val="right"/>
              <w:rPr>
                <w:rFonts w:ascii="Latinski,1251" w:hAnsi="Latinski,1251"/>
                <w:sz w:val="20"/>
              </w:rPr>
            </w:pPr>
            <w:r>
              <w:rPr>
                <w:rFonts w:ascii="Latinski,1251" w:hAnsi="Latinski,1251"/>
                <w:sz w:val="20"/>
              </w:rPr>
              <w:t>по часовой стрелке (если смотреть со стороны привода)</w:t>
            </w:r>
          </w:p>
        </w:tc>
      </w:tr>
      <w:tr w:rsidR="00000000">
        <w:tblPrEx>
          <w:tblCellMar>
            <w:top w:w="0" w:type="dxa"/>
            <w:bottom w:w="0" w:type="dxa"/>
          </w:tblCellMar>
        </w:tblPrEx>
        <w:tc>
          <w:tcPr>
            <w:tcW w:w="5070" w:type="dxa"/>
            <w:gridSpan w:val="2"/>
          </w:tcPr>
          <w:p w:rsidR="00000000" w:rsidRDefault="008D5364">
            <w:pPr>
              <w:ind w:left="0" w:firstLine="0"/>
              <w:rPr>
                <w:rFonts w:ascii="Latinski,1251" w:hAnsi="Latinski,1251"/>
                <w:sz w:val="20"/>
              </w:rPr>
            </w:pPr>
            <w:r>
              <w:rPr>
                <w:rFonts w:ascii="Latinski,1251" w:hAnsi="Latinski,1251"/>
                <w:sz w:val="20"/>
              </w:rPr>
              <w:t>начало зарядки аккумуляторной батареи</w:t>
            </w:r>
          </w:p>
        </w:tc>
        <w:tc>
          <w:tcPr>
            <w:tcW w:w="4196" w:type="dxa"/>
          </w:tcPr>
          <w:p w:rsidR="00000000" w:rsidRDefault="008D5364">
            <w:pPr>
              <w:ind w:left="0" w:firstLine="0"/>
              <w:jc w:val="right"/>
              <w:rPr>
                <w:rFonts w:ascii="Latinski,1251" w:hAnsi="Latinski,1251"/>
                <w:sz w:val="20"/>
              </w:rPr>
            </w:pPr>
            <w:r>
              <w:rPr>
                <w:rFonts w:ascii="Latinski,1251" w:hAnsi="Latinski,1251"/>
                <w:sz w:val="20"/>
              </w:rPr>
              <w:t>при 665 об/мин коленчатого вала двигателя</w:t>
            </w:r>
          </w:p>
        </w:tc>
      </w:tr>
      <w:tr w:rsidR="00000000">
        <w:tblPrEx>
          <w:tblCellMar>
            <w:top w:w="0" w:type="dxa"/>
            <w:bottom w:w="0" w:type="dxa"/>
          </w:tblCellMar>
        </w:tblPrEx>
        <w:tc>
          <w:tcPr>
            <w:tcW w:w="5070" w:type="dxa"/>
            <w:gridSpan w:val="2"/>
          </w:tcPr>
          <w:p w:rsidR="00000000" w:rsidRDefault="008D5364">
            <w:pPr>
              <w:ind w:left="0" w:firstLine="0"/>
              <w:rPr>
                <w:rFonts w:ascii="Latinski,1251" w:hAnsi="Latinski,1251"/>
                <w:sz w:val="20"/>
              </w:rPr>
            </w:pPr>
            <w:r>
              <w:rPr>
                <w:rFonts w:ascii="Latinski,1251" w:hAnsi="Latinski,1251"/>
                <w:sz w:val="20"/>
              </w:rPr>
              <w:t>реле-регулятор</w:t>
            </w:r>
          </w:p>
        </w:tc>
        <w:tc>
          <w:tcPr>
            <w:tcW w:w="4196" w:type="dxa"/>
          </w:tcPr>
          <w:p w:rsidR="00000000" w:rsidRDefault="008D5364">
            <w:pPr>
              <w:ind w:left="0" w:firstLine="0"/>
              <w:jc w:val="right"/>
              <w:rPr>
                <w:rFonts w:ascii="Latinski,1251" w:hAnsi="Latinski,1251"/>
                <w:sz w:val="20"/>
              </w:rPr>
            </w:pPr>
            <w:r>
              <w:rPr>
                <w:rFonts w:ascii="Latinski,1251" w:hAnsi="Latinski,1251"/>
                <w:sz w:val="20"/>
              </w:rPr>
              <w:t>РРА-24 Ф</w:t>
            </w:r>
          </w:p>
        </w:tc>
      </w:tr>
    </w:tbl>
    <w:p w:rsidR="00000000" w:rsidRDefault="008D5364">
      <w:pPr>
        <w:spacing w:line="240" w:lineRule="atLeast"/>
        <w:ind w:firstLine="0"/>
        <w:jc w:val="center"/>
        <w:rPr>
          <w:rFonts w:ascii="Latinski,1251" w:hAnsi="Latinski,1251"/>
          <w:b/>
          <w:sz w:val="20"/>
        </w:rPr>
      </w:pPr>
      <w:r>
        <w:rPr>
          <w:rFonts w:ascii="Latinski,1251" w:hAnsi="Latinski,1251"/>
          <w:i/>
          <w:sz w:val="20"/>
        </w:rPr>
        <w:t>Аккумуляторные батареи</w:t>
      </w:r>
      <w:r>
        <w:rPr>
          <w:rFonts w:ascii="Latinski,1251" w:hAnsi="Latinski,1251"/>
          <w:b/>
          <w:sz w:val="20"/>
        </w:rPr>
        <w:t xml:space="preserve"> </w:t>
      </w:r>
    </w:p>
    <w:tbl>
      <w:tblPr>
        <w:tblW w:w="0" w:type="auto"/>
        <w:tblLayout w:type="fixed"/>
        <w:tblLook w:val="0000" w:firstRow="0" w:lastRow="0" w:firstColumn="0" w:lastColumn="0" w:noHBand="0" w:noVBand="0"/>
      </w:tblPr>
      <w:tblGrid>
        <w:gridCol w:w="6204"/>
        <w:gridCol w:w="3062"/>
      </w:tblGrid>
      <w:tr w:rsidR="00000000">
        <w:tblPrEx>
          <w:tblCellMar>
            <w:top w:w="0" w:type="dxa"/>
            <w:bottom w:w="0" w:type="dxa"/>
          </w:tblCellMar>
        </w:tblPrEx>
        <w:tc>
          <w:tcPr>
            <w:tcW w:w="6204" w:type="dxa"/>
          </w:tcPr>
          <w:p w:rsidR="00000000" w:rsidRDefault="008D5364">
            <w:pPr>
              <w:spacing w:line="240" w:lineRule="atLeast"/>
              <w:ind w:left="0" w:firstLine="0"/>
              <w:rPr>
                <w:rFonts w:ascii="Latinski,1251" w:hAnsi="Latinski,1251"/>
                <w:sz w:val="20"/>
              </w:rPr>
            </w:pPr>
            <w:r>
              <w:rPr>
                <w:rFonts w:ascii="Latinski,1251" w:hAnsi="Latinski,1251"/>
                <w:sz w:val="20"/>
              </w:rPr>
              <w:t>марка</w:t>
            </w:r>
          </w:p>
        </w:tc>
        <w:tc>
          <w:tcPr>
            <w:tcW w:w="3062" w:type="dxa"/>
          </w:tcPr>
          <w:p w:rsidR="00000000" w:rsidRDefault="008D5364">
            <w:pPr>
              <w:spacing w:line="240" w:lineRule="atLeast"/>
              <w:ind w:left="0" w:firstLine="0"/>
              <w:jc w:val="right"/>
              <w:rPr>
                <w:rFonts w:ascii="Latinski,1251" w:hAnsi="Latinski,1251"/>
                <w:sz w:val="20"/>
              </w:rPr>
            </w:pPr>
            <w:r>
              <w:rPr>
                <w:rFonts w:ascii="Latinski,1251" w:hAnsi="Latinski,1251"/>
                <w:sz w:val="20"/>
              </w:rPr>
              <w:t>6-СТЭ-128</w:t>
            </w:r>
          </w:p>
        </w:tc>
      </w:tr>
      <w:tr w:rsidR="00000000">
        <w:tblPrEx>
          <w:tblCellMar>
            <w:top w:w="0" w:type="dxa"/>
            <w:bottom w:w="0" w:type="dxa"/>
          </w:tblCellMar>
        </w:tblPrEx>
        <w:tc>
          <w:tcPr>
            <w:tcW w:w="6204" w:type="dxa"/>
          </w:tcPr>
          <w:p w:rsidR="00000000" w:rsidRDefault="008D5364">
            <w:pPr>
              <w:spacing w:line="240" w:lineRule="atLeast"/>
              <w:ind w:left="0" w:firstLine="0"/>
              <w:rPr>
                <w:rFonts w:ascii="Latinski,1251" w:hAnsi="Latinski,1251"/>
                <w:sz w:val="20"/>
              </w:rPr>
            </w:pPr>
            <w:r>
              <w:rPr>
                <w:rFonts w:ascii="Latinski,1251" w:hAnsi="Latinski,1251"/>
                <w:sz w:val="20"/>
              </w:rPr>
              <w:t>тип</w:t>
            </w:r>
          </w:p>
        </w:tc>
        <w:tc>
          <w:tcPr>
            <w:tcW w:w="3062" w:type="dxa"/>
          </w:tcPr>
          <w:p w:rsidR="00000000" w:rsidRDefault="008D5364">
            <w:pPr>
              <w:spacing w:line="240" w:lineRule="atLeast"/>
              <w:ind w:left="0" w:firstLine="0"/>
              <w:jc w:val="right"/>
              <w:rPr>
                <w:rFonts w:ascii="Latinski,1251" w:hAnsi="Latinski,1251"/>
                <w:sz w:val="20"/>
              </w:rPr>
            </w:pPr>
            <w:r>
              <w:rPr>
                <w:rFonts w:ascii="Latinski,1251" w:hAnsi="Latinski,1251"/>
                <w:sz w:val="20"/>
              </w:rPr>
              <w:t>кислотные</w:t>
            </w:r>
          </w:p>
        </w:tc>
      </w:tr>
      <w:tr w:rsidR="00000000">
        <w:tblPrEx>
          <w:tblCellMar>
            <w:top w:w="0" w:type="dxa"/>
            <w:bottom w:w="0" w:type="dxa"/>
          </w:tblCellMar>
        </w:tblPrEx>
        <w:tc>
          <w:tcPr>
            <w:tcW w:w="6204" w:type="dxa"/>
          </w:tcPr>
          <w:p w:rsidR="00000000" w:rsidRDefault="008D5364">
            <w:pPr>
              <w:spacing w:line="240" w:lineRule="atLeast"/>
              <w:ind w:left="0" w:firstLine="0"/>
              <w:rPr>
                <w:rFonts w:ascii="Latinski,1251" w:hAnsi="Latinski,1251"/>
                <w:sz w:val="20"/>
              </w:rPr>
            </w:pPr>
            <w:r>
              <w:rPr>
                <w:rFonts w:ascii="Latinski,1251" w:hAnsi="Latinski,1251"/>
                <w:sz w:val="20"/>
              </w:rPr>
              <w:t>Емкость</w:t>
            </w:r>
          </w:p>
        </w:tc>
        <w:tc>
          <w:tcPr>
            <w:tcW w:w="3062" w:type="dxa"/>
          </w:tcPr>
          <w:p w:rsidR="00000000" w:rsidRDefault="008D5364">
            <w:pPr>
              <w:spacing w:line="240" w:lineRule="atLeast"/>
              <w:ind w:left="0" w:firstLine="0"/>
              <w:jc w:val="right"/>
              <w:rPr>
                <w:rFonts w:ascii="Latinski,1251" w:hAnsi="Latinski,1251"/>
                <w:sz w:val="20"/>
              </w:rPr>
            </w:pPr>
            <w:r>
              <w:rPr>
                <w:rFonts w:ascii="Latinski,1251" w:hAnsi="Latinski,1251"/>
                <w:sz w:val="20"/>
              </w:rPr>
              <w:t>128 Ачас</w:t>
            </w:r>
          </w:p>
        </w:tc>
      </w:tr>
      <w:tr w:rsidR="00000000">
        <w:tblPrEx>
          <w:tblCellMar>
            <w:top w:w="0" w:type="dxa"/>
            <w:bottom w:w="0" w:type="dxa"/>
          </w:tblCellMar>
        </w:tblPrEx>
        <w:tc>
          <w:tcPr>
            <w:tcW w:w="6204" w:type="dxa"/>
          </w:tcPr>
          <w:p w:rsidR="00000000" w:rsidRDefault="008D5364">
            <w:pPr>
              <w:spacing w:line="240" w:lineRule="atLeast"/>
              <w:ind w:left="0" w:firstLine="0"/>
              <w:rPr>
                <w:rFonts w:ascii="Latinski,1251" w:hAnsi="Latinski,1251"/>
                <w:sz w:val="20"/>
              </w:rPr>
            </w:pPr>
            <w:r>
              <w:rPr>
                <w:rFonts w:ascii="Latinski,1251" w:hAnsi="Latinski,1251"/>
                <w:sz w:val="20"/>
              </w:rPr>
              <w:t>количество батарей</w:t>
            </w:r>
          </w:p>
        </w:tc>
        <w:tc>
          <w:tcPr>
            <w:tcW w:w="3062" w:type="dxa"/>
          </w:tcPr>
          <w:p w:rsidR="00000000" w:rsidRDefault="008D5364">
            <w:pPr>
              <w:spacing w:line="240" w:lineRule="atLeast"/>
              <w:ind w:left="0" w:firstLine="0"/>
              <w:jc w:val="right"/>
              <w:rPr>
                <w:rFonts w:ascii="Latinski,1251" w:hAnsi="Latinski,1251"/>
                <w:sz w:val="20"/>
              </w:rPr>
            </w:pPr>
            <w:r>
              <w:rPr>
                <w:rFonts w:ascii="Latinski,1251" w:hAnsi="Latinski,1251"/>
                <w:sz w:val="20"/>
              </w:rPr>
              <w:t>4</w:t>
            </w:r>
          </w:p>
        </w:tc>
      </w:tr>
      <w:tr w:rsidR="00000000">
        <w:tblPrEx>
          <w:tblCellMar>
            <w:top w:w="0" w:type="dxa"/>
            <w:bottom w:w="0" w:type="dxa"/>
          </w:tblCellMar>
        </w:tblPrEx>
        <w:tc>
          <w:tcPr>
            <w:tcW w:w="6204" w:type="dxa"/>
          </w:tcPr>
          <w:p w:rsidR="00000000" w:rsidRDefault="008D5364">
            <w:pPr>
              <w:spacing w:line="240" w:lineRule="atLeast"/>
              <w:ind w:left="0" w:firstLine="0"/>
              <w:rPr>
                <w:rFonts w:ascii="Latinski,1251" w:hAnsi="Latinski,1251"/>
                <w:sz w:val="20"/>
              </w:rPr>
            </w:pPr>
            <w:r>
              <w:rPr>
                <w:rFonts w:ascii="Latinski,1251" w:hAnsi="Latinski,1251"/>
                <w:sz w:val="20"/>
              </w:rPr>
              <w:t>напряжение</w:t>
            </w:r>
          </w:p>
        </w:tc>
        <w:tc>
          <w:tcPr>
            <w:tcW w:w="3062" w:type="dxa"/>
          </w:tcPr>
          <w:p w:rsidR="00000000" w:rsidRDefault="008D5364">
            <w:pPr>
              <w:spacing w:line="240" w:lineRule="atLeast"/>
              <w:ind w:left="0" w:firstLine="0"/>
              <w:jc w:val="right"/>
              <w:rPr>
                <w:rFonts w:ascii="Latinski,1251" w:hAnsi="Latinski,1251"/>
                <w:sz w:val="20"/>
              </w:rPr>
            </w:pPr>
            <w:r>
              <w:rPr>
                <w:rFonts w:ascii="Latinski,1251" w:hAnsi="Latinski,1251"/>
                <w:sz w:val="20"/>
              </w:rPr>
              <w:t>12 В</w:t>
            </w:r>
          </w:p>
        </w:tc>
      </w:tr>
      <w:tr w:rsidR="00000000">
        <w:tblPrEx>
          <w:tblCellMar>
            <w:top w:w="0" w:type="dxa"/>
            <w:bottom w:w="0" w:type="dxa"/>
          </w:tblCellMar>
        </w:tblPrEx>
        <w:tc>
          <w:tcPr>
            <w:tcW w:w="6204" w:type="dxa"/>
          </w:tcPr>
          <w:p w:rsidR="00000000" w:rsidRDefault="008D5364">
            <w:pPr>
              <w:spacing w:line="240" w:lineRule="atLeast"/>
              <w:ind w:left="0" w:firstLine="0"/>
              <w:rPr>
                <w:rFonts w:ascii="Latinski,1251" w:hAnsi="Latinski,1251"/>
                <w:sz w:val="20"/>
              </w:rPr>
            </w:pPr>
            <w:r>
              <w:rPr>
                <w:rFonts w:ascii="Latinski,1251" w:hAnsi="Latinski,1251"/>
                <w:sz w:val="20"/>
              </w:rPr>
              <w:t>начало зарядки</w:t>
            </w:r>
          </w:p>
        </w:tc>
        <w:tc>
          <w:tcPr>
            <w:tcW w:w="3062" w:type="dxa"/>
          </w:tcPr>
          <w:p w:rsidR="00000000" w:rsidRDefault="008D5364">
            <w:pPr>
              <w:spacing w:line="240" w:lineRule="atLeast"/>
              <w:ind w:left="0" w:firstLine="0"/>
              <w:jc w:val="right"/>
              <w:rPr>
                <w:rFonts w:ascii="Latinski,1251" w:hAnsi="Latinski,1251"/>
                <w:sz w:val="20"/>
              </w:rPr>
            </w:pPr>
            <w:r>
              <w:rPr>
                <w:rFonts w:ascii="Latinski,1251" w:hAnsi="Latinski,1251"/>
                <w:sz w:val="20"/>
              </w:rPr>
              <w:t>при 665 об/мин коленчатого вала</w:t>
            </w:r>
          </w:p>
        </w:tc>
      </w:tr>
    </w:tbl>
    <w:p w:rsidR="00000000" w:rsidRDefault="008D5364">
      <w:pPr>
        <w:spacing w:line="240" w:lineRule="atLeast"/>
        <w:ind w:firstLine="0"/>
        <w:jc w:val="center"/>
        <w:rPr>
          <w:rFonts w:ascii="Latinski,1251" w:hAnsi="Latinski,1251"/>
          <w:spacing w:val="40"/>
          <w:sz w:val="20"/>
        </w:rPr>
      </w:pPr>
    </w:p>
    <w:p w:rsidR="00000000" w:rsidRDefault="008D5364">
      <w:pPr>
        <w:spacing w:line="240" w:lineRule="atLeast"/>
        <w:ind w:firstLine="0"/>
        <w:jc w:val="center"/>
        <w:rPr>
          <w:rFonts w:ascii="Latinski,1251" w:hAnsi="Latinski,1251"/>
          <w:sz w:val="20"/>
        </w:rPr>
      </w:pPr>
      <w:r>
        <w:rPr>
          <w:rFonts w:ascii="Latinski,1251" w:hAnsi="Latinski,1251"/>
          <w:spacing w:val="40"/>
          <w:sz w:val="20"/>
        </w:rPr>
        <w:t>Потребители электроэнергии</w:t>
      </w:r>
    </w:p>
    <w:p w:rsidR="00000000" w:rsidRDefault="008D5364">
      <w:pPr>
        <w:spacing w:line="240" w:lineRule="atLeast"/>
        <w:ind w:firstLine="0"/>
        <w:jc w:val="center"/>
        <w:rPr>
          <w:rFonts w:ascii="Latinski,1251" w:hAnsi="Latinski,1251"/>
          <w:sz w:val="20"/>
        </w:rPr>
      </w:pPr>
      <w:r>
        <w:rPr>
          <w:rFonts w:ascii="Latinski,1251" w:hAnsi="Latinski,1251"/>
          <w:i/>
          <w:sz w:val="20"/>
        </w:rPr>
        <w:t>Электростартер</w:t>
      </w:r>
    </w:p>
    <w:tbl>
      <w:tblPr>
        <w:tblW w:w="0" w:type="auto"/>
        <w:tblLayout w:type="fixed"/>
        <w:tblLook w:val="0000" w:firstRow="0" w:lastRow="0" w:firstColumn="0" w:lastColumn="0" w:noHBand="0" w:noVBand="0"/>
      </w:tblPr>
      <w:tblGrid>
        <w:gridCol w:w="6204"/>
        <w:gridCol w:w="3062"/>
      </w:tblGrid>
      <w:tr w:rsidR="00000000">
        <w:tblPrEx>
          <w:tblCellMar>
            <w:top w:w="0" w:type="dxa"/>
            <w:bottom w:w="0" w:type="dxa"/>
          </w:tblCellMar>
        </w:tblPrEx>
        <w:tc>
          <w:tcPr>
            <w:tcW w:w="6204" w:type="dxa"/>
          </w:tcPr>
          <w:p w:rsidR="00000000" w:rsidRDefault="008D5364">
            <w:pPr>
              <w:spacing w:line="240" w:lineRule="atLeast"/>
              <w:ind w:left="0" w:firstLine="0"/>
              <w:rPr>
                <w:rFonts w:ascii="Latinski,1251" w:hAnsi="Latinski,1251"/>
                <w:sz w:val="20"/>
              </w:rPr>
            </w:pPr>
            <w:r>
              <w:rPr>
                <w:rFonts w:ascii="Latinski,1251" w:hAnsi="Latinski,1251"/>
                <w:sz w:val="20"/>
              </w:rPr>
              <w:t>марка</w:t>
            </w:r>
          </w:p>
        </w:tc>
        <w:tc>
          <w:tcPr>
            <w:tcW w:w="3062" w:type="dxa"/>
          </w:tcPr>
          <w:p w:rsidR="00000000" w:rsidRDefault="008D5364">
            <w:pPr>
              <w:spacing w:line="240" w:lineRule="atLeast"/>
              <w:ind w:left="0" w:firstLine="0"/>
              <w:jc w:val="right"/>
              <w:rPr>
                <w:rFonts w:ascii="Latinski,1251" w:hAnsi="Latinski,1251"/>
                <w:sz w:val="20"/>
              </w:rPr>
            </w:pPr>
            <w:r>
              <w:rPr>
                <w:rFonts w:ascii="Latinski,1251" w:hAnsi="Latinski,1251"/>
                <w:sz w:val="20"/>
              </w:rPr>
              <w:t>СТ-700</w:t>
            </w:r>
          </w:p>
        </w:tc>
      </w:tr>
      <w:tr w:rsidR="00000000">
        <w:tblPrEx>
          <w:tblCellMar>
            <w:top w:w="0" w:type="dxa"/>
            <w:bottom w:w="0" w:type="dxa"/>
          </w:tblCellMar>
        </w:tblPrEx>
        <w:tc>
          <w:tcPr>
            <w:tcW w:w="6204" w:type="dxa"/>
          </w:tcPr>
          <w:p w:rsidR="00000000" w:rsidRDefault="008D5364">
            <w:pPr>
              <w:spacing w:line="240" w:lineRule="atLeast"/>
              <w:ind w:left="0" w:firstLine="0"/>
              <w:rPr>
                <w:rFonts w:ascii="Latinski,1251" w:hAnsi="Latinski,1251"/>
                <w:sz w:val="20"/>
              </w:rPr>
            </w:pPr>
            <w:r>
              <w:rPr>
                <w:rFonts w:ascii="Latinski,1251" w:hAnsi="Latinski,1251"/>
                <w:sz w:val="20"/>
              </w:rPr>
              <w:t>мощность</w:t>
            </w:r>
          </w:p>
        </w:tc>
        <w:tc>
          <w:tcPr>
            <w:tcW w:w="3062" w:type="dxa"/>
          </w:tcPr>
          <w:p w:rsidR="00000000" w:rsidRDefault="008D5364">
            <w:pPr>
              <w:spacing w:line="240" w:lineRule="atLeast"/>
              <w:ind w:left="0" w:firstLine="0"/>
              <w:jc w:val="right"/>
              <w:rPr>
                <w:rFonts w:ascii="Latinski,1251" w:hAnsi="Latinski,1251"/>
                <w:sz w:val="20"/>
              </w:rPr>
            </w:pPr>
            <w:r>
              <w:rPr>
                <w:rFonts w:ascii="Latinski,1251" w:hAnsi="Latinski,1251"/>
                <w:sz w:val="20"/>
              </w:rPr>
              <w:t>15 л.с.</w:t>
            </w:r>
          </w:p>
        </w:tc>
      </w:tr>
      <w:tr w:rsidR="00000000">
        <w:tblPrEx>
          <w:tblCellMar>
            <w:top w:w="0" w:type="dxa"/>
            <w:bottom w:w="0" w:type="dxa"/>
          </w:tblCellMar>
        </w:tblPrEx>
        <w:tc>
          <w:tcPr>
            <w:tcW w:w="6204" w:type="dxa"/>
          </w:tcPr>
          <w:p w:rsidR="00000000" w:rsidRDefault="008D5364">
            <w:pPr>
              <w:spacing w:line="240" w:lineRule="atLeast"/>
              <w:ind w:left="0" w:firstLine="0"/>
              <w:rPr>
                <w:rFonts w:ascii="Latinski,1251" w:hAnsi="Latinski,1251"/>
                <w:sz w:val="20"/>
              </w:rPr>
            </w:pPr>
            <w:r>
              <w:rPr>
                <w:rFonts w:ascii="Latinski,1251" w:hAnsi="Latinski,1251"/>
                <w:sz w:val="20"/>
              </w:rPr>
              <w:t>напряжение</w:t>
            </w:r>
          </w:p>
        </w:tc>
        <w:tc>
          <w:tcPr>
            <w:tcW w:w="3062" w:type="dxa"/>
          </w:tcPr>
          <w:p w:rsidR="00000000" w:rsidRDefault="008D5364">
            <w:pPr>
              <w:spacing w:line="240" w:lineRule="atLeast"/>
              <w:ind w:left="0" w:firstLine="0"/>
              <w:jc w:val="right"/>
              <w:rPr>
                <w:rFonts w:ascii="Latinski,1251" w:hAnsi="Latinski,1251"/>
                <w:sz w:val="20"/>
              </w:rPr>
            </w:pPr>
            <w:r>
              <w:rPr>
                <w:rFonts w:ascii="Latinski,1251" w:hAnsi="Latinski,1251"/>
                <w:sz w:val="20"/>
              </w:rPr>
              <w:t>24 В</w:t>
            </w:r>
          </w:p>
        </w:tc>
      </w:tr>
    </w:tbl>
    <w:p w:rsidR="00000000" w:rsidRDefault="008D5364">
      <w:pPr>
        <w:spacing w:line="240" w:lineRule="atLeast"/>
        <w:ind w:firstLine="0"/>
        <w:jc w:val="center"/>
        <w:rPr>
          <w:rFonts w:ascii="Latinski,1251" w:hAnsi="Latinski,1251"/>
          <w:b/>
          <w:sz w:val="20"/>
        </w:rPr>
      </w:pPr>
      <w:r>
        <w:rPr>
          <w:rFonts w:ascii="Latinski,1251" w:hAnsi="Latinski,1251"/>
          <w:i/>
          <w:sz w:val="20"/>
        </w:rPr>
        <w:t>Электромотор поворотного механизма башни</w:t>
      </w:r>
    </w:p>
    <w:tbl>
      <w:tblPr>
        <w:tblW w:w="0" w:type="auto"/>
        <w:tblLayout w:type="fixed"/>
        <w:tblLook w:val="0000" w:firstRow="0" w:lastRow="0" w:firstColumn="0" w:lastColumn="0" w:noHBand="0" w:noVBand="0"/>
      </w:tblPr>
      <w:tblGrid>
        <w:gridCol w:w="6204"/>
        <w:gridCol w:w="3062"/>
      </w:tblGrid>
      <w:tr w:rsidR="00000000">
        <w:tblPrEx>
          <w:tblCellMar>
            <w:top w:w="0" w:type="dxa"/>
            <w:bottom w:w="0" w:type="dxa"/>
          </w:tblCellMar>
        </w:tblPrEx>
        <w:tc>
          <w:tcPr>
            <w:tcW w:w="6204" w:type="dxa"/>
          </w:tcPr>
          <w:p w:rsidR="00000000" w:rsidRDefault="008D5364">
            <w:pPr>
              <w:spacing w:line="240" w:lineRule="atLeast"/>
              <w:ind w:left="0" w:firstLine="0"/>
              <w:rPr>
                <w:rFonts w:ascii="Latinski,1251" w:hAnsi="Latinski,1251"/>
                <w:sz w:val="20"/>
              </w:rPr>
            </w:pPr>
            <w:r>
              <w:rPr>
                <w:rFonts w:ascii="Latinski,1251" w:hAnsi="Latinski,1251"/>
                <w:sz w:val="20"/>
              </w:rPr>
              <w:t>марка</w:t>
            </w:r>
          </w:p>
        </w:tc>
        <w:tc>
          <w:tcPr>
            <w:tcW w:w="3062" w:type="dxa"/>
          </w:tcPr>
          <w:p w:rsidR="00000000" w:rsidRDefault="008D5364">
            <w:pPr>
              <w:spacing w:line="240" w:lineRule="atLeast"/>
              <w:ind w:left="0" w:firstLine="0"/>
              <w:jc w:val="right"/>
              <w:rPr>
                <w:rFonts w:ascii="Latinski,1251" w:hAnsi="Latinski,1251"/>
                <w:sz w:val="20"/>
              </w:rPr>
            </w:pPr>
            <w:r>
              <w:rPr>
                <w:rFonts w:ascii="Latinski,1251" w:hAnsi="Latinski,1251"/>
                <w:sz w:val="20"/>
              </w:rPr>
              <w:t>МБ-20А</w:t>
            </w:r>
          </w:p>
        </w:tc>
      </w:tr>
      <w:tr w:rsidR="00000000">
        <w:tblPrEx>
          <w:tblCellMar>
            <w:top w:w="0" w:type="dxa"/>
            <w:bottom w:w="0" w:type="dxa"/>
          </w:tblCellMar>
        </w:tblPrEx>
        <w:tc>
          <w:tcPr>
            <w:tcW w:w="6204" w:type="dxa"/>
          </w:tcPr>
          <w:p w:rsidR="00000000" w:rsidRDefault="008D5364">
            <w:pPr>
              <w:spacing w:line="240" w:lineRule="atLeast"/>
              <w:ind w:left="0" w:firstLine="0"/>
              <w:rPr>
                <w:rFonts w:ascii="Latinski,1251" w:hAnsi="Latinski,1251"/>
                <w:sz w:val="20"/>
              </w:rPr>
            </w:pPr>
            <w:r>
              <w:rPr>
                <w:rFonts w:ascii="Latinski,1251" w:hAnsi="Latinski,1251"/>
                <w:sz w:val="20"/>
              </w:rPr>
              <w:t>тип</w:t>
            </w:r>
          </w:p>
        </w:tc>
        <w:tc>
          <w:tcPr>
            <w:tcW w:w="3062" w:type="dxa"/>
          </w:tcPr>
          <w:p w:rsidR="00000000" w:rsidRDefault="008D5364">
            <w:pPr>
              <w:spacing w:line="240" w:lineRule="atLeast"/>
              <w:ind w:left="0" w:firstLine="0"/>
              <w:jc w:val="right"/>
              <w:rPr>
                <w:rFonts w:ascii="Latinski,1251" w:hAnsi="Latinski,1251"/>
                <w:sz w:val="20"/>
              </w:rPr>
            </w:pPr>
            <w:r>
              <w:rPr>
                <w:rFonts w:ascii="Latinski,1251" w:hAnsi="Latinski,1251"/>
                <w:sz w:val="20"/>
              </w:rPr>
              <w:t>сериесный, четырёхнолюсный</w:t>
            </w:r>
          </w:p>
        </w:tc>
      </w:tr>
      <w:tr w:rsidR="00000000">
        <w:tblPrEx>
          <w:tblCellMar>
            <w:top w:w="0" w:type="dxa"/>
            <w:bottom w:w="0" w:type="dxa"/>
          </w:tblCellMar>
        </w:tblPrEx>
        <w:tc>
          <w:tcPr>
            <w:tcW w:w="6204" w:type="dxa"/>
          </w:tcPr>
          <w:p w:rsidR="00000000" w:rsidRDefault="008D5364">
            <w:pPr>
              <w:spacing w:line="240" w:lineRule="atLeast"/>
              <w:ind w:left="0" w:firstLine="0"/>
              <w:rPr>
                <w:rFonts w:ascii="Latinski,1251" w:hAnsi="Latinski,1251"/>
                <w:sz w:val="20"/>
              </w:rPr>
            </w:pPr>
            <w:r>
              <w:rPr>
                <w:rFonts w:ascii="Latinski,1251" w:hAnsi="Latinski,1251"/>
                <w:sz w:val="20"/>
              </w:rPr>
              <w:t>мощность</w:t>
            </w:r>
          </w:p>
        </w:tc>
        <w:tc>
          <w:tcPr>
            <w:tcW w:w="3062" w:type="dxa"/>
          </w:tcPr>
          <w:p w:rsidR="00000000" w:rsidRDefault="008D5364">
            <w:pPr>
              <w:spacing w:line="240" w:lineRule="atLeast"/>
              <w:ind w:left="0" w:firstLine="0"/>
              <w:jc w:val="right"/>
              <w:rPr>
                <w:rFonts w:ascii="Latinski,1251" w:hAnsi="Latinski,1251"/>
                <w:sz w:val="20"/>
              </w:rPr>
            </w:pPr>
            <w:r>
              <w:rPr>
                <w:rFonts w:ascii="Latinski,1251" w:hAnsi="Latinski,1251"/>
                <w:sz w:val="20"/>
              </w:rPr>
              <w:t>1350 Вт.</w:t>
            </w:r>
          </w:p>
        </w:tc>
      </w:tr>
      <w:tr w:rsidR="00000000">
        <w:tblPrEx>
          <w:tblCellMar>
            <w:top w:w="0" w:type="dxa"/>
            <w:bottom w:w="0" w:type="dxa"/>
          </w:tblCellMar>
        </w:tblPrEx>
        <w:tc>
          <w:tcPr>
            <w:tcW w:w="6204" w:type="dxa"/>
          </w:tcPr>
          <w:p w:rsidR="00000000" w:rsidRDefault="008D5364">
            <w:pPr>
              <w:spacing w:line="240" w:lineRule="atLeast"/>
              <w:ind w:left="0" w:firstLine="0"/>
              <w:rPr>
                <w:rFonts w:ascii="Latinski,1251" w:hAnsi="Latinski,1251"/>
                <w:sz w:val="20"/>
              </w:rPr>
            </w:pPr>
            <w:r>
              <w:rPr>
                <w:rFonts w:ascii="Latinski,1251" w:hAnsi="Latinski,1251"/>
                <w:sz w:val="20"/>
              </w:rPr>
              <w:t>Напряжение</w:t>
            </w:r>
          </w:p>
        </w:tc>
        <w:tc>
          <w:tcPr>
            <w:tcW w:w="3062" w:type="dxa"/>
          </w:tcPr>
          <w:p w:rsidR="00000000" w:rsidRDefault="008D5364">
            <w:pPr>
              <w:spacing w:line="240" w:lineRule="atLeast"/>
              <w:ind w:left="0" w:firstLine="0"/>
              <w:jc w:val="right"/>
              <w:rPr>
                <w:rFonts w:ascii="Latinski,1251" w:hAnsi="Latinski,1251"/>
                <w:sz w:val="20"/>
              </w:rPr>
            </w:pPr>
            <w:r>
              <w:rPr>
                <w:rFonts w:ascii="Latinski,1251" w:hAnsi="Latinski,1251"/>
                <w:sz w:val="20"/>
              </w:rPr>
              <w:t>20 В</w:t>
            </w:r>
          </w:p>
        </w:tc>
      </w:tr>
      <w:tr w:rsidR="00000000">
        <w:tblPrEx>
          <w:tblCellMar>
            <w:top w:w="0" w:type="dxa"/>
            <w:bottom w:w="0" w:type="dxa"/>
          </w:tblCellMar>
        </w:tblPrEx>
        <w:tc>
          <w:tcPr>
            <w:tcW w:w="6204" w:type="dxa"/>
          </w:tcPr>
          <w:p w:rsidR="00000000" w:rsidRDefault="008D5364">
            <w:pPr>
              <w:spacing w:line="240" w:lineRule="atLeast"/>
              <w:ind w:left="0" w:firstLine="0"/>
              <w:rPr>
                <w:rFonts w:ascii="Latinski,1251" w:hAnsi="Latinski,1251"/>
                <w:sz w:val="20"/>
              </w:rPr>
            </w:pPr>
            <w:r>
              <w:rPr>
                <w:rFonts w:ascii="Latinski,1251" w:hAnsi="Latinski,1251"/>
                <w:sz w:val="20"/>
              </w:rPr>
              <w:t>число оборотов (максимальное)</w:t>
            </w:r>
          </w:p>
        </w:tc>
        <w:tc>
          <w:tcPr>
            <w:tcW w:w="3062" w:type="dxa"/>
          </w:tcPr>
          <w:p w:rsidR="00000000" w:rsidRDefault="008D5364">
            <w:pPr>
              <w:spacing w:line="240" w:lineRule="atLeast"/>
              <w:ind w:left="0" w:firstLine="0"/>
              <w:jc w:val="right"/>
              <w:rPr>
                <w:rFonts w:ascii="Latinski,1251" w:hAnsi="Latinski,1251"/>
                <w:sz w:val="20"/>
              </w:rPr>
            </w:pPr>
            <w:r>
              <w:rPr>
                <w:rFonts w:ascii="Latinski,1251" w:hAnsi="Latinski,1251"/>
                <w:sz w:val="20"/>
              </w:rPr>
              <w:t>5800 об/мин</w:t>
            </w:r>
          </w:p>
        </w:tc>
      </w:tr>
      <w:tr w:rsidR="00000000">
        <w:tblPrEx>
          <w:tblCellMar>
            <w:top w:w="0" w:type="dxa"/>
            <w:bottom w:w="0" w:type="dxa"/>
          </w:tblCellMar>
        </w:tblPrEx>
        <w:tc>
          <w:tcPr>
            <w:tcW w:w="6204" w:type="dxa"/>
          </w:tcPr>
          <w:p w:rsidR="00000000" w:rsidRDefault="008D5364">
            <w:pPr>
              <w:spacing w:line="240" w:lineRule="atLeast"/>
              <w:ind w:left="0" w:firstLine="0"/>
              <w:rPr>
                <w:rFonts w:ascii="Latinski,1251" w:hAnsi="Latinski,1251"/>
                <w:sz w:val="20"/>
              </w:rPr>
            </w:pPr>
            <w:r>
              <w:rPr>
                <w:rFonts w:ascii="Latinski,1251" w:hAnsi="Latinski,1251"/>
                <w:sz w:val="20"/>
              </w:rPr>
              <w:t>потребляемая сила тока</w:t>
            </w:r>
          </w:p>
        </w:tc>
        <w:tc>
          <w:tcPr>
            <w:tcW w:w="3062" w:type="dxa"/>
          </w:tcPr>
          <w:p w:rsidR="00000000" w:rsidRDefault="008D5364">
            <w:pPr>
              <w:spacing w:line="240" w:lineRule="atLeast"/>
              <w:ind w:left="0" w:firstLine="0"/>
              <w:jc w:val="right"/>
              <w:rPr>
                <w:rFonts w:ascii="Latinski,1251" w:hAnsi="Latinski,1251"/>
                <w:sz w:val="20"/>
              </w:rPr>
            </w:pPr>
            <w:r>
              <w:rPr>
                <w:rFonts w:ascii="Latinski,1251" w:hAnsi="Latinski,1251"/>
                <w:sz w:val="20"/>
              </w:rPr>
              <w:t>90...120 А</w:t>
            </w:r>
          </w:p>
        </w:tc>
      </w:tr>
      <w:tr w:rsidR="00000000">
        <w:tblPrEx>
          <w:tblCellMar>
            <w:top w:w="0" w:type="dxa"/>
            <w:bottom w:w="0" w:type="dxa"/>
          </w:tblCellMar>
        </w:tblPrEx>
        <w:tc>
          <w:tcPr>
            <w:tcW w:w="6204" w:type="dxa"/>
          </w:tcPr>
          <w:p w:rsidR="00000000" w:rsidRDefault="008D5364">
            <w:pPr>
              <w:spacing w:line="240" w:lineRule="atLeast"/>
              <w:ind w:left="0" w:firstLine="0"/>
              <w:rPr>
                <w:rFonts w:ascii="Latinski,1251" w:hAnsi="Latinski,1251"/>
                <w:sz w:val="20"/>
              </w:rPr>
            </w:pPr>
            <w:r>
              <w:rPr>
                <w:rFonts w:ascii="Latinski,1251" w:hAnsi="Latinski,1251"/>
                <w:sz w:val="20"/>
              </w:rPr>
              <w:t>передаточное отношение от вала якоря к погону башни</w:t>
            </w:r>
          </w:p>
        </w:tc>
        <w:tc>
          <w:tcPr>
            <w:tcW w:w="3062" w:type="dxa"/>
          </w:tcPr>
          <w:p w:rsidR="00000000" w:rsidRDefault="008D5364">
            <w:pPr>
              <w:spacing w:line="240" w:lineRule="atLeast"/>
              <w:ind w:left="0" w:firstLine="0"/>
              <w:jc w:val="right"/>
              <w:rPr>
                <w:rFonts w:ascii="Latinski,1251" w:hAnsi="Latinski,1251"/>
                <w:sz w:val="20"/>
              </w:rPr>
            </w:pPr>
            <w:r>
              <w:rPr>
                <w:rFonts w:ascii="Latinski,1251" w:hAnsi="Latinski,1251"/>
                <w:sz w:val="20"/>
              </w:rPr>
              <w:t>1257</w:t>
            </w:r>
          </w:p>
        </w:tc>
      </w:tr>
    </w:tbl>
    <w:p w:rsidR="00000000" w:rsidRDefault="008D5364">
      <w:pPr>
        <w:spacing w:line="240" w:lineRule="atLeast"/>
        <w:ind w:firstLine="0"/>
        <w:jc w:val="center"/>
        <w:rPr>
          <w:rFonts w:ascii="Latinski,1251" w:hAnsi="Latinski,1251"/>
          <w:i/>
          <w:sz w:val="20"/>
        </w:rPr>
      </w:pPr>
    </w:p>
    <w:p w:rsidR="00000000" w:rsidRDefault="008D5364">
      <w:pPr>
        <w:spacing w:line="240" w:lineRule="atLeast"/>
        <w:ind w:firstLine="0"/>
        <w:jc w:val="center"/>
        <w:rPr>
          <w:rFonts w:ascii="Latinski,1251" w:hAnsi="Latinski,1251"/>
          <w:b/>
          <w:sz w:val="20"/>
        </w:rPr>
      </w:pPr>
      <w:r>
        <w:rPr>
          <w:rFonts w:ascii="Latinski,1251" w:hAnsi="Latinski,1251"/>
          <w:i/>
          <w:sz w:val="20"/>
        </w:rPr>
        <w:t>Электромотор вентилятора</w:t>
      </w:r>
    </w:p>
    <w:tbl>
      <w:tblPr>
        <w:tblW w:w="0" w:type="auto"/>
        <w:tblLayout w:type="fixed"/>
        <w:tblLook w:val="0000" w:firstRow="0" w:lastRow="0" w:firstColumn="0" w:lastColumn="0" w:noHBand="0" w:noVBand="0"/>
      </w:tblPr>
      <w:tblGrid>
        <w:gridCol w:w="6204"/>
        <w:gridCol w:w="3062"/>
      </w:tblGrid>
      <w:tr w:rsidR="00000000">
        <w:tblPrEx>
          <w:tblCellMar>
            <w:top w:w="0" w:type="dxa"/>
            <w:bottom w:w="0" w:type="dxa"/>
          </w:tblCellMar>
        </w:tblPrEx>
        <w:tc>
          <w:tcPr>
            <w:tcW w:w="6204" w:type="dxa"/>
          </w:tcPr>
          <w:p w:rsidR="00000000" w:rsidRDefault="008D5364">
            <w:pPr>
              <w:spacing w:line="240" w:lineRule="atLeast"/>
              <w:ind w:left="0" w:firstLine="0"/>
              <w:rPr>
                <w:rFonts w:ascii="Latinski,1251" w:hAnsi="Latinski,1251"/>
                <w:sz w:val="20"/>
              </w:rPr>
            </w:pPr>
            <w:r>
              <w:rPr>
                <w:rFonts w:ascii="Latinski,1251" w:hAnsi="Latinski,1251"/>
                <w:sz w:val="20"/>
              </w:rPr>
              <w:t>марка</w:t>
            </w:r>
          </w:p>
        </w:tc>
        <w:tc>
          <w:tcPr>
            <w:tcW w:w="3062" w:type="dxa"/>
          </w:tcPr>
          <w:p w:rsidR="00000000" w:rsidRDefault="008D5364">
            <w:pPr>
              <w:spacing w:line="240" w:lineRule="atLeast"/>
              <w:ind w:left="0" w:firstLine="0"/>
              <w:jc w:val="right"/>
              <w:rPr>
                <w:rFonts w:ascii="Latinski,1251" w:hAnsi="Latinski,1251"/>
                <w:sz w:val="20"/>
              </w:rPr>
            </w:pPr>
            <w:r>
              <w:rPr>
                <w:rFonts w:ascii="Latinski,1251" w:hAnsi="Latinski,1251"/>
                <w:sz w:val="20"/>
              </w:rPr>
              <w:t>МВ-12</w:t>
            </w:r>
          </w:p>
        </w:tc>
      </w:tr>
      <w:tr w:rsidR="00000000">
        <w:tblPrEx>
          <w:tblCellMar>
            <w:top w:w="0" w:type="dxa"/>
            <w:bottom w:w="0" w:type="dxa"/>
          </w:tblCellMar>
        </w:tblPrEx>
        <w:tc>
          <w:tcPr>
            <w:tcW w:w="6204" w:type="dxa"/>
          </w:tcPr>
          <w:p w:rsidR="00000000" w:rsidRDefault="008D5364">
            <w:pPr>
              <w:spacing w:line="240" w:lineRule="atLeast"/>
              <w:ind w:left="0" w:firstLine="0"/>
              <w:rPr>
                <w:rFonts w:ascii="Latinski,1251" w:hAnsi="Latinski,1251"/>
                <w:sz w:val="20"/>
              </w:rPr>
            </w:pPr>
            <w:r>
              <w:rPr>
                <w:rFonts w:ascii="Latinski,1251" w:hAnsi="Latinski,1251"/>
                <w:sz w:val="20"/>
              </w:rPr>
              <w:t>мощность</w:t>
            </w:r>
          </w:p>
        </w:tc>
        <w:tc>
          <w:tcPr>
            <w:tcW w:w="3062" w:type="dxa"/>
          </w:tcPr>
          <w:p w:rsidR="00000000" w:rsidRDefault="008D5364">
            <w:pPr>
              <w:spacing w:line="240" w:lineRule="atLeast"/>
              <w:ind w:left="0" w:firstLine="0"/>
              <w:jc w:val="right"/>
              <w:rPr>
                <w:rFonts w:ascii="Latinski,1251" w:hAnsi="Latinski,1251"/>
                <w:sz w:val="20"/>
              </w:rPr>
            </w:pPr>
            <w:r>
              <w:rPr>
                <w:rFonts w:ascii="Latinski,1251" w:hAnsi="Latinski,1251"/>
                <w:sz w:val="20"/>
              </w:rPr>
              <w:t>19 Вт</w:t>
            </w:r>
          </w:p>
        </w:tc>
      </w:tr>
      <w:tr w:rsidR="00000000">
        <w:tblPrEx>
          <w:tblCellMar>
            <w:top w:w="0" w:type="dxa"/>
            <w:bottom w:w="0" w:type="dxa"/>
          </w:tblCellMar>
        </w:tblPrEx>
        <w:tc>
          <w:tcPr>
            <w:tcW w:w="6204" w:type="dxa"/>
          </w:tcPr>
          <w:p w:rsidR="00000000" w:rsidRDefault="008D5364">
            <w:pPr>
              <w:spacing w:line="240" w:lineRule="atLeast"/>
              <w:ind w:left="0" w:firstLine="0"/>
              <w:rPr>
                <w:rFonts w:ascii="Latinski,1251" w:hAnsi="Latinski,1251"/>
                <w:sz w:val="20"/>
              </w:rPr>
            </w:pPr>
            <w:r>
              <w:rPr>
                <w:rFonts w:ascii="Latinski,1251" w:hAnsi="Latinski,1251"/>
                <w:sz w:val="20"/>
              </w:rPr>
              <w:t>число оборотов</w:t>
            </w:r>
          </w:p>
        </w:tc>
        <w:tc>
          <w:tcPr>
            <w:tcW w:w="3062" w:type="dxa"/>
          </w:tcPr>
          <w:p w:rsidR="00000000" w:rsidRDefault="008D5364">
            <w:pPr>
              <w:spacing w:line="240" w:lineRule="atLeast"/>
              <w:ind w:left="0" w:firstLine="0"/>
              <w:jc w:val="right"/>
              <w:rPr>
                <w:rFonts w:ascii="Latinski,1251" w:hAnsi="Latinski,1251"/>
                <w:sz w:val="20"/>
              </w:rPr>
            </w:pPr>
            <w:r>
              <w:rPr>
                <w:rFonts w:ascii="Latinski,1251" w:hAnsi="Latinski,1251"/>
                <w:sz w:val="20"/>
              </w:rPr>
              <w:t>1500 об/мин</w:t>
            </w:r>
          </w:p>
        </w:tc>
      </w:tr>
      <w:tr w:rsidR="00000000">
        <w:tblPrEx>
          <w:tblCellMar>
            <w:top w:w="0" w:type="dxa"/>
            <w:bottom w:w="0" w:type="dxa"/>
          </w:tblCellMar>
        </w:tblPrEx>
        <w:tc>
          <w:tcPr>
            <w:tcW w:w="6204" w:type="dxa"/>
          </w:tcPr>
          <w:p w:rsidR="00000000" w:rsidRDefault="008D5364">
            <w:pPr>
              <w:spacing w:line="240" w:lineRule="atLeast"/>
              <w:ind w:left="0" w:firstLine="0"/>
              <w:rPr>
                <w:rFonts w:ascii="Latinski,1251" w:hAnsi="Latinski,1251"/>
                <w:sz w:val="20"/>
              </w:rPr>
            </w:pPr>
            <w:r>
              <w:rPr>
                <w:rFonts w:ascii="Latinski,1251" w:hAnsi="Latinski,1251"/>
                <w:sz w:val="20"/>
              </w:rPr>
              <w:t>напряжение</w:t>
            </w:r>
          </w:p>
        </w:tc>
        <w:tc>
          <w:tcPr>
            <w:tcW w:w="3062" w:type="dxa"/>
          </w:tcPr>
          <w:p w:rsidR="00000000" w:rsidRDefault="008D5364">
            <w:pPr>
              <w:spacing w:line="240" w:lineRule="atLeast"/>
              <w:ind w:left="0" w:firstLine="0"/>
              <w:jc w:val="right"/>
              <w:rPr>
                <w:rFonts w:ascii="Latinski,1251" w:hAnsi="Latinski,1251"/>
                <w:sz w:val="20"/>
              </w:rPr>
            </w:pPr>
            <w:r>
              <w:rPr>
                <w:rFonts w:ascii="Latinski,1251" w:hAnsi="Latinski,1251"/>
                <w:sz w:val="20"/>
              </w:rPr>
              <w:t>12 В</w:t>
            </w:r>
          </w:p>
        </w:tc>
      </w:tr>
      <w:tr w:rsidR="00000000">
        <w:tblPrEx>
          <w:tblCellMar>
            <w:top w:w="0" w:type="dxa"/>
            <w:bottom w:w="0" w:type="dxa"/>
          </w:tblCellMar>
        </w:tblPrEx>
        <w:tc>
          <w:tcPr>
            <w:tcW w:w="6204" w:type="dxa"/>
          </w:tcPr>
          <w:p w:rsidR="00000000" w:rsidRDefault="008D5364">
            <w:pPr>
              <w:spacing w:line="240" w:lineRule="atLeast"/>
              <w:ind w:left="0" w:firstLine="0"/>
              <w:rPr>
                <w:rFonts w:ascii="Latinski,1251" w:hAnsi="Latinski,1251"/>
                <w:sz w:val="20"/>
              </w:rPr>
            </w:pPr>
            <w:r>
              <w:rPr>
                <w:rFonts w:ascii="Latinski,1251" w:hAnsi="Latinski,1251"/>
                <w:sz w:val="20"/>
              </w:rPr>
              <w:t>потребляемый ток</w:t>
            </w:r>
          </w:p>
        </w:tc>
        <w:tc>
          <w:tcPr>
            <w:tcW w:w="3062" w:type="dxa"/>
          </w:tcPr>
          <w:p w:rsidR="00000000" w:rsidRDefault="008D5364">
            <w:pPr>
              <w:spacing w:line="240" w:lineRule="atLeast"/>
              <w:ind w:left="0" w:firstLine="0"/>
              <w:jc w:val="right"/>
              <w:rPr>
                <w:rFonts w:ascii="Latinski,1251" w:hAnsi="Latinski,1251"/>
                <w:sz w:val="20"/>
              </w:rPr>
            </w:pPr>
            <w:r>
              <w:rPr>
                <w:rFonts w:ascii="Latinski,1251" w:hAnsi="Latinski,1251"/>
                <w:sz w:val="20"/>
              </w:rPr>
              <w:t>3,8 А</w:t>
            </w:r>
          </w:p>
        </w:tc>
      </w:tr>
    </w:tbl>
    <w:p w:rsidR="00000000" w:rsidRDefault="008D5364">
      <w:pPr>
        <w:spacing w:line="240" w:lineRule="atLeast"/>
        <w:ind w:firstLine="0"/>
        <w:jc w:val="center"/>
        <w:rPr>
          <w:rFonts w:ascii="Latinski,1251" w:hAnsi="Latinski,1251"/>
          <w:i/>
          <w:sz w:val="20"/>
        </w:rPr>
      </w:pPr>
    </w:p>
    <w:p w:rsidR="00000000" w:rsidRDefault="008D5364">
      <w:pPr>
        <w:spacing w:line="240" w:lineRule="atLeast"/>
        <w:ind w:firstLine="0"/>
        <w:jc w:val="center"/>
        <w:rPr>
          <w:rFonts w:ascii="Latinski,1251" w:hAnsi="Latinski,1251"/>
          <w:sz w:val="20"/>
        </w:rPr>
      </w:pPr>
      <w:r>
        <w:rPr>
          <w:rFonts w:ascii="Latinski,1251" w:hAnsi="Latinski,1251"/>
          <w:i/>
          <w:sz w:val="20"/>
        </w:rPr>
        <w:br w:type="page"/>
      </w:r>
      <w:r>
        <w:rPr>
          <w:rFonts w:ascii="Latinski,1251" w:hAnsi="Latinski,1251"/>
          <w:i/>
          <w:sz w:val="20"/>
        </w:rPr>
        <w:lastRenderedPageBreak/>
        <w:t>Осветительные приборы</w:t>
      </w:r>
    </w:p>
    <w:tbl>
      <w:tblPr>
        <w:tblW w:w="0" w:type="auto"/>
        <w:tblLayout w:type="fixed"/>
        <w:tblLook w:val="0000" w:firstRow="0" w:lastRow="0" w:firstColumn="0" w:lastColumn="0" w:noHBand="0" w:noVBand="0"/>
      </w:tblPr>
      <w:tblGrid>
        <w:gridCol w:w="5778"/>
        <w:gridCol w:w="3488"/>
      </w:tblGrid>
      <w:tr w:rsidR="00000000">
        <w:tblPrEx>
          <w:tblCellMar>
            <w:top w:w="0" w:type="dxa"/>
            <w:bottom w:w="0" w:type="dxa"/>
          </w:tblCellMar>
        </w:tblPrEx>
        <w:tc>
          <w:tcPr>
            <w:tcW w:w="5778" w:type="dxa"/>
          </w:tcPr>
          <w:p w:rsidR="00000000" w:rsidRDefault="008D5364">
            <w:pPr>
              <w:spacing w:line="240" w:lineRule="atLeast"/>
              <w:ind w:left="0" w:firstLine="0"/>
              <w:rPr>
                <w:rFonts w:ascii="Latinski,1251" w:hAnsi="Latinski,1251"/>
                <w:sz w:val="20"/>
              </w:rPr>
            </w:pPr>
            <w:r>
              <w:rPr>
                <w:rFonts w:ascii="Latinski,1251" w:hAnsi="Latinski,1251"/>
                <w:sz w:val="20"/>
              </w:rPr>
              <w:t>фара</w:t>
            </w:r>
          </w:p>
        </w:tc>
        <w:tc>
          <w:tcPr>
            <w:tcW w:w="3488" w:type="dxa"/>
          </w:tcPr>
          <w:p w:rsidR="00000000" w:rsidRDefault="008D5364">
            <w:pPr>
              <w:spacing w:line="240" w:lineRule="atLeast"/>
              <w:ind w:left="0" w:firstLine="0"/>
              <w:rPr>
                <w:rFonts w:ascii="Latinski,1251" w:hAnsi="Latinski,1251"/>
                <w:sz w:val="20"/>
              </w:rPr>
            </w:pPr>
            <w:r>
              <w:rPr>
                <w:rFonts w:ascii="Latinski,1251" w:hAnsi="Latinski,1251"/>
                <w:sz w:val="20"/>
              </w:rPr>
              <w:t>1 (слева) с двумя лампами в 25 и 5 Вт</w:t>
            </w:r>
          </w:p>
        </w:tc>
      </w:tr>
      <w:tr w:rsidR="00000000">
        <w:tblPrEx>
          <w:tblCellMar>
            <w:top w:w="0" w:type="dxa"/>
            <w:bottom w:w="0" w:type="dxa"/>
          </w:tblCellMar>
        </w:tblPrEx>
        <w:tc>
          <w:tcPr>
            <w:tcW w:w="5778" w:type="dxa"/>
          </w:tcPr>
          <w:p w:rsidR="00000000" w:rsidRDefault="008D5364">
            <w:pPr>
              <w:spacing w:line="240" w:lineRule="atLeast"/>
              <w:ind w:left="0" w:firstLine="0"/>
              <w:rPr>
                <w:rFonts w:ascii="Latinski,1251" w:hAnsi="Latinski,1251"/>
                <w:sz w:val="20"/>
              </w:rPr>
            </w:pPr>
            <w:r>
              <w:rPr>
                <w:rFonts w:ascii="Latinski,1251" w:hAnsi="Latinski,1251"/>
                <w:sz w:val="20"/>
              </w:rPr>
              <w:t>сигнальный фонарь</w:t>
            </w:r>
          </w:p>
        </w:tc>
        <w:tc>
          <w:tcPr>
            <w:tcW w:w="3488" w:type="dxa"/>
          </w:tcPr>
          <w:p w:rsidR="00000000" w:rsidRDefault="008D5364">
            <w:pPr>
              <w:spacing w:line="240" w:lineRule="atLeast"/>
              <w:ind w:left="0" w:firstLine="0"/>
              <w:rPr>
                <w:rFonts w:ascii="Latinski,1251" w:hAnsi="Latinski,1251"/>
                <w:sz w:val="20"/>
              </w:rPr>
            </w:pPr>
            <w:r>
              <w:rPr>
                <w:rFonts w:ascii="Latinski,1251" w:hAnsi="Latinski,1251"/>
                <w:sz w:val="20"/>
              </w:rPr>
              <w:t>1 (сзади) с лампой в 5 Вт</w:t>
            </w:r>
          </w:p>
        </w:tc>
      </w:tr>
      <w:tr w:rsidR="00000000">
        <w:tblPrEx>
          <w:tblCellMar>
            <w:top w:w="0" w:type="dxa"/>
            <w:bottom w:w="0" w:type="dxa"/>
          </w:tblCellMar>
        </w:tblPrEx>
        <w:tc>
          <w:tcPr>
            <w:tcW w:w="5778" w:type="dxa"/>
          </w:tcPr>
          <w:p w:rsidR="00000000" w:rsidRDefault="008D5364">
            <w:pPr>
              <w:spacing w:line="240" w:lineRule="atLeast"/>
              <w:ind w:left="0" w:firstLine="0"/>
              <w:rPr>
                <w:rFonts w:ascii="Latinski,1251" w:hAnsi="Latinski,1251"/>
                <w:sz w:val="20"/>
              </w:rPr>
            </w:pPr>
            <w:r>
              <w:rPr>
                <w:rFonts w:ascii="Latinski,1251" w:hAnsi="Latinski,1251"/>
                <w:sz w:val="20"/>
              </w:rPr>
              <w:t>освещение щитка контрольных приборов</w:t>
            </w:r>
          </w:p>
        </w:tc>
        <w:tc>
          <w:tcPr>
            <w:tcW w:w="3488" w:type="dxa"/>
          </w:tcPr>
          <w:p w:rsidR="00000000" w:rsidRDefault="008D5364">
            <w:pPr>
              <w:spacing w:line="240" w:lineRule="atLeast"/>
              <w:ind w:left="0" w:firstLine="0"/>
              <w:rPr>
                <w:rFonts w:ascii="Latinski,1251" w:hAnsi="Latinski,1251"/>
                <w:sz w:val="20"/>
              </w:rPr>
            </w:pPr>
            <w:r>
              <w:rPr>
                <w:rFonts w:ascii="Latinski,1251" w:hAnsi="Latinski,1251"/>
                <w:sz w:val="20"/>
              </w:rPr>
              <w:t>1 лампа в 5 Вт</w:t>
            </w:r>
          </w:p>
        </w:tc>
      </w:tr>
      <w:tr w:rsidR="00000000">
        <w:tblPrEx>
          <w:tblCellMar>
            <w:top w:w="0" w:type="dxa"/>
            <w:bottom w:w="0" w:type="dxa"/>
          </w:tblCellMar>
        </w:tblPrEx>
        <w:tc>
          <w:tcPr>
            <w:tcW w:w="5778" w:type="dxa"/>
          </w:tcPr>
          <w:p w:rsidR="00000000" w:rsidRDefault="008D5364">
            <w:pPr>
              <w:spacing w:line="240" w:lineRule="atLeast"/>
              <w:ind w:left="0" w:firstLine="0"/>
              <w:rPr>
                <w:rFonts w:ascii="Latinski,1251" w:hAnsi="Latinski,1251"/>
                <w:sz w:val="20"/>
              </w:rPr>
            </w:pPr>
            <w:r>
              <w:rPr>
                <w:rFonts w:ascii="Latinski,1251" w:hAnsi="Latinski,1251"/>
                <w:sz w:val="20"/>
              </w:rPr>
              <w:t>освещение щитка электроприборов</w:t>
            </w:r>
          </w:p>
        </w:tc>
        <w:tc>
          <w:tcPr>
            <w:tcW w:w="3488" w:type="dxa"/>
          </w:tcPr>
          <w:p w:rsidR="00000000" w:rsidRDefault="008D5364">
            <w:pPr>
              <w:spacing w:line="240" w:lineRule="atLeast"/>
              <w:ind w:left="0" w:firstLine="0"/>
              <w:rPr>
                <w:rFonts w:ascii="Latinski,1251" w:hAnsi="Latinski,1251"/>
                <w:sz w:val="20"/>
              </w:rPr>
            </w:pPr>
            <w:r>
              <w:rPr>
                <w:rFonts w:ascii="Latinski,1251" w:hAnsi="Latinski,1251"/>
                <w:sz w:val="20"/>
              </w:rPr>
              <w:t>1 лампа в 5 Вт</w:t>
            </w:r>
          </w:p>
        </w:tc>
      </w:tr>
      <w:tr w:rsidR="00000000">
        <w:tblPrEx>
          <w:tblCellMar>
            <w:top w:w="0" w:type="dxa"/>
            <w:bottom w:w="0" w:type="dxa"/>
          </w:tblCellMar>
        </w:tblPrEx>
        <w:tc>
          <w:tcPr>
            <w:tcW w:w="5778" w:type="dxa"/>
          </w:tcPr>
          <w:p w:rsidR="00000000" w:rsidRDefault="008D5364">
            <w:pPr>
              <w:spacing w:line="240" w:lineRule="atLeast"/>
              <w:ind w:left="0" w:firstLine="0"/>
              <w:rPr>
                <w:rFonts w:ascii="Latinski,1251" w:hAnsi="Latinski,1251"/>
                <w:sz w:val="20"/>
              </w:rPr>
            </w:pPr>
            <w:r>
              <w:rPr>
                <w:rFonts w:ascii="Latinski,1251" w:hAnsi="Latinski,1251"/>
                <w:sz w:val="20"/>
              </w:rPr>
              <w:t>внутреннее освещение</w:t>
            </w:r>
          </w:p>
        </w:tc>
        <w:tc>
          <w:tcPr>
            <w:tcW w:w="3488" w:type="dxa"/>
          </w:tcPr>
          <w:p w:rsidR="00000000" w:rsidRDefault="008D5364">
            <w:pPr>
              <w:spacing w:line="240" w:lineRule="atLeast"/>
              <w:ind w:left="0" w:firstLine="0"/>
              <w:rPr>
                <w:rFonts w:ascii="Latinski,1251" w:hAnsi="Latinski,1251"/>
                <w:sz w:val="20"/>
              </w:rPr>
            </w:pPr>
            <w:r>
              <w:rPr>
                <w:rFonts w:ascii="Latinski,1251" w:hAnsi="Latinski,1251"/>
                <w:sz w:val="20"/>
              </w:rPr>
              <w:t>2 плафона с лампами по 10Вт</w:t>
            </w:r>
          </w:p>
        </w:tc>
      </w:tr>
      <w:tr w:rsidR="00000000">
        <w:tblPrEx>
          <w:tblCellMar>
            <w:top w:w="0" w:type="dxa"/>
            <w:bottom w:w="0" w:type="dxa"/>
          </w:tblCellMar>
        </w:tblPrEx>
        <w:tc>
          <w:tcPr>
            <w:tcW w:w="5778" w:type="dxa"/>
          </w:tcPr>
          <w:p w:rsidR="00000000" w:rsidRDefault="008D5364">
            <w:pPr>
              <w:spacing w:line="240" w:lineRule="atLeast"/>
              <w:ind w:left="0" w:firstLine="0"/>
              <w:rPr>
                <w:rFonts w:ascii="Latinski,1251" w:hAnsi="Latinski,1251"/>
                <w:sz w:val="20"/>
              </w:rPr>
            </w:pPr>
            <w:r>
              <w:rPr>
                <w:rFonts w:ascii="Latinski,1251" w:hAnsi="Latinski,1251"/>
                <w:sz w:val="20"/>
              </w:rPr>
              <w:t>освещение передатчика</w:t>
            </w:r>
          </w:p>
        </w:tc>
        <w:tc>
          <w:tcPr>
            <w:tcW w:w="3488" w:type="dxa"/>
          </w:tcPr>
          <w:p w:rsidR="00000000" w:rsidRDefault="008D5364">
            <w:pPr>
              <w:spacing w:line="240" w:lineRule="atLeast"/>
              <w:ind w:left="0" w:firstLine="0"/>
              <w:rPr>
                <w:rFonts w:ascii="Latinski,1251" w:hAnsi="Latinski,1251"/>
                <w:sz w:val="20"/>
              </w:rPr>
            </w:pPr>
            <w:r>
              <w:rPr>
                <w:rFonts w:ascii="Latinski,1251" w:hAnsi="Latinski,1251"/>
                <w:sz w:val="20"/>
              </w:rPr>
              <w:t>1 лампа в 5 Вт</w:t>
            </w:r>
          </w:p>
        </w:tc>
      </w:tr>
      <w:tr w:rsidR="00000000">
        <w:tblPrEx>
          <w:tblCellMar>
            <w:top w:w="0" w:type="dxa"/>
            <w:bottom w:w="0" w:type="dxa"/>
          </w:tblCellMar>
        </w:tblPrEx>
        <w:tc>
          <w:tcPr>
            <w:tcW w:w="5778" w:type="dxa"/>
          </w:tcPr>
          <w:p w:rsidR="00000000" w:rsidRDefault="008D5364">
            <w:pPr>
              <w:spacing w:line="240" w:lineRule="atLeast"/>
              <w:ind w:left="0" w:firstLine="0"/>
              <w:rPr>
                <w:rFonts w:ascii="Latinski,1251" w:hAnsi="Latinski,1251"/>
                <w:sz w:val="20"/>
              </w:rPr>
            </w:pPr>
            <w:r>
              <w:rPr>
                <w:rFonts w:ascii="Latinski,1251" w:hAnsi="Latinski,1251"/>
                <w:sz w:val="20"/>
              </w:rPr>
              <w:t>освещение артприборов</w:t>
            </w:r>
          </w:p>
        </w:tc>
        <w:tc>
          <w:tcPr>
            <w:tcW w:w="3488" w:type="dxa"/>
          </w:tcPr>
          <w:p w:rsidR="00000000" w:rsidRDefault="008D5364">
            <w:pPr>
              <w:spacing w:line="240" w:lineRule="atLeast"/>
              <w:ind w:left="0" w:firstLine="0"/>
              <w:rPr>
                <w:rFonts w:ascii="Latinski,1251" w:hAnsi="Latinski,1251"/>
                <w:sz w:val="20"/>
              </w:rPr>
            </w:pPr>
            <w:r>
              <w:rPr>
                <w:rFonts w:ascii="Latinski,1251" w:hAnsi="Latinski,1251"/>
                <w:sz w:val="20"/>
              </w:rPr>
              <w:t>3 лампочки по 0,15 Вт</w:t>
            </w:r>
          </w:p>
        </w:tc>
      </w:tr>
      <w:tr w:rsidR="00000000">
        <w:tblPrEx>
          <w:tblCellMar>
            <w:top w:w="0" w:type="dxa"/>
            <w:bottom w:w="0" w:type="dxa"/>
          </w:tblCellMar>
        </w:tblPrEx>
        <w:tc>
          <w:tcPr>
            <w:tcW w:w="5778" w:type="dxa"/>
          </w:tcPr>
          <w:p w:rsidR="00000000" w:rsidRDefault="008D5364">
            <w:pPr>
              <w:spacing w:line="240" w:lineRule="atLeast"/>
              <w:ind w:left="0" w:firstLine="0"/>
              <w:rPr>
                <w:rFonts w:ascii="Latinski,1251" w:hAnsi="Latinski,1251"/>
                <w:sz w:val="20"/>
              </w:rPr>
            </w:pPr>
            <w:r>
              <w:rPr>
                <w:rFonts w:ascii="Latinski,1251" w:hAnsi="Latinski,1251"/>
                <w:sz w:val="20"/>
              </w:rPr>
              <w:t>освещение шкалы угломера</w:t>
            </w:r>
          </w:p>
        </w:tc>
        <w:tc>
          <w:tcPr>
            <w:tcW w:w="3488" w:type="dxa"/>
          </w:tcPr>
          <w:p w:rsidR="00000000" w:rsidRDefault="008D5364">
            <w:pPr>
              <w:spacing w:line="240" w:lineRule="atLeast"/>
              <w:ind w:left="0" w:firstLine="0"/>
              <w:rPr>
                <w:rFonts w:ascii="Latinski,1251" w:hAnsi="Latinski,1251"/>
                <w:sz w:val="20"/>
              </w:rPr>
            </w:pPr>
            <w:r>
              <w:rPr>
                <w:rFonts w:ascii="Latinski,1251" w:hAnsi="Latinski,1251"/>
                <w:sz w:val="20"/>
              </w:rPr>
              <w:t>1 лампочка в 10 Вт</w:t>
            </w:r>
          </w:p>
        </w:tc>
      </w:tr>
    </w:tbl>
    <w:p w:rsidR="00000000" w:rsidRDefault="008D5364">
      <w:pPr>
        <w:spacing w:line="240" w:lineRule="atLeast"/>
        <w:ind w:firstLine="0"/>
        <w:jc w:val="center"/>
        <w:rPr>
          <w:rFonts w:ascii="Latinski,1251" w:hAnsi="Latinski,1251"/>
          <w:sz w:val="20"/>
        </w:rPr>
      </w:pPr>
      <w:r>
        <w:rPr>
          <w:rFonts w:ascii="Latinski,1251" w:hAnsi="Latinski,1251"/>
          <w:i/>
          <w:sz w:val="20"/>
        </w:rPr>
        <w:t>Электросигнал</w:t>
      </w:r>
      <w:r>
        <w:rPr>
          <w:rFonts w:ascii="Latinski,1251" w:hAnsi="Latinski,1251"/>
          <w:sz w:val="20"/>
        </w:rPr>
        <w:t xml:space="preserve"> </w:t>
      </w:r>
    </w:p>
    <w:tbl>
      <w:tblPr>
        <w:tblW w:w="0" w:type="auto"/>
        <w:tblLayout w:type="fixed"/>
        <w:tblLook w:val="0000" w:firstRow="0" w:lastRow="0" w:firstColumn="0" w:lastColumn="0" w:noHBand="0" w:noVBand="0"/>
      </w:tblPr>
      <w:tblGrid>
        <w:gridCol w:w="6204"/>
        <w:gridCol w:w="3062"/>
      </w:tblGrid>
      <w:tr w:rsidR="00000000">
        <w:tblPrEx>
          <w:tblCellMar>
            <w:top w:w="0" w:type="dxa"/>
            <w:bottom w:w="0" w:type="dxa"/>
          </w:tblCellMar>
        </w:tblPrEx>
        <w:tc>
          <w:tcPr>
            <w:tcW w:w="6204" w:type="dxa"/>
          </w:tcPr>
          <w:p w:rsidR="00000000" w:rsidRDefault="008D5364">
            <w:pPr>
              <w:spacing w:line="240" w:lineRule="atLeast"/>
              <w:ind w:left="0" w:firstLine="0"/>
              <w:rPr>
                <w:rFonts w:ascii="Latinski,1251" w:hAnsi="Latinski,1251"/>
                <w:sz w:val="20"/>
              </w:rPr>
            </w:pPr>
            <w:r>
              <w:rPr>
                <w:rFonts w:ascii="Latinski,1251" w:hAnsi="Latinski,1251"/>
                <w:sz w:val="20"/>
              </w:rPr>
              <w:t>тип</w:t>
            </w:r>
          </w:p>
        </w:tc>
        <w:tc>
          <w:tcPr>
            <w:tcW w:w="3062" w:type="dxa"/>
          </w:tcPr>
          <w:p w:rsidR="00000000" w:rsidRDefault="008D5364">
            <w:pPr>
              <w:spacing w:line="240" w:lineRule="atLeast"/>
              <w:ind w:left="0" w:firstLine="0"/>
              <w:jc w:val="right"/>
              <w:rPr>
                <w:rFonts w:ascii="Latinski,1251" w:hAnsi="Latinski,1251"/>
                <w:sz w:val="20"/>
              </w:rPr>
            </w:pPr>
            <w:r>
              <w:rPr>
                <w:rFonts w:ascii="Latinski,1251" w:hAnsi="Latinski,1251"/>
                <w:sz w:val="20"/>
              </w:rPr>
              <w:t>ГФ-4702</w:t>
            </w:r>
          </w:p>
        </w:tc>
      </w:tr>
      <w:tr w:rsidR="00000000">
        <w:tblPrEx>
          <w:tblCellMar>
            <w:top w:w="0" w:type="dxa"/>
            <w:bottom w:w="0" w:type="dxa"/>
          </w:tblCellMar>
        </w:tblPrEx>
        <w:tc>
          <w:tcPr>
            <w:tcW w:w="6204" w:type="dxa"/>
          </w:tcPr>
          <w:p w:rsidR="00000000" w:rsidRDefault="008D5364">
            <w:pPr>
              <w:spacing w:line="240" w:lineRule="atLeast"/>
              <w:ind w:left="0" w:firstLine="0"/>
              <w:rPr>
                <w:rFonts w:ascii="Latinski,1251" w:hAnsi="Latinski,1251"/>
                <w:sz w:val="20"/>
              </w:rPr>
            </w:pPr>
            <w:r>
              <w:rPr>
                <w:rFonts w:ascii="Latinski,1251" w:hAnsi="Latinski,1251"/>
                <w:sz w:val="20"/>
              </w:rPr>
              <w:t>потребляемая мощность</w:t>
            </w:r>
          </w:p>
        </w:tc>
        <w:tc>
          <w:tcPr>
            <w:tcW w:w="3062" w:type="dxa"/>
          </w:tcPr>
          <w:p w:rsidR="00000000" w:rsidRDefault="008D5364">
            <w:pPr>
              <w:spacing w:line="240" w:lineRule="atLeast"/>
              <w:ind w:left="0" w:firstLine="0"/>
              <w:jc w:val="right"/>
              <w:rPr>
                <w:rFonts w:ascii="Latinski,1251" w:hAnsi="Latinski,1251"/>
                <w:sz w:val="20"/>
              </w:rPr>
            </w:pPr>
            <w:r>
              <w:rPr>
                <w:rFonts w:ascii="Latinski,1251" w:hAnsi="Latinski,1251"/>
                <w:sz w:val="20"/>
              </w:rPr>
              <w:t>60 Вт</w:t>
            </w:r>
          </w:p>
        </w:tc>
      </w:tr>
    </w:tbl>
    <w:p w:rsidR="00000000" w:rsidRDefault="008D5364">
      <w:pPr>
        <w:spacing w:line="240" w:lineRule="atLeast"/>
        <w:ind w:left="0" w:firstLine="0"/>
        <w:jc w:val="center"/>
        <w:rPr>
          <w:rFonts w:ascii="Latinski,1251" w:hAnsi="Latinski,1251"/>
          <w:sz w:val="20"/>
        </w:rPr>
      </w:pPr>
      <w:r>
        <w:rPr>
          <w:rFonts w:ascii="Latinski,1251" w:hAnsi="Latinski,1251"/>
          <w:i/>
          <w:sz w:val="20"/>
        </w:rPr>
        <w:t>Радиостанция 9-Р</w:t>
      </w:r>
    </w:p>
    <w:tbl>
      <w:tblPr>
        <w:tblW w:w="0" w:type="auto"/>
        <w:tblLayout w:type="fixed"/>
        <w:tblLook w:val="0000" w:firstRow="0" w:lastRow="0" w:firstColumn="0" w:lastColumn="0" w:noHBand="0" w:noVBand="0"/>
      </w:tblPr>
      <w:tblGrid>
        <w:gridCol w:w="3794"/>
        <w:gridCol w:w="5472"/>
      </w:tblGrid>
      <w:tr w:rsidR="00000000">
        <w:tblPrEx>
          <w:tblCellMar>
            <w:top w:w="0" w:type="dxa"/>
            <w:bottom w:w="0" w:type="dxa"/>
          </w:tblCellMar>
        </w:tblPrEx>
        <w:tc>
          <w:tcPr>
            <w:tcW w:w="3794" w:type="dxa"/>
          </w:tcPr>
          <w:p w:rsidR="00000000" w:rsidRDefault="008D5364">
            <w:pPr>
              <w:spacing w:line="240" w:lineRule="atLeast"/>
              <w:ind w:left="0" w:firstLine="0"/>
              <w:rPr>
                <w:rFonts w:ascii="Latinski,1251" w:hAnsi="Latinski,1251"/>
                <w:sz w:val="20"/>
              </w:rPr>
            </w:pPr>
            <w:r>
              <w:rPr>
                <w:rFonts w:ascii="Latinski,1251" w:hAnsi="Latinski,1251"/>
                <w:sz w:val="20"/>
              </w:rPr>
              <w:t>потребляемая мощность</w:t>
            </w:r>
          </w:p>
        </w:tc>
        <w:tc>
          <w:tcPr>
            <w:tcW w:w="5472" w:type="dxa"/>
          </w:tcPr>
          <w:p w:rsidR="00000000" w:rsidRDefault="008D5364">
            <w:pPr>
              <w:spacing w:line="240" w:lineRule="atLeast"/>
              <w:ind w:left="0" w:firstLine="0"/>
              <w:jc w:val="right"/>
              <w:rPr>
                <w:rFonts w:ascii="Latinski,1251" w:hAnsi="Latinski,1251"/>
                <w:sz w:val="20"/>
              </w:rPr>
            </w:pPr>
            <w:r>
              <w:rPr>
                <w:rFonts w:ascii="Latinski,1251" w:hAnsi="Latinski,1251"/>
                <w:sz w:val="20"/>
              </w:rPr>
              <w:t>150 Вт</w:t>
            </w:r>
          </w:p>
        </w:tc>
      </w:tr>
      <w:tr w:rsidR="00000000">
        <w:tblPrEx>
          <w:tblCellMar>
            <w:top w:w="0" w:type="dxa"/>
            <w:bottom w:w="0" w:type="dxa"/>
          </w:tblCellMar>
        </w:tblPrEx>
        <w:tc>
          <w:tcPr>
            <w:tcW w:w="3794" w:type="dxa"/>
          </w:tcPr>
          <w:p w:rsidR="00000000" w:rsidRDefault="008D5364">
            <w:pPr>
              <w:spacing w:line="240" w:lineRule="atLeast"/>
              <w:ind w:left="0" w:firstLine="0"/>
              <w:rPr>
                <w:rFonts w:ascii="Latinski,1251" w:hAnsi="Latinski,1251"/>
                <w:sz w:val="20"/>
              </w:rPr>
            </w:pPr>
            <w:r>
              <w:rPr>
                <w:rFonts w:ascii="Latinski,1251" w:hAnsi="Latinski,1251"/>
                <w:sz w:val="20"/>
              </w:rPr>
              <w:t>умформеров радиостанции</w:t>
            </w:r>
          </w:p>
        </w:tc>
        <w:tc>
          <w:tcPr>
            <w:tcW w:w="5472" w:type="dxa"/>
          </w:tcPr>
          <w:p w:rsidR="00000000" w:rsidRDefault="008D5364">
            <w:pPr>
              <w:spacing w:line="240" w:lineRule="atLeast"/>
              <w:ind w:left="0" w:firstLine="0"/>
              <w:jc w:val="right"/>
              <w:rPr>
                <w:rFonts w:ascii="Latinski,1251" w:hAnsi="Latinski,1251"/>
                <w:sz w:val="20"/>
              </w:rPr>
            </w:pPr>
            <w:r>
              <w:rPr>
                <w:rFonts w:ascii="Latinski,1251" w:hAnsi="Latinski,1251"/>
                <w:sz w:val="20"/>
              </w:rPr>
              <w:t>два: один РУ-45В, на 47 Вт для питания анодных цепей передатчика и один РУ-11В на 35 Вт- для питания анодных цепей приемника.</w:t>
            </w:r>
          </w:p>
        </w:tc>
      </w:tr>
    </w:tbl>
    <w:p w:rsidR="00000000" w:rsidRDefault="008D5364">
      <w:pPr>
        <w:spacing w:line="240" w:lineRule="atLeast"/>
        <w:ind w:left="0" w:firstLine="0"/>
        <w:rPr>
          <w:rFonts w:ascii="Latinski,1251" w:hAnsi="Latinski,1251"/>
          <w:sz w:val="20"/>
        </w:rPr>
      </w:pPr>
    </w:p>
    <w:p w:rsidR="00000000" w:rsidRDefault="008D5364">
      <w:pPr>
        <w:spacing w:line="240" w:lineRule="atLeast"/>
        <w:ind w:left="0" w:firstLine="0"/>
        <w:jc w:val="center"/>
        <w:rPr>
          <w:rFonts w:ascii="Latinski,1251" w:hAnsi="Latinski,1251"/>
          <w:sz w:val="24"/>
        </w:rPr>
      </w:pPr>
      <w:r>
        <w:rPr>
          <w:rFonts w:ascii="Latinski,1251" w:hAnsi="Latinski,1251"/>
          <w:b/>
          <w:sz w:val="24"/>
        </w:rPr>
        <w:t>Средства наблюдения и связи</w:t>
      </w:r>
    </w:p>
    <w:p w:rsidR="00000000" w:rsidRDefault="008D5364">
      <w:pPr>
        <w:spacing w:line="240" w:lineRule="atLeast"/>
        <w:ind w:left="0" w:firstLine="0"/>
        <w:jc w:val="center"/>
        <w:rPr>
          <w:rFonts w:ascii="Latinski,1251" w:hAnsi="Latinski,1251"/>
          <w:sz w:val="20"/>
        </w:rPr>
      </w:pPr>
      <w:r>
        <w:rPr>
          <w:rFonts w:ascii="Latinski,1251" w:hAnsi="Latinski,1251"/>
          <w:spacing w:val="40"/>
          <w:sz w:val="20"/>
        </w:rPr>
        <w:t>Средства наблюдения</w:t>
      </w:r>
    </w:p>
    <w:tbl>
      <w:tblPr>
        <w:tblW w:w="0" w:type="auto"/>
        <w:tblLayout w:type="fixed"/>
        <w:tblLook w:val="0000" w:firstRow="0" w:lastRow="0" w:firstColumn="0" w:lastColumn="0" w:noHBand="0" w:noVBand="0"/>
      </w:tblPr>
      <w:tblGrid>
        <w:gridCol w:w="5495"/>
        <w:gridCol w:w="3771"/>
      </w:tblGrid>
      <w:tr w:rsidR="00000000">
        <w:tblPrEx>
          <w:tblCellMar>
            <w:top w:w="0" w:type="dxa"/>
            <w:bottom w:w="0" w:type="dxa"/>
          </w:tblCellMar>
        </w:tblPrEx>
        <w:tc>
          <w:tcPr>
            <w:tcW w:w="5495" w:type="dxa"/>
          </w:tcPr>
          <w:p w:rsidR="00000000" w:rsidRDefault="008D5364">
            <w:pPr>
              <w:spacing w:line="240" w:lineRule="atLeast"/>
              <w:ind w:left="0" w:firstLine="0"/>
              <w:rPr>
                <w:rFonts w:ascii="Latinski,1251" w:hAnsi="Latinski,1251"/>
                <w:sz w:val="20"/>
              </w:rPr>
            </w:pPr>
            <w:r>
              <w:rPr>
                <w:rFonts w:ascii="Latinski,1251" w:hAnsi="Latinski,1251"/>
                <w:sz w:val="20"/>
              </w:rPr>
              <w:t>в люке водителя</w:t>
            </w:r>
          </w:p>
        </w:tc>
        <w:tc>
          <w:tcPr>
            <w:tcW w:w="3771" w:type="dxa"/>
          </w:tcPr>
          <w:p w:rsidR="00000000" w:rsidRDefault="008D5364">
            <w:pPr>
              <w:spacing w:line="240" w:lineRule="atLeast"/>
              <w:ind w:left="0" w:firstLine="0"/>
              <w:jc w:val="right"/>
              <w:rPr>
                <w:rFonts w:ascii="Latinski,1251" w:hAnsi="Latinski,1251"/>
                <w:sz w:val="20"/>
              </w:rPr>
            </w:pPr>
            <w:r>
              <w:rPr>
                <w:rFonts w:ascii="Latinski,1251" w:hAnsi="Latinski,1251"/>
                <w:sz w:val="20"/>
              </w:rPr>
              <w:t>2 смотровых пе</w:t>
            </w:r>
            <w:r>
              <w:rPr>
                <w:rFonts w:ascii="Latinski,1251" w:hAnsi="Latinski,1251"/>
                <w:sz w:val="20"/>
              </w:rPr>
              <w:t>рископических прибора</w:t>
            </w:r>
          </w:p>
        </w:tc>
      </w:tr>
      <w:tr w:rsidR="00000000">
        <w:tblPrEx>
          <w:tblCellMar>
            <w:top w:w="0" w:type="dxa"/>
            <w:bottom w:w="0" w:type="dxa"/>
          </w:tblCellMar>
        </w:tblPrEx>
        <w:tc>
          <w:tcPr>
            <w:tcW w:w="5495" w:type="dxa"/>
          </w:tcPr>
          <w:p w:rsidR="00000000" w:rsidRDefault="008D5364">
            <w:pPr>
              <w:spacing w:line="240" w:lineRule="atLeast"/>
              <w:ind w:left="0" w:firstLine="0"/>
              <w:rPr>
                <w:rFonts w:ascii="Latinski,1251" w:hAnsi="Latinski,1251"/>
                <w:sz w:val="20"/>
              </w:rPr>
            </w:pPr>
            <w:r>
              <w:rPr>
                <w:rFonts w:ascii="Latinski,1251" w:hAnsi="Latinski,1251"/>
                <w:sz w:val="20"/>
              </w:rPr>
              <w:t>в башне</w:t>
            </w:r>
          </w:p>
        </w:tc>
        <w:tc>
          <w:tcPr>
            <w:tcW w:w="3771" w:type="dxa"/>
          </w:tcPr>
          <w:p w:rsidR="00000000" w:rsidRDefault="008D5364">
            <w:pPr>
              <w:spacing w:line="240" w:lineRule="atLeast"/>
              <w:ind w:left="0" w:firstLine="0"/>
              <w:jc w:val="right"/>
              <w:rPr>
                <w:rFonts w:ascii="Latinski,1251" w:hAnsi="Latinski,1251"/>
                <w:sz w:val="20"/>
              </w:rPr>
            </w:pPr>
            <w:r>
              <w:rPr>
                <w:rFonts w:ascii="Latinski,1251" w:hAnsi="Latinski,1251"/>
                <w:sz w:val="20"/>
              </w:rPr>
              <w:t>2 смотровые щели</w:t>
            </w:r>
          </w:p>
        </w:tc>
      </w:tr>
      <w:tr w:rsidR="00000000">
        <w:tblPrEx>
          <w:tblCellMar>
            <w:top w:w="0" w:type="dxa"/>
            <w:bottom w:w="0" w:type="dxa"/>
          </w:tblCellMar>
        </w:tblPrEx>
        <w:tc>
          <w:tcPr>
            <w:tcW w:w="5495" w:type="dxa"/>
          </w:tcPr>
          <w:p w:rsidR="00000000" w:rsidRDefault="008D5364">
            <w:pPr>
              <w:spacing w:line="240" w:lineRule="atLeast"/>
              <w:ind w:left="0" w:firstLine="0"/>
              <w:rPr>
                <w:rFonts w:ascii="Latinski,1251" w:hAnsi="Latinski,1251"/>
                <w:sz w:val="20"/>
              </w:rPr>
            </w:pPr>
            <w:r>
              <w:rPr>
                <w:rFonts w:ascii="Latinski,1251" w:hAnsi="Latinski,1251"/>
                <w:sz w:val="20"/>
              </w:rPr>
              <w:t>приборы для прицеливания и наблюдения</w:t>
            </w:r>
          </w:p>
        </w:tc>
        <w:tc>
          <w:tcPr>
            <w:tcW w:w="3771" w:type="dxa"/>
          </w:tcPr>
          <w:p w:rsidR="00000000" w:rsidRDefault="008D5364">
            <w:pPr>
              <w:spacing w:line="240" w:lineRule="atLeast"/>
              <w:ind w:left="0" w:firstLine="0"/>
              <w:jc w:val="right"/>
              <w:rPr>
                <w:rFonts w:ascii="Latinski,1251" w:hAnsi="Latinski,1251"/>
                <w:sz w:val="20"/>
              </w:rPr>
            </w:pPr>
            <w:r>
              <w:rPr>
                <w:rFonts w:ascii="Latinski,1251" w:hAnsi="Latinski,1251"/>
                <w:sz w:val="20"/>
              </w:rPr>
              <w:t>ТМФД-7 и ПТ-4-7, спаренные с пушкой</w:t>
            </w:r>
          </w:p>
        </w:tc>
      </w:tr>
    </w:tbl>
    <w:p w:rsidR="00000000" w:rsidRDefault="008D5364">
      <w:pPr>
        <w:spacing w:line="240" w:lineRule="atLeast"/>
        <w:ind w:left="0" w:firstLine="0"/>
        <w:jc w:val="center"/>
        <w:rPr>
          <w:rFonts w:ascii="Latinski,1251" w:hAnsi="Latinski,1251"/>
          <w:spacing w:val="40"/>
          <w:sz w:val="20"/>
        </w:rPr>
      </w:pPr>
    </w:p>
    <w:p w:rsidR="00000000" w:rsidRDefault="008D5364">
      <w:pPr>
        <w:spacing w:line="240" w:lineRule="atLeast"/>
        <w:ind w:left="0" w:firstLine="0"/>
        <w:jc w:val="center"/>
        <w:rPr>
          <w:rFonts w:ascii="Latinski,1251" w:hAnsi="Latinski,1251"/>
          <w:sz w:val="20"/>
        </w:rPr>
      </w:pPr>
      <w:r>
        <w:rPr>
          <w:rFonts w:ascii="Latinski,1251" w:hAnsi="Latinski,1251"/>
          <w:spacing w:val="40"/>
          <w:sz w:val="20"/>
        </w:rPr>
        <w:t>Средства связи</w:t>
      </w:r>
    </w:p>
    <w:p w:rsidR="00000000" w:rsidRDefault="008D5364">
      <w:pPr>
        <w:spacing w:line="240" w:lineRule="atLeast"/>
        <w:ind w:left="0" w:firstLine="0"/>
        <w:jc w:val="center"/>
        <w:rPr>
          <w:rFonts w:ascii="Latinski,1251" w:hAnsi="Latinski,1251"/>
          <w:sz w:val="20"/>
        </w:rPr>
      </w:pPr>
      <w:r>
        <w:rPr>
          <w:rFonts w:ascii="Latinski,1251" w:hAnsi="Latinski,1251"/>
          <w:i/>
          <w:sz w:val="20"/>
        </w:rPr>
        <w:t>Внешняя связь</w:t>
      </w:r>
    </w:p>
    <w:tbl>
      <w:tblPr>
        <w:tblW w:w="0" w:type="auto"/>
        <w:tblLayout w:type="fixed"/>
        <w:tblLook w:val="0000" w:firstRow="0" w:lastRow="0" w:firstColumn="0" w:lastColumn="0" w:noHBand="0" w:noVBand="0"/>
      </w:tblPr>
      <w:tblGrid>
        <w:gridCol w:w="3369"/>
        <w:gridCol w:w="5897"/>
      </w:tblGrid>
      <w:tr w:rsidR="00000000">
        <w:tblPrEx>
          <w:tblCellMar>
            <w:top w:w="0" w:type="dxa"/>
            <w:bottom w:w="0" w:type="dxa"/>
          </w:tblCellMar>
        </w:tblPrEx>
        <w:tc>
          <w:tcPr>
            <w:tcW w:w="3369" w:type="dxa"/>
          </w:tcPr>
          <w:p w:rsidR="00000000" w:rsidRDefault="008D5364">
            <w:pPr>
              <w:spacing w:line="240" w:lineRule="atLeast"/>
              <w:ind w:left="0" w:firstLine="0"/>
              <w:rPr>
                <w:rFonts w:ascii="Latinski,1251" w:hAnsi="Latinski,1251"/>
                <w:sz w:val="20"/>
              </w:rPr>
            </w:pPr>
            <w:r>
              <w:rPr>
                <w:rFonts w:ascii="Latinski,1251" w:hAnsi="Latinski,1251"/>
                <w:sz w:val="20"/>
              </w:rPr>
              <w:t>тип радиостанции</w:t>
            </w:r>
          </w:p>
        </w:tc>
        <w:tc>
          <w:tcPr>
            <w:tcW w:w="5897" w:type="dxa"/>
          </w:tcPr>
          <w:p w:rsidR="00000000" w:rsidRDefault="008D5364">
            <w:pPr>
              <w:spacing w:line="240" w:lineRule="atLeast"/>
              <w:ind w:left="0" w:firstLine="0"/>
              <w:jc w:val="right"/>
              <w:rPr>
                <w:rFonts w:ascii="Latinski,1251" w:hAnsi="Latinski,1251"/>
                <w:sz w:val="20"/>
              </w:rPr>
            </w:pPr>
            <w:r>
              <w:rPr>
                <w:rFonts w:ascii="Latinski,1251" w:hAnsi="Latinski,1251"/>
                <w:sz w:val="20"/>
              </w:rPr>
              <w:t>9-Р</w:t>
            </w:r>
          </w:p>
        </w:tc>
      </w:tr>
      <w:tr w:rsidR="00000000">
        <w:tblPrEx>
          <w:tblCellMar>
            <w:top w:w="0" w:type="dxa"/>
            <w:bottom w:w="0" w:type="dxa"/>
          </w:tblCellMar>
        </w:tblPrEx>
        <w:tc>
          <w:tcPr>
            <w:tcW w:w="3369" w:type="dxa"/>
          </w:tcPr>
          <w:p w:rsidR="00000000" w:rsidRDefault="008D5364">
            <w:pPr>
              <w:spacing w:line="240" w:lineRule="atLeast"/>
              <w:ind w:left="0" w:firstLine="0"/>
              <w:rPr>
                <w:rFonts w:ascii="Latinski,1251" w:hAnsi="Latinski,1251"/>
                <w:sz w:val="20"/>
              </w:rPr>
            </w:pPr>
            <w:r>
              <w:rPr>
                <w:rFonts w:ascii="Latinski,1251" w:hAnsi="Latinski,1251"/>
                <w:sz w:val="20"/>
              </w:rPr>
              <w:t>радиус действия</w:t>
            </w:r>
          </w:p>
        </w:tc>
        <w:tc>
          <w:tcPr>
            <w:tcW w:w="5897" w:type="dxa"/>
          </w:tcPr>
          <w:p w:rsidR="00000000" w:rsidRDefault="008D5364">
            <w:pPr>
              <w:spacing w:line="240" w:lineRule="atLeast"/>
              <w:ind w:left="0" w:firstLine="0"/>
              <w:jc w:val="right"/>
              <w:rPr>
                <w:rFonts w:ascii="Latinski,1251" w:hAnsi="Latinski,1251"/>
                <w:sz w:val="20"/>
              </w:rPr>
            </w:pPr>
            <w:r>
              <w:rPr>
                <w:rFonts w:ascii="Latinski,1251" w:hAnsi="Latinski,1251"/>
                <w:sz w:val="20"/>
              </w:rPr>
              <w:t>18 км во время стоянки, при заглушенном двигателе — до 25 км.</w:t>
            </w:r>
          </w:p>
        </w:tc>
      </w:tr>
    </w:tbl>
    <w:p w:rsidR="00000000" w:rsidRDefault="008D5364">
      <w:pPr>
        <w:spacing w:line="240" w:lineRule="atLeast"/>
        <w:ind w:left="0" w:firstLine="0"/>
        <w:jc w:val="center"/>
        <w:rPr>
          <w:rFonts w:ascii="Latinski,1251" w:hAnsi="Latinski,1251"/>
          <w:b/>
          <w:sz w:val="20"/>
        </w:rPr>
      </w:pPr>
      <w:r>
        <w:rPr>
          <w:rFonts w:ascii="Latinski,1251" w:hAnsi="Latinski,1251"/>
          <w:i/>
          <w:sz w:val="20"/>
        </w:rPr>
        <w:t>Внутренняя связь</w:t>
      </w:r>
    </w:p>
    <w:tbl>
      <w:tblPr>
        <w:tblW w:w="0" w:type="auto"/>
        <w:tblLayout w:type="fixed"/>
        <w:tblLook w:val="0000" w:firstRow="0" w:lastRow="0" w:firstColumn="0" w:lastColumn="0" w:noHBand="0" w:noVBand="0"/>
      </w:tblPr>
      <w:tblGrid>
        <w:gridCol w:w="6912"/>
        <w:gridCol w:w="2354"/>
      </w:tblGrid>
      <w:tr w:rsidR="00000000">
        <w:tblPrEx>
          <w:tblCellMar>
            <w:top w:w="0" w:type="dxa"/>
            <w:bottom w:w="0" w:type="dxa"/>
          </w:tblCellMar>
        </w:tblPrEx>
        <w:tc>
          <w:tcPr>
            <w:tcW w:w="6912" w:type="dxa"/>
          </w:tcPr>
          <w:p w:rsidR="00000000" w:rsidRDefault="008D5364">
            <w:pPr>
              <w:spacing w:line="240" w:lineRule="atLeast"/>
              <w:ind w:left="0" w:firstLine="0"/>
              <w:rPr>
                <w:rFonts w:ascii="Latinski,1251" w:hAnsi="Latinski,1251"/>
                <w:sz w:val="20"/>
              </w:rPr>
            </w:pPr>
            <w:r>
              <w:rPr>
                <w:rFonts w:ascii="Latinski,1251" w:hAnsi="Latinski,1251"/>
                <w:sz w:val="20"/>
              </w:rPr>
              <w:t>тип прибора</w:t>
            </w:r>
          </w:p>
        </w:tc>
        <w:tc>
          <w:tcPr>
            <w:tcW w:w="2354" w:type="dxa"/>
          </w:tcPr>
          <w:p w:rsidR="00000000" w:rsidRDefault="008D5364">
            <w:pPr>
              <w:spacing w:line="240" w:lineRule="atLeast"/>
              <w:ind w:left="0" w:firstLine="0"/>
              <w:jc w:val="right"/>
              <w:rPr>
                <w:rFonts w:ascii="Latinski,1251" w:hAnsi="Latinski,1251"/>
                <w:sz w:val="20"/>
              </w:rPr>
            </w:pPr>
            <w:r>
              <w:rPr>
                <w:rFonts w:ascii="Latinski,1251" w:hAnsi="Latinski,1251"/>
                <w:sz w:val="20"/>
              </w:rPr>
              <w:t>ТПУ-3Р</w:t>
            </w:r>
          </w:p>
        </w:tc>
      </w:tr>
      <w:tr w:rsidR="00000000">
        <w:tblPrEx>
          <w:tblCellMar>
            <w:top w:w="0" w:type="dxa"/>
            <w:bottom w:w="0" w:type="dxa"/>
          </w:tblCellMar>
        </w:tblPrEx>
        <w:tc>
          <w:tcPr>
            <w:tcW w:w="6912" w:type="dxa"/>
          </w:tcPr>
          <w:p w:rsidR="00000000" w:rsidRDefault="008D5364">
            <w:pPr>
              <w:spacing w:line="240" w:lineRule="atLeast"/>
              <w:ind w:left="0" w:firstLine="0"/>
              <w:rPr>
                <w:rFonts w:ascii="Latinski,1251" w:hAnsi="Latinski,1251"/>
                <w:sz w:val="20"/>
              </w:rPr>
            </w:pPr>
            <w:r>
              <w:rPr>
                <w:rFonts w:ascii="Latinski,1251" w:hAnsi="Latinski,1251"/>
                <w:sz w:val="20"/>
              </w:rPr>
              <w:t>количество приборов</w:t>
            </w:r>
          </w:p>
        </w:tc>
        <w:tc>
          <w:tcPr>
            <w:tcW w:w="2354" w:type="dxa"/>
          </w:tcPr>
          <w:p w:rsidR="00000000" w:rsidRDefault="008D5364">
            <w:pPr>
              <w:spacing w:line="240" w:lineRule="atLeast"/>
              <w:ind w:left="0" w:firstLine="0"/>
              <w:jc w:val="right"/>
              <w:rPr>
                <w:rFonts w:ascii="Latinski,1251" w:hAnsi="Latinski,1251"/>
                <w:sz w:val="20"/>
              </w:rPr>
            </w:pPr>
            <w:r>
              <w:rPr>
                <w:rFonts w:ascii="Latinski,1251" w:hAnsi="Latinski,1251"/>
                <w:sz w:val="20"/>
              </w:rPr>
              <w:t>3</w:t>
            </w:r>
          </w:p>
        </w:tc>
      </w:tr>
      <w:tr w:rsidR="00000000">
        <w:tblPrEx>
          <w:tblCellMar>
            <w:top w:w="0" w:type="dxa"/>
            <w:bottom w:w="0" w:type="dxa"/>
          </w:tblCellMar>
        </w:tblPrEx>
        <w:tc>
          <w:tcPr>
            <w:tcW w:w="6912" w:type="dxa"/>
          </w:tcPr>
          <w:p w:rsidR="00000000" w:rsidRDefault="008D5364">
            <w:pPr>
              <w:spacing w:line="240" w:lineRule="atLeast"/>
              <w:ind w:left="0" w:firstLine="0"/>
              <w:rPr>
                <w:rFonts w:ascii="Latinski,1251" w:hAnsi="Latinski,1251"/>
                <w:sz w:val="20"/>
              </w:rPr>
            </w:pPr>
            <w:r>
              <w:rPr>
                <w:rFonts w:ascii="Latinski,1251" w:hAnsi="Latinski,1251"/>
                <w:sz w:val="20"/>
              </w:rPr>
              <w:t>место установки</w:t>
            </w:r>
          </w:p>
        </w:tc>
        <w:tc>
          <w:tcPr>
            <w:tcW w:w="2354" w:type="dxa"/>
          </w:tcPr>
          <w:p w:rsidR="00000000" w:rsidRDefault="008D5364">
            <w:pPr>
              <w:spacing w:line="240" w:lineRule="atLeast"/>
              <w:ind w:left="0" w:firstLine="0"/>
              <w:jc w:val="right"/>
              <w:rPr>
                <w:rFonts w:ascii="Latinski,1251" w:hAnsi="Latinski,1251"/>
                <w:sz w:val="20"/>
              </w:rPr>
            </w:pPr>
            <w:r>
              <w:rPr>
                <w:rFonts w:ascii="Latinski,1251" w:hAnsi="Latinski,1251"/>
                <w:sz w:val="20"/>
              </w:rPr>
              <w:t xml:space="preserve"> </w:t>
            </w:r>
          </w:p>
        </w:tc>
      </w:tr>
      <w:tr w:rsidR="00000000">
        <w:tblPrEx>
          <w:tblCellMar>
            <w:top w:w="0" w:type="dxa"/>
            <w:bottom w:w="0" w:type="dxa"/>
          </w:tblCellMar>
        </w:tblPrEx>
        <w:tc>
          <w:tcPr>
            <w:tcW w:w="6912" w:type="dxa"/>
          </w:tcPr>
          <w:p w:rsidR="00000000" w:rsidRDefault="008D5364">
            <w:pPr>
              <w:spacing w:line="240" w:lineRule="atLeast"/>
              <w:ind w:left="0" w:firstLine="0"/>
              <w:rPr>
                <w:rFonts w:ascii="Latinski,1251" w:hAnsi="Latinski,1251"/>
                <w:sz w:val="20"/>
              </w:rPr>
            </w:pPr>
            <w:r>
              <w:rPr>
                <w:rFonts w:ascii="Latinski,1251" w:hAnsi="Latinski,1251"/>
                <w:sz w:val="20"/>
              </w:rPr>
              <w:t>телефонный аппарат №1</w:t>
            </w:r>
          </w:p>
        </w:tc>
        <w:tc>
          <w:tcPr>
            <w:tcW w:w="2354" w:type="dxa"/>
          </w:tcPr>
          <w:p w:rsidR="00000000" w:rsidRDefault="008D5364">
            <w:pPr>
              <w:spacing w:line="240" w:lineRule="atLeast"/>
              <w:ind w:left="0" w:firstLine="0"/>
              <w:jc w:val="left"/>
              <w:rPr>
                <w:rFonts w:ascii="Latinski,1251" w:hAnsi="Latinski,1251"/>
                <w:sz w:val="20"/>
              </w:rPr>
            </w:pPr>
            <w:r>
              <w:rPr>
                <w:rFonts w:ascii="Latinski,1251" w:hAnsi="Latinski,1251"/>
                <w:sz w:val="20"/>
              </w:rPr>
              <w:t>у водителя</w:t>
            </w:r>
          </w:p>
        </w:tc>
      </w:tr>
      <w:tr w:rsidR="00000000">
        <w:tblPrEx>
          <w:tblCellMar>
            <w:top w:w="0" w:type="dxa"/>
            <w:bottom w:w="0" w:type="dxa"/>
          </w:tblCellMar>
        </w:tblPrEx>
        <w:tc>
          <w:tcPr>
            <w:tcW w:w="6912" w:type="dxa"/>
          </w:tcPr>
          <w:p w:rsidR="00000000" w:rsidRDefault="008D5364">
            <w:pPr>
              <w:spacing w:line="240" w:lineRule="atLeast"/>
              <w:ind w:left="0" w:firstLine="0"/>
              <w:rPr>
                <w:rFonts w:ascii="Latinski,1251" w:hAnsi="Latinski,1251"/>
                <w:sz w:val="20"/>
              </w:rPr>
            </w:pPr>
            <w:r>
              <w:rPr>
                <w:rFonts w:ascii="Latinski,1251" w:hAnsi="Latinski,1251"/>
                <w:sz w:val="20"/>
              </w:rPr>
              <w:t>телефонный аппарат №2</w:t>
            </w:r>
          </w:p>
        </w:tc>
        <w:tc>
          <w:tcPr>
            <w:tcW w:w="2354" w:type="dxa"/>
          </w:tcPr>
          <w:p w:rsidR="00000000" w:rsidRDefault="008D5364">
            <w:pPr>
              <w:spacing w:line="240" w:lineRule="atLeast"/>
              <w:ind w:left="0" w:firstLine="0"/>
              <w:jc w:val="left"/>
              <w:rPr>
                <w:rFonts w:ascii="Latinski,1251" w:hAnsi="Latinski,1251"/>
                <w:sz w:val="20"/>
              </w:rPr>
            </w:pPr>
            <w:r>
              <w:rPr>
                <w:rFonts w:ascii="Latinski,1251" w:hAnsi="Latinski,1251"/>
                <w:sz w:val="20"/>
              </w:rPr>
              <w:t>у стрелка-радиста</w:t>
            </w:r>
          </w:p>
        </w:tc>
      </w:tr>
      <w:tr w:rsidR="00000000">
        <w:tblPrEx>
          <w:tblCellMar>
            <w:top w:w="0" w:type="dxa"/>
            <w:bottom w:w="0" w:type="dxa"/>
          </w:tblCellMar>
        </w:tblPrEx>
        <w:tc>
          <w:tcPr>
            <w:tcW w:w="6912" w:type="dxa"/>
          </w:tcPr>
          <w:p w:rsidR="00000000" w:rsidRDefault="008D5364">
            <w:pPr>
              <w:spacing w:line="240" w:lineRule="atLeast"/>
              <w:ind w:left="0" w:firstLine="0"/>
              <w:rPr>
                <w:rFonts w:ascii="Latinski,1251" w:hAnsi="Latinski,1251"/>
                <w:sz w:val="20"/>
              </w:rPr>
            </w:pPr>
            <w:r>
              <w:rPr>
                <w:rFonts w:ascii="Latinski,1251" w:hAnsi="Latinski,1251"/>
                <w:sz w:val="20"/>
              </w:rPr>
              <w:t>телефонный аппарат №3</w:t>
            </w:r>
          </w:p>
        </w:tc>
        <w:tc>
          <w:tcPr>
            <w:tcW w:w="2354" w:type="dxa"/>
          </w:tcPr>
          <w:p w:rsidR="00000000" w:rsidRDefault="008D5364">
            <w:pPr>
              <w:spacing w:line="240" w:lineRule="atLeast"/>
              <w:ind w:left="0" w:firstLine="0"/>
              <w:jc w:val="left"/>
              <w:rPr>
                <w:rFonts w:ascii="Latinski,1251" w:hAnsi="Latinski,1251"/>
                <w:sz w:val="20"/>
              </w:rPr>
            </w:pPr>
            <w:r>
              <w:rPr>
                <w:rFonts w:ascii="Latinski,1251" w:hAnsi="Latinski,1251"/>
                <w:sz w:val="20"/>
              </w:rPr>
              <w:t>у командира танка</w:t>
            </w:r>
          </w:p>
        </w:tc>
      </w:tr>
    </w:tbl>
    <w:p w:rsidR="00000000" w:rsidRDefault="008D5364">
      <w:pPr>
        <w:pBdr>
          <w:top w:val="single" w:sz="6" w:space="1" w:color="auto"/>
        </w:pBdr>
        <w:ind w:firstLine="284"/>
        <w:jc w:val="center"/>
        <w:rPr>
          <w:rFonts w:ascii="Latinski,1251" w:hAnsi="Latinski,1251"/>
        </w:rPr>
      </w:pPr>
      <w:r>
        <w:rPr>
          <w:rFonts w:ascii="Latinski,1251" w:hAnsi="Latinski,1251"/>
          <w:sz w:val="20"/>
        </w:rPr>
        <w:br w:type="page"/>
      </w:r>
      <w:r>
        <w:rPr>
          <w:rFonts w:ascii="Latinski,1251" w:hAnsi="Latinski,1251"/>
          <w:b/>
          <w:i/>
        </w:rPr>
        <w:lastRenderedPageBreak/>
        <w:t>ГЛАВА ВТОРАЯ</w:t>
      </w:r>
    </w:p>
    <w:p w:rsidR="00000000" w:rsidRDefault="008D5364">
      <w:pPr>
        <w:ind w:firstLine="284"/>
        <w:jc w:val="center"/>
        <w:rPr>
          <w:rFonts w:ascii="Latinski,1251" w:hAnsi="Latinski,1251"/>
        </w:rPr>
      </w:pPr>
      <w:r>
        <w:rPr>
          <w:rFonts w:ascii="Latinski,1251" w:hAnsi="Latinski,1251"/>
          <w:b/>
          <w:sz w:val="32"/>
        </w:rPr>
        <w:t>БРОНЕВОЙ КОРПУС И БАШНЯ</w:t>
      </w:r>
    </w:p>
    <w:p w:rsidR="00000000" w:rsidRDefault="008D5364">
      <w:pPr>
        <w:ind w:firstLine="284"/>
        <w:rPr>
          <w:rFonts w:ascii="Latinski,1251" w:hAnsi="Latinski,1251"/>
        </w:rPr>
      </w:pPr>
    </w:p>
    <w:p w:rsidR="00000000" w:rsidRDefault="008D5364">
      <w:pPr>
        <w:ind w:firstLine="284"/>
        <w:jc w:val="center"/>
        <w:rPr>
          <w:rFonts w:ascii="Latinski,1251" w:hAnsi="Latinski,1251"/>
          <w:sz w:val="20"/>
        </w:rPr>
      </w:pPr>
      <w:r>
        <w:rPr>
          <w:rFonts w:ascii="Latinski,1251" w:hAnsi="Latinski,1251"/>
          <w:b/>
          <w:sz w:val="20"/>
        </w:rPr>
        <w:t>БРОНЕВОЙ КОРПУС</w:t>
      </w:r>
    </w:p>
    <w:p w:rsidR="00000000" w:rsidRDefault="008D5364">
      <w:pPr>
        <w:ind w:firstLine="284"/>
        <w:rPr>
          <w:rFonts w:ascii="Latinski,1251" w:hAnsi="Latinski,1251"/>
          <w:sz w:val="20"/>
        </w:rPr>
      </w:pPr>
    </w:p>
    <w:p w:rsidR="00000000" w:rsidRDefault="008D5364">
      <w:pPr>
        <w:ind w:firstLine="284"/>
        <w:rPr>
          <w:rFonts w:ascii="Latinski,1251" w:hAnsi="Latinski,1251"/>
          <w:sz w:val="20"/>
        </w:rPr>
      </w:pPr>
      <w:r>
        <w:rPr>
          <w:rFonts w:ascii="Latinski,1251" w:hAnsi="Latinski,1251"/>
          <w:sz w:val="20"/>
        </w:rPr>
        <w:t>Бронев</w:t>
      </w:r>
      <w:r>
        <w:rPr>
          <w:rFonts w:ascii="Latinski,1251" w:hAnsi="Latinski,1251"/>
          <w:sz w:val="20"/>
        </w:rPr>
        <w:t>ой корпус</w:t>
      </w:r>
      <w:r>
        <w:rPr>
          <w:sz w:val="20"/>
          <w:lang w:val="en-US"/>
        </w:rPr>
        <w:t xml:space="preserve"> </w:t>
      </w:r>
      <w:r>
        <w:rPr>
          <w:rFonts w:ascii="Latinski,1251" w:hAnsi="Latinski,1251"/>
          <w:sz w:val="20"/>
        </w:rPr>
        <w:t xml:space="preserve"> и башня служат для размещения экипажа, вооружения, механизмов танка и защиты их от поражения ружейно-пулемётным огнём и осколками снарядов.</w:t>
      </w:r>
      <w:r>
        <w:rPr>
          <w:sz w:val="20"/>
          <w:lang w:val="en-US"/>
        </w:rPr>
        <w:t xml:space="preserve"> </w:t>
      </w:r>
    </w:p>
    <w:p w:rsidR="00000000" w:rsidRDefault="008D5364">
      <w:pPr>
        <w:ind w:firstLine="284"/>
        <w:rPr>
          <w:rFonts w:ascii="Latinski,1251" w:hAnsi="Latinski,1251"/>
          <w:sz w:val="20"/>
        </w:rPr>
      </w:pPr>
    </w:p>
    <w:p w:rsidR="00000000" w:rsidRDefault="008D5364">
      <w:pPr>
        <w:ind w:firstLine="284"/>
        <w:jc w:val="center"/>
        <w:rPr>
          <w:rFonts w:ascii="Latinski,1251" w:hAnsi="Latinski,1251"/>
          <w:b/>
          <w:sz w:val="20"/>
        </w:rPr>
      </w:pPr>
      <w:r>
        <w:rPr>
          <w:rFonts w:ascii="Latinski,1251" w:hAnsi="Latinski,1251"/>
          <w:b/>
          <w:sz w:val="20"/>
        </w:rPr>
        <w:t>Устройство корпуса</w:t>
      </w:r>
      <w:r>
        <w:rPr>
          <w:b/>
          <w:sz w:val="20"/>
          <w:lang w:val="en-US"/>
        </w:rPr>
        <w:t xml:space="preserve"> </w:t>
      </w:r>
    </w:p>
    <w:p w:rsidR="00000000" w:rsidRDefault="008D5364">
      <w:pPr>
        <w:ind w:firstLine="284"/>
        <w:jc w:val="center"/>
        <w:rPr>
          <w:rFonts w:ascii="Latinski,1251" w:hAnsi="Latinski,1251"/>
          <w:b/>
          <w:sz w:val="20"/>
        </w:rPr>
      </w:pPr>
      <w:r>
        <w:rPr>
          <w:rFonts w:ascii="Latinski,1251" w:hAnsi="Latinski,1251"/>
          <w:b/>
          <w:noProof/>
          <w:sz w:val="20"/>
          <w:lang w:val="en-US"/>
        </w:rPr>
        <w:drawing>
          <wp:inline distT="0" distB="0" distL="0" distR="0">
            <wp:extent cx="3810000" cy="1765300"/>
            <wp:effectExtent l="0" t="0" r="0" b="1270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10000" cy="1765300"/>
                    </a:xfrm>
                    <a:prstGeom prst="rect">
                      <a:avLst/>
                    </a:prstGeom>
                    <a:noFill/>
                    <a:ln>
                      <a:noFill/>
                    </a:ln>
                  </pic:spPr>
                </pic:pic>
              </a:graphicData>
            </a:graphic>
          </wp:inline>
        </w:drawing>
      </w:r>
    </w:p>
    <w:p w:rsidR="00000000" w:rsidRDefault="008D5364">
      <w:pPr>
        <w:jc w:val="center"/>
        <w:rPr>
          <w:rFonts w:ascii="Latinski,1251" w:hAnsi="Latinski,1251"/>
        </w:rPr>
      </w:pPr>
      <w:r>
        <w:rPr>
          <w:rFonts w:ascii="Latinski,1251" w:hAnsi="Latinski,1251"/>
          <w:b/>
          <w:sz w:val="20"/>
        </w:rPr>
        <w:t>Рис. 8.</w:t>
      </w:r>
      <w:r>
        <w:rPr>
          <w:rFonts w:ascii="Latinski,1251" w:hAnsi="Latinski,1251"/>
          <w:sz w:val="20"/>
        </w:rPr>
        <w:t xml:space="preserve"> Корпус танка:</w:t>
      </w:r>
      <w:r>
        <w:rPr>
          <w:rFonts w:ascii="Latinski,1251" w:hAnsi="Latinski,1251"/>
        </w:rPr>
        <w:t xml:space="preserve"> </w:t>
      </w:r>
    </w:p>
    <w:p w:rsidR="00000000" w:rsidRDefault="008D5364">
      <w:pPr>
        <w:pStyle w:val="FR1"/>
        <w:jc w:val="center"/>
        <w:rPr>
          <w:rFonts w:ascii="Latinski,1251" w:hAnsi="Latinski,1251"/>
          <w:sz w:val="18"/>
        </w:rPr>
      </w:pPr>
      <w:r>
        <w:rPr>
          <w:rFonts w:ascii="Latinski,1251" w:hAnsi="Latinski,1251"/>
          <w:sz w:val="18"/>
        </w:rPr>
        <w:t>1 — верхний броневой лист; 2 — нижний броневой лист; 3 — балка носовой части корпуса; 4 — люк водителя; 5 — броневой колпак шаровой установки пулемета; 6 — заглушка над хвостовиком червяка натяжного механизма; 7 — кронштейн ленивца; 8 — отверстие для кронштейна оси балансира; 9 — вырез для цапфы балансира; 10 — п</w:t>
      </w:r>
      <w:r>
        <w:rPr>
          <w:rFonts w:ascii="Latinski,1251" w:hAnsi="Latinski,1251"/>
          <w:sz w:val="18"/>
        </w:rPr>
        <w:t>лощадки для резиновых буферов; 11 — стойки ограничителей балансиров; 12 — картер бортовой передачи; 13 — наклонный броневой лист; 14 — горизонтальный лист.</w:t>
      </w:r>
    </w:p>
    <w:p w:rsidR="00000000" w:rsidRDefault="008D5364">
      <w:pPr>
        <w:ind w:firstLine="284"/>
        <w:jc w:val="center"/>
        <w:rPr>
          <w:rFonts w:ascii="Latinski,1251" w:hAnsi="Latinski,1251"/>
          <w:sz w:val="20"/>
        </w:rPr>
      </w:pPr>
      <w:r>
        <w:rPr>
          <w:rFonts w:ascii="Latinski,1251" w:hAnsi="Latinski,1251"/>
          <w:noProof/>
          <w:sz w:val="20"/>
          <w:lang w:val="en-US"/>
        </w:rPr>
        <w:drawing>
          <wp:inline distT="0" distB="0" distL="0" distR="0">
            <wp:extent cx="3594100" cy="2781300"/>
            <wp:effectExtent l="0" t="0" r="12700" b="1270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94100" cy="2781300"/>
                    </a:xfrm>
                    <a:prstGeom prst="rect">
                      <a:avLst/>
                    </a:prstGeom>
                    <a:noFill/>
                    <a:ln>
                      <a:noFill/>
                    </a:ln>
                  </pic:spPr>
                </pic:pic>
              </a:graphicData>
            </a:graphic>
          </wp:inline>
        </w:drawing>
      </w:r>
    </w:p>
    <w:p w:rsidR="00000000" w:rsidRDefault="008D5364">
      <w:pPr>
        <w:jc w:val="center"/>
        <w:rPr>
          <w:rFonts w:ascii="Latinski,1251" w:hAnsi="Latinski,1251"/>
        </w:rPr>
      </w:pPr>
      <w:r>
        <w:rPr>
          <w:rFonts w:ascii="Latinski,1251" w:hAnsi="Latinski,1251"/>
          <w:b/>
          <w:sz w:val="20"/>
        </w:rPr>
        <w:t>Рис. 9</w:t>
      </w:r>
      <w:r>
        <w:rPr>
          <w:rFonts w:ascii="Latinski,1251" w:hAnsi="Latinski,1251"/>
          <w:sz w:val="20"/>
        </w:rPr>
        <w:t>. Корпус танка (внутреннее устройство):</w:t>
      </w:r>
    </w:p>
    <w:p w:rsidR="00000000" w:rsidRDefault="008D5364">
      <w:pPr>
        <w:pStyle w:val="FR1"/>
        <w:jc w:val="center"/>
        <w:rPr>
          <w:rFonts w:ascii="Latinski,1251" w:hAnsi="Latinski,1251"/>
          <w:sz w:val="18"/>
        </w:rPr>
      </w:pPr>
      <w:r>
        <w:rPr>
          <w:rFonts w:ascii="Latinski,1251" w:hAnsi="Latinski,1251"/>
          <w:sz w:val="18"/>
        </w:rPr>
        <w:t>1 — шахта наклонной подвески; 2 — нижний наклонный лист; 3 — картер бортовой передачи; 4 — крыша над боевым отделением; 5 — вырезы для шахты подвески; 6 — крышка над заливной пробкой топливного бака;7 — вентиляторная перегородка; 8 — поперечный лист для крепления коробки перемены передач; 9 — буксирный крюк</w:t>
      </w:r>
      <w:r>
        <w:rPr>
          <w:rFonts w:ascii="Latinski,1251" w:hAnsi="Latinski,1251"/>
          <w:sz w:val="18"/>
        </w:rPr>
        <w:t>.</w:t>
      </w:r>
    </w:p>
    <w:p w:rsidR="00000000" w:rsidRDefault="008D5364">
      <w:pPr>
        <w:ind w:firstLine="284"/>
        <w:jc w:val="center"/>
        <w:rPr>
          <w:rFonts w:ascii="Latinski,1251" w:hAnsi="Latinski,1251"/>
          <w:sz w:val="20"/>
        </w:rPr>
      </w:pPr>
    </w:p>
    <w:p w:rsidR="00000000" w:rsidRDefault="008D5364">
      <w:pPr>
        <w:ind w:firstLine="284"/>
        <w:rPr>
          <w:rFonts w:ascii="Latinski,1251" w:hAnsi="Latinski,1251"/>
          <w:sz w:val="20"/>
        </w:rPr>
      </w:pPr>
      <w:r>
        <w:rPr>
          <w:rFonts w:ascii="Latinski,1251" w:hAnsi="Latinski,1251"/>
          <w:sz w:val="20"/>
        </w:rPr>
        <w:t>Корпус танка (рис., 8 и 9).состоит из следующих основных</w:t>
      </w:r>
      <w:r>
        <w:rPr>
          <w:rFonts w:ascii="Latinski,1251" w:hAnsi="Latinski,1251"/>
          <w:smallCaps/>
          <w:sz w:val="20"/>
        </w:rPr>
        <w:t xml:space="preserve"> </w:t>
      </w:r>
      <w:r>
        <w:rPr>
          <w:rFonts w:ascii="Latinski,1251" w:hAnsi="Latinski,1251"/>
          <w:sz w:val="20"/>
        </w:rPr>
        <w:t xml:space="preserve">частей: носовой части, бортов, кормы, днища, крыши и поперечных перегородок </w:t>
      </w:r>
    </w:p>
    <w:p w:rsidR="00000000" w:rsidRDefault="008D5364">
      <w:pPr>
        <w:ind w:firstLine="284"/>
        <w:jc w:val="center"/>
        <w:rPr>
          <w:rFonts w:ascii="Latinski,1251" w:hAnsi="Latinski,1251"/>
          <w:b/>
          <w:sz w:val="20"/>
        </w:rPr>
      </w:pPr>
      <w:r>
        <w:rPr>
          <w:rFonts w:ascii="Bastion,1251" w:hAnsi="Bastion,1251"/>
          <w:b/>
          <w:sz w:val="20"/>
        </w:rPr>
        <w:t>Носовая часть корпуса</w:t>
      </w:r>
    </w:p>
    <w:p w:rsidR="00000000" w:rsidRDefault="008D5364">
      <w:pPr>
        <w:spacing w:before="20"/>
        <w:ind w:firstLine="284"/>
        <w:rPr>
          <w:rFonts w:ascii="Latinski,1251" w:hAnsi="Latinski,1251"/>
          <w:sz w:val="20"/>
        </w:rPr>
      </w:pPr>
      <w:r>
        <w:rPr>
          <w:rFonts w:ascii="Latinski,1251" w:hAnsi="Latinski,1251"/>
          <w:sz w:val="20"/>
        </w:rPr>
        <w:t xml:space="preserve">Носовая часть корпуса (рис. 8) состоит из верхнего </w:t>
      </w:r>
      <w:r>
        <w:rPr>
          <w:rFonts w:ascii="Latinski,1251" w:hAnsi="Latinski,1251"/>
          <w:i/>
          <w:sz w:val="20"/>
        </w:rPr>
        <w:t>1</w:t>
      </w:r>
      <w:r>
        <w:rPr>
          <w:rFonts w:ascii="Latinski,1251" w:hAnsi="Latinski,1251"/>
          <w:sz w:val="20"/>
        </w:rPr>
        <w:t xml:space="preserve"> и нижнего броневых листов, скреп</w:t>
      </w:r>
      <w:r>
        <w:rPr>
          <w:rFonts w:ascii="Latinski,1251" w:hAnsi="Latinski,1251"/>
          <w:sz w:val="20"/>
        </w:rPr>
        <w:softHyphen/>
        <w:t>лён</w:t>
      </w:r>
      <w:r>
        <w:rPr>
          <w:rFonts w:ascii="Latinski,1251" w:hAnsi="Latinski,1251"/>
          <w:sz w:val="20"/>
        </w:rPr>
        <w:softHyphen/>
        <w:t xml:space="preserve">ных литой балкой </w:t>
      </w:r>
      <w:r>
        <w:rPr>
          <w:rFonts w:ascii="Latinski,1251" w:hAnsi="Latinski,1251"/>
          <w:i/>
          <w:sz w:val="20"/>
        </w:rPr>
        <w:t>3</w:t>
      </w:r>
      <w:r>
        <w:rPr>
          <w:rFonts w:ascii="Latinski,1251" w:hAnsi="Latinski,1251"/>
          <w:sz w:val="20"/>
        </w:rPr>
        <w:t xml:space="preserve">. В верхнем наклонном листе имеется люк для водителя </w:t>
      </w:r>
      <w:r>
        <w:rPr>
          <w:rFonts w:ascii="Latinski,1251" w:hAnsi="Latinski,1251"/>
          <w:i/>
          <w:sz w:val="20"/>
        </w:rPr>
        <w:t>4</w:t>
      </w:r>
      <w:r>
        <w:rPr>
          <w:rFonts w:ascii="Latinski,1251" w:hAnsi="Latinski,1251"/>
          <w:sz w:val="20"/>
        </w:rPr>
        <w:t>. Он закрывается броневой крышкой на петлях. Крышка (рис. 10) оборудована двумя вертикальными окнами для смотровых прибо</w:t>
      </w:r>
      <w:r>
        <w:rPr>
          <w:sz w:val="20"/>
          <w:lang w:val="en-US"/>
        </w:rPr>
        <w:softHyphen/>
      </w:r>
      <w:r>
        <w:rPr>
          <w:rFonts w:ascii="Latinski,1251" w:hAnsi="Latinski,1251"/>
          <w:sz w:val="20"/>
        </w:rPr>
        <w:t>ров. Она запирается дву</w:t>
      </w:r>
      <w:r>
        <w:rPr>
          <w:sz w:val="20"/>
          <w:lang w:val="en-US"/>
        </w:rPr>
        <w:softHyphen/>
      </w:r>
      <w:r>
        <w:rPr>
          <w:rFonts w:ascii="Latinski,1251" w:hAnsi="Latinski,1251"/>
          <w:sz w:val="20"/>
        </w:rPr>
        <w:t xml:space="preserve">мя задрайками </w:t>
      </w:r>
      <w:r>
        <w:rPr>
          <w:rFonts w:ascii="Latinski,1251" w:hAnsi="Latinski,1251"/>
          <w:i/>
          <w:sz w:val="20"/>
        </w:rPr>
        <w:t>1</w:t>
      </w:r>
      <w:r>
        <w:rPr>
          <w:rFonts w:ascii="Latinski,1251" w:hAnsi="Latinski,1251"/>
          <w:sz w:val="20"/>
        </w:rPr>
        <w:t xml:space="preserve"> на вин</w:t>
      </w:r>
      <w:r>
        <w:rPr>
          <w:sz w:val="20"/>
          <w:lang w:val="en-US"/>
        </w:rPr>
        <w:softHyphen/>
      </w:r>
      <w:r>
        <w:rPr>
          <w:rFonts w:ascii="Latinski,1251" w:hAnsi="Latinski,1251"/>
          <w:sz w:val="20"/>
        </w:rPr>
        <w:t xml:space="preserve">тах </w:t>
      </w:r>
      <w:r>
        <w:rPr>
          <w:rFonts w:ascii="Latinski,1251" w:hAnsi="Latinski,1251"/>
          <w:i/>
          <w:sz w:val="20"/>
        </w:rPr>
        <w:t>14</w:t>
      </w:r>
      <w:r>
        <w:rPr>
          <w:rFonts w:ascii="Latinski,1251" w:hAnsi="Latinski,1251"/>
          <w:sz w:val="20"/>
        </w:rPr>
        <w:t xml:space="preserve">, закреплённых в </w:t>
      </w:r>
      <w:r>
        <w:rPr>
          <w:rFonts w:ascii="Latinski,1251" w:hAnsi="Latinski,1251"/>
          <w:sz w:val="20"/>
        </w:rPr>
        <w:t>крышке. При открытом положении крышки за</w:t>
      </w:r>
      <w:r>
        <w:rPr>
          <w:sz w:val="20"/>
          <w:lang w:val="en-US"/>
        </w:rPr>
        <w:softHyphen/>
      </w:r>
      <w:r>
        <w:rPr>
          <w:rFonts w:ascii="Latinski,1251" w:hAnsi="Latinski,1251"/>
          <w:sz w:val="20"/>
        </w:rPr>
        <w:t xml:space="preserve">драйки удерживаются шариковым стопором </w:t>
      </w:r>
      <w:r>
        <w:rPr>
          <w:rFonts w:ascii="Latinski,1251" w:hAnsi="Latinski,1251"/>
          <w:i/>
          <w:sz w:val="20"/>
        </w:rPr>
        <w:t>15</w:t>
      </w:r>
      <w:r>
        <w:rPr>
          <w:rFonts w:ascii="Latinski,1251" w:hAnsi="Latinski,1251"/>
          <w:sz w:val="20"/>
        </w:rPr>
        <w:t>. В средней части крышки расположен са</w:t>
      </w:r>
      <w:r>
        <w:rPr>
          <w:sz w:val="20"/>
          <w:lang w:val="en-US"/>
        </w:rPr>
        <w:softHyphen/>
      </w:r>
      <w:r>
        <w:rPr>
          <w:rFonts w:ascii="Latinski,1251" w:hAnsi="Latinski,1251"/>
          <w:sz w:val="20"/>
        </w:rPr>
        <w:t xml:space="preserve">мозапирающийся замок </w:t>
      </w:r>
      <w:r>
        <w:rPr>
          <w:rFonts w:ascii="Latinski,1251" w:hAnsi="Latinski,1251"/>
          <w:i/>
          <w:sz w:val="20"/>
        </w:rPr>
        <w:t>2</w:t>
      </w:r>
      <w:r>
        <w:rPr>
          <w:rFonts w:ascii="Latinski,1251" w:hAnsi="Latinski,1251"/>
          <w:sz w:val="20"/>
        </w:rPr>
        <w:t>, корпус которого при</w:t>
      </w:r>
      <w:r>
        <w:rPr>
          <w:sz w:val="20"/>
          <w:lang w:val="en-US"/>
        </w:rPr>
        <w:softHyphen/>
      </w:r>
      <w:r>
        <w:rPr>
          <w:rFonts w:ascii="Latinski,1251" w:hAnsi="Latinski,1251"/>
          <w:sz w:val="20"/>
        </w:rPr>
        <w:t>варен к ней. В корпусе находится пружина, па</w:t>
      </w:r>
      <w:r>
        <w:rPr>
          <w:sz w:val="20"/>
          <w:lang w:val="en-US"/>
        </w:rPr>
        <w:softHyphen/>
      </w:r>
      <w:r>
        <w:rPr>
          <w:rFonts w:ascii="Latinski,1251" w:hAnsi="Latinski,1251"/>
          <w:sz w:val="20"/>
        </w:rPr>
        <w:t>лец со штифтом и руч</w:t>
      </w:r>
      <w:r>
        <w:rPr>
          <w:sz w:val="20"/>
          <w:lang w:val="en-US"/>
        </w:rPr>
        <w:softHyphen/>
      </w:r>
      <w:r>
        <w:rPr>
          <w:rFonts w:ascii="Latinski,1251" w:hAnsi="Latinski,1251"/>
          <w:sz w:val="20"/>
        </w:rPr>
        <w:t>кой для отпирания зам</w:t>
      </w:r>
      <w:r>
        <w:rPr>
          <w:sz w:val="20"/>
          <w:lang w:val="en-US"/>
        </w:rPr>
        <w:softHyphen/>
      </w:r>
      <w:r>
        <w:rPr>
          <w:rFonts w:ascii="Latinski,1251" w:hAnsi="Latinski,1251"/>
          <w:sz w:val="20"/>
        </w:rPr>
        <w:t>ка.</w:t>
      </w:r>
    </w:p>
    <w:p w:rsidR="00000000" w:rsidRDefault="008D5364">
      <w:pPr>
        <w:ind w:firstLine="284"/>
        <w:rPr>
          <w:sz w:val="20"/>
          <w:lang w:val="en-US"/>
        </w:rPr>
      </w:pPr>
      <w:r>
        <w:rPr>
          <w:rFonts w:ascii="Latinski,1251" w:hAnsi="Latinski,1251"/>
          <w:sz w:val="20"/>
        </w:rPr>
        <w:lastRenderedPageBreak/>
        <w:t>Крышка люка имеет пружинный уравновешива</w:t>
      </w:r>
      <w:r>
        <w:rPr>
          <w:rFonts w:ascii="Latinski,1251" w:hAnsi="Latinski,1251"/>
          <w:sz w:val="20"/>
        </w:rPr>
        <w:softHyphen/>
        <w:t>ющий механизм восприни</w:t>
      </w:r>
      <w:r>
        <w:rPr>
          <w:rFonts w:ascii="Latinski,1251" w:hAnsi="Latinski,1251"/>
          <w:sz w:val="20"/>
        </w:rPr>
        <w:softHyphen/>
        <w:t>мающий на себя вес крышки и облегчающий её открывание. При помощи стопора крышка фиксируется в шести положе</w:t>
      </w:r>
      <w:r>
        <w:rPr>
          <w:rFonts w:ascii="Latinski,1251" w:hAnsi="Latinski,1251"/>
          <w:sz w:val="20"/>
        </w:rPr>
        <w:softHyphen/>
        <w:t>ниях.</w:t>
      </w:r>
    </w:p>
    <w:p w:rsidR="00000000" w:rsidRDefault="008D5364">
      <w:pPr>
        <w:ind w:firstLine="284"/>
        <w:jc w:val="center"/>
        <w:rPr>
          <w:rFonts w:ascii="Latinski,1251" w:hAnsi="Latinski,1251"/>
          <w:sz w:val="20"/>
        </w:rPr>
      </w:pPr>
      <w:r>
        <w:rPr>
          <w:noProof/>
          <w:sz w:val="20"/>
          <w:lang w:val="en-US"/>
        </w:rPr>
        <w:drawing>
          <wp:inline distT="0" distB="0" distL="0" distR="0">
            <wp:extent cx="5575300" cy="4521200"/>
            <wp:effectExtent l="0" t="0" r="1270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75300" cy="4521200"/>
                    </a:xfrm>
                    <a:prstGeom prst="rect">
                      <a:avLst/>
                    </a:prstGeom>
                    <a:noFill/>
                    <a:ln>
                      <a:noFill/>
                    </a:ln>
                  </pic:spPr>
                </pic:pic>
              </a:graphicData>
            </a:graphic>
          </wp:inline>
        </w:drawing>
      </w:r>
    </w:p>
    <w:p w:rsidR="00000000" w:rsidRDefault="008D5364">
      <w:pPr>
        <w:pStyle w:val="FR1"/>
        <w:spacing w:before="0"/>
        <w:jc w:val="center"/>
        <w:rPr>
          <w:rFonts w:ascii="Latinski,1251" w:hAnsi="Latinski,1251"/>
          <w:sz w:val="20"/>
        </w:rPr>
      </w:pPr>
      <w:r>
        <w:rPr>
          <w:rFonts w:ascii="Latinski,1251" w:hAnsi="Latinski,1251"/>
          <w:b/>
          <w:sz w:val="20"/>
        </w:rPr>
        <w:t>Рис. 10.</w:t>
      </w:r>
      <w:r>
        <w:rPr>
          <w:rFonts w:ascii="Latinski,1251" w:hAnsi="Latinski,1251"/>
          <w:sz w:val="20"/>
        </w:rPr>
        <w:t xml:space="preserve"> Крышка люка водителя:</w:t>
      </w:r>
    </w:p>
    <w:p w:rsidR="00000000" w:rsidRDefault="008D5364">
      <w:pPr>
        <w:pStyle w:val="FR1"/>
        <w:spacing w:before="0"/>
        <w:jc w:val="center"/>
        <w:rPr>
          <w:rFonts w:ascii="Latinski,1251" w:hAnsi="Latinski,1251"/>
          <w:sz w:val="18"/>
        </w:rPr>
      </w:pPr>
      <w:r>
        <w:rPr>
          <w:rFonts w:ascii="Latinski,1251" w:hAnsi="Latinski,1251"/>
          <w:sz w:val="18"/>
        </w:rPr>
        <w:t>1</w:t>
      </w:r>
      <w:r>
        <w:rPr>
          <w:rFonts w:ascii="Bastion,1251" w:hAnsi="Bastion,1251"/>
          <w:sz w:val="18"/>
        </w:rPr>
        <w:t xml:space="preserve"> — </w:t>
      </w:r>
      <w:r>
        <w:rPr>
          <w:rFonts w:ascii="Latinski,1251" w:hAnsi="Latinski,1251"/>
          <w:sz w:val="18"/>
        </w:rPr>
        <w:t>задрайки крышки; 2</w:t>
      </w:r>
      <w:r>
        <w:rPr>
          <w:rFonts w:ascii="Bastion,1251" w:hAnsi="Bastion,1251"/>
          <w:sz w:val="18"/>
        </w:rPr>
        <w:t xml:space="preserve"> — </w:t>
      </w:r>
      <w:r>
        <w:rPr>
          <w:rFonts w:ascii="Latinski,1251" w:hAnsi="Latinski,1251"/>
          <w:sz w:val="18"/>
        </w:rPr>
        <w:t>самозапирающийся за</w:t>
      </w:r>
      <w:r>
        <w:rPr>
          <w:rFonts w:ascii="Latinski,1251" w:hAnsi="Latinski,1251"/>
          <w:sz w:val="18"/>
        </w:rPr>
        <w:t>мок крышки; 3</w:t>
      </w:r>
      <w:r>
        <w:rPr>
          <w:rFonts w:ascii="Bastion,1251" w:hAnsi="Bastion,1251"/>
          <w:sz w:val="18"/>
        </w:rPr>
        <w:t xml:space="preserve"> — </w:t>
      </w:r>
      <w:r>
        <w:rPr>
          <w:rFonts w:ascii="Latinski,1251" w:hAnsi="Latinski,1251"/>
          <w:sz w:val="18"/>
        </w:rPr>
        <w:t>броневая крышка смотрового прибора; 4</w:t>
      </w:r>
      <w:r>
        <w:rPr>
          <w:rFonts w:ascii="Bastion,1251" w:hAnsi="Bastion,1251"/>
          <w:sz w:val="18"/>
        </w:rPr>
        <w:t xml:space="preserve"> — </w:t>
      </w:r>
      <w:r>
        <w:rPr>
          <w:rFonts w:ascii="Latinski,1251" w:hAnsi="Latinski,1251"/>
          <w:sz w:val="18"/>
        </w:rPr>
        <w:t>рычаг крышки;</w:t>
      </w:r>
      <w:r>
        <w:rPr>
          <w:rFonts w:ascii="Bastion,1251" w:hAnsi="Bastion,1251"/>
          <w:sz w:val="18"/>
        </w:rPr>
        <w:t xml:space="preserve"> </w:t>
      </w:r>
      <w:r>
        <w:rPr>
          <w:rFonts w:ascii="Latinski,1251" w:hAnsi="Latinski,1251"/>
          <w:sz w:val="18"/>
        </w:rPr>
        <w:t>5</w:t>
      </w:r>
      <w:r>
        <w:rPr>
          <w:rFonts w:ascii="Bastion,1251" w:hAnsi="Bastion,1251"/>
          <w:sz w:val="18"/>
        </w:rPr>
        <w:t xml:space="preserve"> — </w:t>
      </w:r>
      <w:r>
        <w:rPr>
          <w:rFonts w:ascii="Latinski,1251" w:hAnsi="Latinski,1251"/>
          <w:sz w:val="18"/>
        </w:rPr>
        <w:t>серьга штока; 6</w:t>
      </w:r>
      <w:r>
        <w:rPr>
          <w:rFonts w:ascii="Bastion,1251" w:hAnsi="Bastion,1251"/>
          <w:sz w:val="18"/>
        </w:rPr>
        <w:t xml:space="preserve"> — </w:t>
      </w:r>
      <w:r>
        <w:rPr>
          <w:rFonts w:ascii="Latinski,1251" w:hAnsi="Latinski,1251"/>
          <w:sz w:val="18"/>
        </w:rPr>
        <w:t>фланец уравновешивающего механизма; 7</w:t>
      </w:r>
      <w:r>
        <w:rPr>
          <w:rFonts w:ascii="Bastion,1251" w:hAnsi="Bastion,1251"/>
          <w:sz w:val="18"/>
        </w:rPr>
        <w:t xml:space="preserve"> — </w:t>
      </w:r>
      <w:r>
        <w:rPr>
          <w:rFonts w:ascii="Latinski,1251" w:hAnsi="Latinski,1251"/>
          <w:sz w:val="18"/>
        </w:rPr>
        <w:t>наружная пружина уравновешивающего механизма; 8</w:t>
      </w:r>
      <w:r>
        <w:rPr>
          <w:rFonts w:ascii="Bastion,1251" w:hAnsi="Bastion,1251"/>
          <w:sz w:val="18"/>
        </w:rPr>
        <w:t xml:space="preserve"> — </w:t>
      </w:r>
      <w:r>
        <w:rPr>
          <w:rFonts w:ascii="Latinski,1251" w:hAnsi="Latinski,1251"/>
          <w:sz w:val="18"/>
        </w:rPr>
        <w:t>внутренняя пру</w:t>
      </w:r>
      <w:r>
        <w:rPr>
          <w:rFonts w:ascii="Bastion,1251" w:hAnsi="Bastion,1251"/>
          <w:sz w:val="18"/>
        </w:rPr>
        <w:t>ж</w:t>
      </w:r>
      <w:r>
        <w:rPr>
          <w:rFonts w:ascii="Latinski,1251" w:hAnsi="Latinski,1251"/>
          <w:sz w:val="18"/>
        </w:rPr>
        <w:t>ина уравновешивающего механизма;</w:t>
      </w:r>
      <w:r>
        <w:rPr>
          <w:rFonts w:ascii="Bastion,1251" w:hAnsi="Bastion,1251"/>
          <w:sz w:val="18"/>
        </w:rPr>
        <w:t xml:space="preserve"> </w:t>
      </w:r>
      <w:r>
        <w:rPr>
          <w:rFonts w:ascii="Latinski,1251" w:hAnsi="Latinski,1251"/>
          <w:sz w:val="18"/>
        </w:rPr>
        <w:t>9</w:t>
      </w:r>
      <w:r>
        <w:rPr>
          <w:rFonts w:ascii="Bastion,1251" w:hAnsi="Bastion,1251"/>
          <w:sz w:val="18"/>
        </w:rPr>
        <w:t xml:space="preserve"> — </w:t>
      </w:r>
      <w:r>
        <w:rPr>
          <w:rFonts w:ascii="Latinski,1251" w:hAnsi="Latinski,1251"/>
          <w:sz w:val="18"/>
        </w:rPr>
        <w:t>опорная гайка; 10</w:t>
      </w:r>
      <w:r>
        <w:rPr>
          <w:rFonts w:ascii="Bastion,1251" w:hAnsi="Bastion,1251"/>
          <w:sz w:val="18"/>
        </w:rPr>
        <w:t xml:space="preserve"> — </w:t>
      </w:r>
      <w:r>
        <w:rPr>
          <w:rFonts w:ascii="Latinski,1251" w:hAnsi="Latinski,1251"/>
          <w:sz w:val="18"/>
        </w:rPr>
        <w:t>крышка; 11</w:t>
      </w:r>
      <w:r>
        <w:rPr>
          <w:rFonts w:ascii="Bastion,1251" w:hAnsi="Bastion,1251"/>
          <w:sz w:val="18"/>
        </w:rPr>
        <w:t xml:space="preserve"> — </w:t>
      </w:r>
      <w:r>
        <w:rPr>
          <w:rFonts w:ascii="Latinski,1251" w:hAnsi="Latinski,1251"/>
          <w:sz w:val="18"/>
        </w:rPr>
        <w:t>направляющая втулка; 12</w:t>
      </w:r>
      <w:r>
        <w:rPr>
          <w:rFonts w:ascii="Bastion,1251" w:hAnsi="Bastion,1251"/>
          <w:sz w:val="18"/>
        </w:rPr>
        <w:t xml:space="preserve"> — </w:t>
      </w:r>
      <w:r>
        <w:rPr>
          <w:rFonts w:ascii="Latinski,1251" w:hAnsi="Latinski,1251"/>
          <w:sz w:val="18"/>
        </w:rPr>
        <w:t>шток уравновешивающего механизма; 13</w:t>
      </w:r>
      <w:r>
        <w:rPr>
          <w:rFonts w:ascii="Bastion,1251" w:hAnsi="Bastion,1251"/>
          <w:sz w:val="18"/>
        </w:rPr>
        <w:t xml:space="preserve"> — </w:t>
      </w:r>
      <w:r>
        <w:rPr>
          <w:rFonts w:ascii="Latinski,1251" w:hAnsi="Latinski,1251"/>
          <w:sz w:val="18"/>
        </w:rPr>
        <w:t>кронштейн;14</w:t>
      </w:r>
      <w:r>
        <w:rPr>
          <w:rFonts w:ascii="Bastion,1251" w:hAnsi="Bastion,1251"/>
          <w:sz w:val="18"/>
        </w:rPr>
        <w:t xml:space="preserve"> — </w:t>
      </w:r>
      <w:r>
        <w:rPr>
          <w:rFonts w:ascii="Latinski,1251" w:hAnsi="Latinski,1251"/>
          <w:sz w:val="18"/>
        </w:rPr>
        <w:t>винт задрайки; 15</w:t>
      </w:r>
      <w:r>
        <w:rPr>
          <w:rFonts w:ascii="Bastion,1251" w:hAnsi="Bastion,1251"/>
          <w:sz w:val="18"/>
        </w:rPr>
        <w:t xml:space="preserve"> — </w:t>
      </w:r>
      <w:r>
        <w:rPr>
          <w:rFonts w:ascii="Latinski,1251" w:hAnsi="Latinski,1251"/>
          <w:sz w:val="18"/>
        </w:rPr>
        <w:t>стопор задрайки; 16</w:t>
      </w:r>
      <w:r>
        <w:rPr>
          <w:rFonts w:ascii="Bastion,1251" w:hAnsi="Bastion,1251"/>
          <w:sz w:val="18"/>
        </w:rPr>
        <w:t xml:space="preserve"> — </w:t>
      </w:r>
      <w:r>
        <w:rPr>
          <w:rFonts w:ascii="Latinski,1251" w:hAnsi="Latinski,1251"/>
          <w:sz w:val="18"/>
        </w:rPr>
        <w:t>корпус уравновешивающего механизма;</w:t>
      </w:r>
      <w:r>
        <w:rPr>
          <w:rFonts w:ascii="Bastion,1251" w:hAnsi="Bastion,1251"/>
          <w:sz w:val="18"/>
        </w:rPr>
        <w:t xml:space="preserve"> </w:t>
      </w:r>
      <w:r>
        <w:rPr>
          <w:rFonts w:ascii="Latinski,1251" w:hAnsi="Latinski,1251"/>
          <w:sz w:val="18"/>
        </w:rPr>
        <w:t>17</w:t>
      </w:r>
      <w:r>
        <w:rPr>
          <w:rFonts w:ascii="Bastion,1251" w:hAnsi="Bastion,1251"/>
          <w:sz w:val="18"/>
        </w:rPr>
        <w:t xml:space="preserve"> — </w:t>
      </w:r>
      <w:r>
        <w:rPr>
          <w:rFonts w:ascii="Latinski,1251" w:hAnsi="Latinski,1251"/>
          <w:sz w:val="18"/>
        </w:rPr>
        <w:t>стопор и маховичок уравновешивающего механизма</w:t>
      </w:r>
    </w:p>
    <w:p w:rsidR="00000000" w:rsidRDefault="008D5364">
      <w:pPr>
        <w:ind w:firstLine="284"/>
        <w:jc w:val="center"/>
        <w:rPr>
          <w:sz w:val="20"/>
          <w:lang w:val="en-US"/>
        </w:rPr>
      </w:pPr>
    </w:p>
    <w:p w:rsidR="00000000" w:rsidRDefault="008D5364">
      <w:pPr>
        <w:ind w:firstLine="284"/>
        <w:rPr>
          <w:rFonts w:ascii="Latinski,1251" w:hAnsi="Latinski,1251"/>
          <w:sz w:val="20"/>
        </w:rPr>
      </w:pPr>
      <w:r>
        <w:rPr>
          <w:rFonts w:ascii="Latinski,1251" w:hAnsi="Latinski,1251"/>
          <w:sz w:val="20"/>
        </w:rPr>
        <w:t xml:space="preserve">Уравновешивающий механизм состоит </w:t>
      </w:r>
      <w:r>
        <w:rPr>
          <w:rFonts w:ascii="Latinski,1251" w:hAnsi="Latinski,1251"/>
          <w:sz w:val="20"/>
        </w:rPr>
        <w:t xml:space="preserve">из корпуса </w:t>
      </w:r>
      <w:r>
        <w:rPr>
          <w:rFonts w:ascii="Latinski,1251" w:hAnsi="Latinski,1251"/>
          <w:i/>
          <w:sz w:val="20"/>
        </w:rPr>
        <w:t>16</w:t>
      </w:r>
      <w:r>
        <w:rPr>
          <w:rFonts w:ascii="Latinski,1251" w:hAnsi="Latinski,1251"/>
          <w:sz w:val="20"/>
        </w:rPr>
        <w:t xml:space="preserve">, штока </w:t>
      </w:r>
      <w:r>
        <w:rPr>
          <w:rFonts w:ascii="Latinski,1251" w:hAnsi="Latinski,1251"/>
          <w:i/>
          <w:sz w:val="20"/>
        </w:rPr>
        <w:t>12</w:t>
      </w:r>
      <w:r>
        <w:rPr>
          <w:rFonts w:ascii="Latinski,1251" w:hAnsi="Latinski,1251"/>
          <w:sz w:val="20"/>
        </w:rPr>
        <w:t xml:space="preserve"> фланца </w:t>
      </w:r>
      <w:r>
        <w:rPr>
          <w:rFonts w:ascii="Latinski,1251" w:hAnsi="Latinski,1251"/>
          <w:i/>
          <w:sz w:val="20"/>
        </w:rPr>
        <w:t>6</w:t>
      </w:r>
      <w:r>
        <w:rPr>
          <w:rFonts w:ascii="Latinski,1251" w:hAnsi="Latinski,1251"/>
          <w:sz w:val="20"/>
        </w:rPr>
        <w:t xml:space="preserve">, двух пружин </w:t>
      </w:r>
      <w:r>
        <w:rPr>
          <w:rFonts w:ascii="Latinski,1251" w:hAnsi="Latinski,1251"/>
          <w:i/>
          <w:sz w:val="20"/>
        </w:rPr>
        <w:t>7</w:t>
      </w:r>
      <w:r>
        <w:rPr>
          <w:rFonts w:ascii="Latinski,1251" w:hAnsi="Latinski,1251"/>
          <w:sz w:val="20"/>
        </w:rPr>
        <w:t xml:space="preserve"> и </w:t>
      </w:r>
      <w:r>
        <w:rPr>
          <w:rFonts w:ascii="Latinski,1251" w:hAnsi="Latinski,1251"/>
          <w:i/>
          <w:sz w:val="20"/>
        </w:rPr>
        <w:t>8</w:t>
      </w:r>
      <w:r>
        <w:rPr>
          <w:rFonts w:ascii="Latinski,1251" w:hAnsi="Latinski,1251"/>
          <w:sz w:val="20"/>
        </w:rPr>
        <w:t xml:space="preserve">, стопора с маховичком </w:t>
      </w:r>
      <w:r>
        <w:rPr>
          <w:rFonts w:ascii="Latinski,1251" w:hAnsi="Latinski,1251"/>
          <w:i/>
          <w:sz w:val="20"/>
        </w:rPr>
        <w:t>17</w:t>
      </w:r>
      <w:r>
        <w:rPr>
          <w:rFonts w:ascii="Latinski,1251" w:hAnsi="Latinski,1251"/>
          <w:sz w:val="20"/>
        </w:rPr>
        <w:t xml:space="preserve">, опорной гайки </w:t>
      </w:r>
      <w:r>
        <w:rPr>
          <w:rFonts w:ascii="Latinski,1251" w:hAnsi="Latinski,1251"/>
          <w:i/>
          <w:sz w:val="20"/>
        </w:rPr>
        <w:t>9</w:t>
      </w:r>
      <w:r>
        <w:rPr>
          <w:rFonts w:ascii="Latinski,1251" w:hAnsi="Latinski,1251"/>
          <w:sz w:val="20"/>
        </w:rPr>
        <w:t xml:space="preserve"> и крышки </w:t>
      </w:r>
      <w:r>
        <w:rPr>
          <w:rFonts w:ascii="Latinski,1251" w:hAnsi="Latinski,1251"/>
          <w:i/>
          <w:sz w:val="20"/>
        </w:rPr>
        <w:t>10</w:t>
      </w:r>
      <w:r>
        <w:rPr>
          <w:rFonts w:ascii="Latinski,1251" w:hAnsi="Latinski,1251"/>
          <w:sz w:val="20"/>
        </w:rPr>
        <w:t xml:space="preserve"> с направляющей втулкой </w:t>
      </w:r>
      <w:r>
        <w:rPr>
          <w:rFonts w:ascii="Latinski,1251" w:hAnsi="Latinski,1251"/>
          <w:i/>
          <w:sz w:val="20"/>
        </w:rPr>
        <w:t>11</w:t>
      </w:r>
      <w:r>
        <w:rPr>
          <w:rFonts w:ascii="Latinski,1251" w:hAnsi="Latinski,1251"/>
          <w:sz w:val="20"/>
        </w:rPr>
        <w:t xml:space="preserve">. Корпус механизма устанавливают при помощи опорной гайки на кронштейне </w:t>
      </w:r>
      <w:r>
        <w:rPr>
          <w:rFonts w:ascii="Latinski,1251" w:hAnsi="Latinski,1251"/>
          <w:i/>
          <w:sz w:val="20"/>
        </w:rPr>
        <w:t>13</w:t>
      </w:r>
      <w:r>
        <w:rPr>
          <w:rFonts w:ascii="Latinski,1251" w:hAnsi="Latinski,1251"/>
          <w:sz w:val="20"/>
        </w:rPr>
        <w:t xml:space="preserve">, приваренном к крыше корпуса танка. Шток имеет серьгу </w:t>
      </w:r>
      <w:r>
        <w:rPr>
          <w:rFonts w:ascii="Latinski,1251" w:hAnsi="Latinski,1251"/>
          <w:i/>
          <w:sz w:val="20"/>
        </w:rPr>
        <w:t>5</w:t>
      </w:r>
      <w:r>
        <w:rPr>
          <w:rFonts w:ascii="Latinski,1251" w:hAnsi="Latinski,1251"/>
          <w:sz w:val="20"/>
        </w:rPr>
        <w:t xml:space="preserve"> для соединения с рычагом </w:t>
      </w:r>
      <w:r>
        <w:rPr>
          <w:rFonts w:ascii="Latinski,1251" w:hAnsi="Latinski,1251"/>
          <w:i/>
          <w:sz w:val="20"/>
        </w:rPr>
        <w:t>4</w:t>
      </w:r>
      <w:r>
        <w:rPr>
          <w:rFonts w:ascii="Latinski,1251" w:hAnsi="Latinski,1251"/>
          <w:sz w:val="20"/>
        </w:rPr>
        <w:t xml:space="preserve">, приваренным к крышке люка, и шесть впадин для зуба стопора. При закрывании крышки шток сжимает пружины, которые удерживают крышку от падения и удара. При открывании крышки пружины </w:t>
      </w:r>
      <w:r>
        <w:rPr>
          <w:rFonts w:ascii="Latinski,1251" w:hAnsi="Latinski,1251"/>
          <w:i/>
          <w:sz w:val="20"/>
        </w:rPr>
        <w:t>7</w:t>
      </w:r>
      <w:r>
        <w:rPr>
          <w:rFonts w:ascii="Latinski,1251" w:hAnsi="Latinski,1251"/>
          <w:sz w:val="20"/>
        </w:rPr>
        <w:t xml:space="preserve"> и </w:t>
      </w:r>
      <w:r>
        <w:rPr>
          <w:rFonts w:ascii="Latinski,1251" w:hAnsi="Latinski,1251"/>
          <w:i/>
          <w:sz w:val="20"/>
        </w:rPr>
        <w:t>8</w:t>
      </w:r>
      <w:r>
        <w:rPr>
          <w:rFonts w:ascii="Latinski,1251" w:hAnsi="Latinski,1251"/>
          <w:sz w:val="20"/>
        </w:rPr>
        <w:t xml:space="preserve"> стремятся разжаться и помотают под</w:t>
      </w:r>
      <w:r>
        <w:rPr>
          <w:rFonts w:ascii="Latinski,1251" w:hAnsi="Latinski,1251"/>
          <w:sz w:val="20"/>
        </w:rPr>
        <w:softHyphen/>
        <w:t>н</w:t>
      </w:r>
      <w:r>
        <w:rPr>
          <w:rFonts w:ascii="Latinski,1251" w:hAnsi="Latinski,1251"/>
          <w:sz w:val="20"/>
        </w:rPr>
        <w:t>ять её. Для фиксирования крышки нуж</w:t>
      </w:r>
      <w:r>
        <w:rPr>
          <w:rFonts w:ascii="Latinski,1251" w:hAnsi="Latinski,1251"/>
          <w:sz w:val="20"/>
        </w:rPr>
        <w:softHyphen/>
        <w:t>но, вращая маховичок, ввести зуб сто</w:t>
      </w:r>
      <w:r>
        <w:rPr>
          <w:rFonts w:ascii="Latinski,1251" w:hAnsi="Latinski,1251"/>
          <w:sz w:val="20"/>
        </w:rPr>
        <w:softHyphen/>
        <w:t>пора в одну из впадин на штоке.</w:t>
      </w:r>
    </w:p>
    <w:p w:rsidR="00000000" w:rsidRDefault="008D5364">
      <w:pPr>
        <w:ind w:firstLine="284"/>
        <w:rPr>
          <w:rFonts w:ascii="Latinski,1251" w:hAnsi="Latinski,1251"/>
          <w:sz w:val="20"/>
        </w:rPr>
      </w:pPr>
      <w:r>
        <w:rPr>
          <w:rFonts w:ascii="Latinski,1251" w:hAnsi="Latinski,1251"/>
          <w:sz w:val="20"/>
        </w:rPr>
        <w:t>Смотровые приборы водителя — две самостоятельные перископические уста</w:t>
      </w:r>
      <w:r>
        <w:rPr>
          <w:rFonts w:ascii="Latinski,1251" w:hAnsi="Latinski,1251"/>
          <w:sz w:val="20"/>
        </w:rPr>
        <w:softHyphen/>
        <w:t>новки (рис. 11). Каждый пери</w:t>
      </w:r>
      <w:r>
        <w:rPr>
          <w:rFonts w:ascii="Latinski,1251" w:hAnsi="Latinski,1251"/>
          <w:sz w:val="20"/>
        </w:rPr>
        <w:softHyphen/>
        <w:t xml:space="preserve">скопический прибор представляет собой призму </w:t>
      </w:r>
      <w:r>
        <w:rPr>
          <w:rFonts w:ascii="Latinski,1251" w:hAnsi="Latinski,1251"/>
          <w:i/>
          <w:sz w:val="20"/>
        </w:rPr>
        <w:t>19</w:t>
      </w:r>
      <w:r>
        <w:rPr>
          <w:rFonts w:ascii="Latinski,1251" w:hAnsi="Latinski,1251"/>
          <w:sz w:val="20"/>
        </w:rPr>
        <w:t xml:space="preserve"> из силикатного или орга</w:t>
      </w:r>
      <w:r>
        <w:rPr>
          <w:rFonts w:ascii="Latinski,1251" w:hAnsi="Latinski,1251"/>
          <w:sz w:val="20"/>
        </w:rPr>
        <w:softHyphen/>
        <w:t xml:space="preserve">нического </w:t>
      </w:r>
      <w:r>
        <w:rPr>
          <w:sz w:val="20"/>
          <w:lang w:val="en-US"/>
        </w:rPr>
        <w:t>c</w:t>
      </w:r>
      <w:r>
        <w:rPr>
          <w:rFonts w:ascii="Latinski,1251" w:hAnsi="Latinski,1251"/>
          <w:sz w:val="20"/>
        </w:rPr>
        <w:t>текла. Приборы для увели</w:t>
      </w:r>
      <w:r>
        <w:rPr>
          <w:rFonts w:ascii="Latinski,1251" w:hAnsi="Latinski,1251"/>
          <w:sz w:val="20"/>
        </w:rPr>
        <w:softHyphen/>
        <w:t>чения обзора расположены, под углом к оси люка с разворотом в сторону бортов.</w:t>
      </w:r>
    </w:p>
    <w:p w:rsidR="00000000" w:rsidRDefault="008D5364">
      <w:pPr>
        <w:ind w:firstLine="284"/>
        <w:rPr>
          <w:rFonts w:ascii="Latinski,1251" w:hAnsi="Latinski,1251"/>
          <w:sz w:val="20"/>
        </w:rPr>
      </w:pPr>
      <w:r>
        <w:rPr>
          <w:rFonts w:ascii="Latinski,1251" w:hAnsi="Latinski,1251"/>
          <w:sz w:val="20"/>
        </w:rPr>
        <w:t>Призма заключена в жестяную оп</w:t>
      </w:r>
      <w:r>
        <w:rPr>
          <w:rFonts w:ascii="Latinski,1251" w:hAnsi="Latinski,1251"/>
          <w:sz w:val="20"/>
        </w:rPr>
        <w:softHyphen/>
        <w:t xml:space="preserve">раву с двумя пластинчатыми пружинами </w:t>
      </w:r>
      <w:r>
        <w:rPr>
          <w:rFonts w:ascii="Latinski,1251" w:hAnsi="Latinski,1251"/>
          <w:i/>
          <w:sz w:val="20"/>
        </w:rPr>
        <w:t>18</w:t>
      </w:r>
      <w:r>
        <w:rPr>
          <w:rFonts w:ascii="Latinski,1251" w:hAnsi="Latinski,1251"/>
          <w:sz w:val="20"/>
        </w:rPr>
        <w:t xml:space="preserve">, поджата снизу опорой </w:t>
      </w:r>
      <w:r>
        <w:rPr>
          <w:rFonts w:ascii="Latinski,1251" w:hAnsi="Latinski,1251"/>
          <w:i/>
          <w:sz w:val="20"/>
        </w:rPr>
        <w:t>27</w:t>
      </w:r>
      <w:r>
        <w:rPr>
          <w:rFonts w:ascii="Latinski,1251" w:hAnsi="Latinski,1251"/>
          <w:sz w:val="20"/>
        </w:rPr>
        <w:t>, к которой приварены две п</w:t>
      </w:r>
      <w:r>
        <w:rPr>
          <w:rFonts w:ascii="Latinski,1251" w:hAnsi="Latinski,1251"/>
          <w:sz w:val="20"/>
        </w:rPr>
        <w:t xml:space="preserve">ластинчатые пружины и прикреплена ручка. Вверху призма упирается в резиновый или войлочный буфер </w:t>
      </w:r>
      <w:r>
        <w:rPr>
          <w:rFonts w:ascii="Latinski,1251" w:hAnsi="Latinski,1251"/>
          <w:i/>
          <w:sz w:val="20"/>
        </w:rPr>
        <w:t>20</w:t>
      </w:r>
      <w:r>
        <w:rPr>
          <w:rFonts w:ascii="Latinski,1251" w:hAnsi="Latinski,1251"/>
          <w:sz w:val="20"/>
        </w:rPr>
        <w:t xml:space="preserve">, прикреплённый к козырьку </w:t>
      </w:r>
      <w:r>
        <w:rPr>
          <w:rFonts w:ascii="Latinski,1251" w:hAnsi="Latinski,1251"/>
          <w:i/>
          <w:sz w:val="20"/>
        </w:rPr>
        <w:t>22</w:t>
      </w:r>
      <w:r>
        <w:rPr>
          <w:rFonts w:ascii="Latinski,1251" w:hAnsi="Latinski,1251"/>
          <w:sz w:val="20"/>
        </w:rPr>
        <w:t xml:space="preserve">, а снизу поджимается крышкой </w:t>
      </w:r>
      <w:r>
        <w:rPr>
          <w:rFonts w:ascii="Latinski,1251" w:hAnsi="Latinski,1251"/>
          <w:i/>
          <w:sz w:val="20"/>
        </w:rPr>
        <w:t>26</w:t>
      </w:r>
      <w:r>
        <w:rPr>
          <w:rFonts w:ascii="Latinski,1251" w:hAnsi="Latinski,1251"/>
          <w:sz w:val="20"/>
        </w:rPr>
        <w:t xml:space="preserve">. </w:t>
      </w:r>
    </w:p>
    <w:p w:rsidR="00000000" w:rsidRDefault="008D5364">
      <w:pPr>
        <w:ind w:firstLine="284"/>
        <w:rPr>
          <w:rFonts w:ascii="Latinski,1251" w:hAnsi="Latinski,1251"/>
          <w:sz w:val="20"/>
        </w:rPr>
      </w:pPr>
      <w:r>
        <w:rPr>
          <w:rFonts w:ascii="Latinski,1251" w:hAnsi="Latinski,1251"/>
          <w:sz w:val="20"/>
        </w:rPr>
        <w:t xml:space="preserve">Для защиты водителя от осколков призм в случае их повреждений установлено общее защитное стекло </w:t>
      </w:r>
      <w:r>
        <w:rPr>
          <w:rFonts w:ascii="Latinski,1251" w:hAnsi="Latinski,1251"/>
          <w:i/>
          <w:sz w:val="20"/>
        </w:rPr>
        <w:t>25</w:t>
      </w:r>
      <w:r>
        <w:rPr>
          <w:rFonts w:ascii="Latinski,1251" w:hAnsi="Latinski,1251"/>
          <w:sz w:val="20"/>
        </w:rPr>
        <w:t xml:space="preserve">. Снизу, под окнами смотровых приборов, крепятся крышки, удерживающие призмы и защитные стёкла от выпадения. Они запираются общей задрайкой </w:t>
      </w:r>
      <w:r>
        <w:rPr>
          <w:rFonts w:ascii="Latinski,1251" w:hAnsi="Latinski,1251"/>
          <w:i/>
          <w:sz w:val="20"/>
        </w:rPr>
        <w:t>28</w:t>
      </w:r>
      <w:r>
        <w:rPr>
          <w:rFonts w:ascii="Latinski,1251" w:hAnsi="Latinski,1251"/>
          <w:sz w:val="20"/>
        </w:rPr>
        <w:t xml:space="preserve"> и, кроме того, застегиваются на крючок. Для защиты призм от пуль и осколков снарядов их перекрывают снаружи </w:t>
      </w:r>
      <w:r>
        <w:rPr>
          <w:rFonts w:ascii="Latinski,1251" w:hAnsi="Latinski,1251"/>
          <w:sz w:val="20"/>
        </w:rPr>
        <w:t xml:space="preserve">броневой крышкой. Каждая крышка открывается самостоятельными приводами, расположенными по краям люка. Привод состоит из тяги </w:t>
      </w:r>
      <w:r>
        <w:rPr>
          <w:rFonts w:ascii="Latinski,1251" w:hAnsi="Latinski,1251"/>
          <w:i/>
          <w:sz w:val="20"/>
        </w:rPr>
        <w:t>21</w:t>
      </w:r>
      <w:r>
        <w:rPr>
          <w:rFonts w:ascii="Latinski,1251" w:hAnsi="Latinski,1251"/>
          <w:sz w:val="20"/>
        </w:rPr>
        <w:t xml:space="preserve">, соединённой с крышкой шарниром, вилки, рычага с приваренным стаканом, в котором помещается стопор с пружиной, и. рукоятки </w:t>
      </w:r>
      <w:r>
        <w:rPr>
          <w:rFonts w:ascii="Latinski,1251" w:hAnsi="Latinski,1251"/>
          <w:i/>
          <w:sz w:val="20"/>
        </w:rPr>
        <w:t>29</w:t>
      </w:r>
      <w:r>
        <w:rPr>
          <w:rFonts w:ascii="Latinski,1251" w:hAnsi="Latinski,1251"/>
          <w:sz w:val="20"/>
        </w:rPr>
        <w:t xml:space="preserve">, связанной со стопором. Стопор, входящий в </w:t>
      </w:r>
      <w:r>
        <w:rPr>
          <w:rFonts w:ascii="Latinski,1251" w:hAnsi="Latinski,1251"/>
          <w:sz w:val="20"/>
        </w:rPr>
        <w:lastRenderedPageBreak/>
        <w:t xml:space="preserve">отверстия сектора </w:t>
      </w:r>
      <w:r>
        <w:rPr>
          <w:rFonts w:ascii="Latinski,1251" w:hAnsi="Latinski,1251"/>
          <w:i/>
          <w:sz w:val="20"/>
        </w:rPr>
        <w:t>30</w:t>
      </w:r>
      <w:r>
        <w:rPr>
          <w:rFonts w:ascii="Latinski,1251" w:hAnsi="Latinski,1251"/>
          <w:sz w:val="20"/>
        </w:rPr>
        <w:t>, может фиксировать крышку в закрытом и в трёх открытых положениях. Чтобы уменьшить возможность поражения призм, следует держать наружные крышки чуть приоткрытыми.</w:t>
      </w:r>
    </w:p>
    <w:p w:rsidR="00000000" w:rsidRDefault="008D5364">
      <w:pPr>
        <w:ind w:firstLine="284"/>
        <w:rPr>
          <w:rFonts w:ascii="Latinski,1251" w:hAnsi="Latinski,1251"/>
          <w:sz w:val="20"/>
        </w:rPr>
      </w:pPr>
      <w:r>
        <w:rPr>
          <w:rFonts w:ascii="Latinski,1251" w:hAnsi="Latinski,1251"/>
          <w:sz w:val="20"/>
        </w:rPr>
        <w:t xml:space="preserve">Мягкие налобники </w:t>
      </w:r>
      <w:r>
        <w:rPr>
          <w:rFonts w:ascii="Latinski,1251" w:hAnsi="Latinski,1251"/>
          <w:i/>
          <w:sz w:val="20"/>
        </w:rPr>
        <w:t>23</w:t>
      </w:r>
      <w:r>
        <w:rPr>
          <w:rFonts w:ascii="Latinski,1251" w:hAnsi="Latinski,1251"/>
          <w:sz w:val="20"/>
        </w:rPr>
        <w:t xml:space="preserve"> и </w:t>
      </w:r>
      <w:r>
        <w:rPr>
          <w:rFonts w:ascii="Latinski,1251" w:hAnsi="Latinski,1251"/>
          <w:i/>
          <w:sz w:val="20"/>
        </w:rPr>
        <w:t>24</w:t>
      </w:r>
      <w:r>
        <w:rPr>
          <w:rFonts w:ascii="Latinski,1251" w:hAnsi="Latinski,1251"/>
          <w:sz w:val="20"/>
        </w:rPr>
        <w:t>, устан</w:t>
      </w:r>
      <w:r>
        <w:rPr>
          <w:rFonts w:ascii="Latinski,1251" w:hAnsi="Latinski,1251"/>
          <w:sz w:val="20"/>
        </w:rPr>
        <w:t>овленные над защитным стеклом и на наклонном листе, предохраняют голову водителя от ушибов.</w:t>
      </w:r>
    </w:p>
    <w:p w:rsidR="00000000" w:rsidRDefault="008D5364">
      <w:pPr>
        <w:ind w:firstLine="284"/>
        <w:jc w:val="center"/>
        <w:rPr>
          <w:rFonts w:ascii="Latinski,1251" w:hAnsi="Latinski,1251"/>
          <w:sz w:val="20"/>
        </w:rPr>
      </w:pPr>
      <w:r>
        <w:rPr>
          <w:rFonts w:ascii="Latinski,1251" w:hAnsi="Latinski,1251"/>
          <w:noProof/>
          <w:sz w:val="20"/>
          <w:lang w:val="en-US"/>
        </w:rPr>
        <w:drawing>
          <wp:inline distT="0" distB="0" distL="0" distR="0">
            <wp:extent cx="2844800" cy="24384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44800" cy="2438400"/>
                    </a:xfrm>
                    <a:prstGeom prst="rect">
                      <a:avLst/>
                    </a:prstGeom>
                    <a:noFill/>
                    <a:ln>
                      <a:noFill/>
                    </a:ln>
                  </pic:spPr>
                </pic:pic>
              </a:graphicData>
            </a:graphic>
          </wp:inline>
        </w:drawing>
      </w:r>
    </w:p>
    <w:p w:rsidR="00000000" w:rsidRDefault="008D5364">
      <w:pPr>
        <w:pStyle w:val="FR1"/>
        <w:spacing w:before="0"/>
        <w:jc w:val="center"/>
        <w:rPr>
          <w:rFonts w:ascii="Latinski,1251" w:hAnsi="Latinski,1251"/>
          <w:sz w:val="20"/>
        </w:rPr>
      </w:pPr>
      <w:r>
        <w:rPr>
          <w:rFonts w:ascii="Latinski,1251" w:hAnsi="Latinski,1251"/>
          <w:b/>
          <w:sz w:val="20"/>
        </w:rPr>
        <w:t>Рис. 11.</w:t>
      </w:r>
      <w:r>
        <w:rPr>
          <w:rFonts w:ascii="Latinski,1251" w:hAnsi="Latinski,1251"/>
          <w:sz w:val="20"/>
        </w:rPr>
        <w:t xml:space="preserve"> Смотровой прибор водителя:</w:t>
      </w:r>
    </w:p>
    <w:p w:rsidR="00000000" w:rsidRDefault="008D5364">
      <w:pPr>
        <w:pStyle w:val="FR1"/>
        <w:spacing w:before="0"/>
        <w:jc w:val="center"/>
        <w:rPr>
          <w:rFonts w:ascii="Latinski,1251" w:hAnsi="Latinski,1251"/>
          <w:sz w:val="18"/>
        </w:rPr>
      </w:pPr>
      <w:r>
        <w:rPr>
          <w:rFonts w:ascii="Latinski,1251" w:hAnsi="Latinski,1251"/>
          <w:sz w:val="18"/>
        </w:rPr>
        <w:t>18 — пластинчатая пружина призмы; 19 — призма смотрового прибора; 20 — войлочный буфер призмы; 21 — тяга привода крышки смотрового прибора; 22 — козырек; 23 — налобник; 24 — налобник; 25 — защитное стекло; 26 — крышка призмы; 27 — опора; 28 — задрайка крышек; 29 — рукоятка привода крышки смотрового прибора; 30 — сектор рукоятки</w:t>
      </w:r>
    </w:p>
    <w:p w:rsidR="00000000" w:rsidRDefault="008D5364">
      <w:pPr>
        <w:ind w:firstLine="284"/>
        <w:jc w:val="center"/>
        <w:rPr>
          <w:rFonts w:ascii="Latinski,1251" w:hAnsi="Latinski,1251"/>
          <w:sz w:val="20"/>
        </w:rPr>
      </w:pPr>
    </w:p>
    <w:p w:rsidR="00000000" w:rsidRDefault="008D5364">
      <w:pPr>
        <w:ind w:firstLine="284"/>
        <w:rPr>
          <w:rFonts w:ascii="Latinski,1251" w:hAnsi="Latinski,1251"/>
          <w:sz w:val="20"/>
        </w:rPr>
      </w:pPr>
      <w:r>
        <w:rPr>
          <w:rFonts w:ascii="Latinski,1251" w:hAnsi="Latinski,1251"/>
          <w:sz w:val="20"/>
        </w:rPr>
        <w:t>Чтобы заменить призмы или очистить их от грязи, нео</w:t>
      </w:r>
      <w:r>
        <w:rPr>
          <w:rFonts w:ascii="Latinski,1251" w:hAnsi="Latinski,1251"/>
          <w:sz w:val="20"/>
        </w:rPr>
        <w:t>бходимо повернуть задрайку и, отведя в сторону крючок, открыть соответствующую нижнюю крышку. Четыре запасные призмы хра</w:t>
      </w:r>
      <w:r>
        <w:rPr>
          <w:rFonts w:ascii="Latinski,1251" w:hAnsi="Latinski,1251"/>
          <w:sz w:val="20"/>
        </w:rPr>
        <w:softHyphen/>
        <w:t>нят в обоймах в переднем ящике левого подкрылка. Два запасных защитных стекла укладывают в специальный ящик на правом фальшборте. Нельзя допускать повреждений или загрязнений по</w:t>
      </w:r>
      <w:r>
        <w:rPr>
          <w:rFonts w:ascii="Latinski,1251" w:hAnsi="Latinski,1251"/>
          <w:sz w:val="20"/>
        </w:rPr>
        <w:softHyphen/>
        <w:t>лированных поверхностей призм. При загрязнении нужно призмы и стёкла немедленно вы</w:t>
      </w:r>
      <w:r>
        <w:rPr>
          <w:rFonts w:ascii="Latinski,1251" w:hAnsi="Latinski,1251"/>
          <w:sz w:val="20"/>
        </w:rPr>
        <w:softHyphen/>
        <w:t>тереть фланелью, ватой, чистой мягкой тряпкой или тонкой (папиросной) бумагой.</w:t>
      </w:r>
    </w:p>
    <w:p w:rsidR="00000000" w:rsidRDefault="008D5364">
      <w:pPr>
        <w:ind w:firstLine="284"/>
        <w:rPr>
          <w:rFonts w:ascii="Latinski,1251" w:hAnsi="Latinski,1251"/>
          <w:sz w:val="20"/>
        </w:rPr>
      </w:pPr>
      <w:r>
        <w:rPr>
          <w:rFonts w:ascii="Latinski,1251" w:hAnsi="Latinski,1251"/>
          <w:sz w:val="20"/>
        </w:rPr>
        <w:t>В верхнем наклонном листе (с правой стороны люка во</w:t>
      </w:r>
      <w:r>
        <w:rPr>
          <w:rFonts w:ascii="Latinski,1251" w:hAnsi="Latinski,1251"/>
          <w:sz w:val="20"/>
        </w:rPr>
        <w:t>дителя) имеется отверстие, в которое вставлен приваренный броневой колпак для шаровой установки пулемёта ДТ. В нижней части листа сделаны два закрытые броневыми заглушками отверстия для доступа к хвостовикам червяков механизма натяжения гусениц.</w:t>
      </w:r>
    </w:p>
    <w:p w:rsidR="00000000" w:rsidRDefault="008D5364">
      <w:pPr>
        <w:ind w:firstLine="284"/>
        <w:rPr>
          <w:rFonts w:ascii="Latinski,1251" w:hAnsi="Latinski,1251"/>
          <w:sz w:val="20"/>
        </w:rPr>
      </w:pPr>
      <w:r>
        <w:rPr>
          <w:rFonts w:ascii="Latinski,1251" w:hAnsi="Latinski,1251"/>
          <w:sz w:val="20"/>
        </w:rPr>
        <w:t>Рядом с этими отверстиями приварены крюки с защёлками для буксировки танка.</w:t>
      </w:r>
    </w:p>
    <w:p w:rsidR="00000000" w:rsidRDefault="008D5364">
      <w:pPr>
        <w:ind w:firstLine="284"/>
        <w:rPr>
          <w:rFonts w:ascii="Latinski,1251" w:hAnsi="Latinski,1251"/>
          <w:sz w:val="20"/>
        </w:rPr>
      </w:pPr>
      <w:r>
        <w:rPr>
          <w:rFonts w:ascii="Latinski,1251" w:hAnsi="Latinski,1251"/>
          <w:sz w:val="20"/>
        </w:rPr>
        <w:t>Механизм натяжения гусениц расположен внутри кронштейнов ленивцев, которые приварены к балке в носовой части танка и к бортам его корпуса.</w:t>
      </w:r>
    </w:p>
    <w:p w:rsidR="00000000" w:rsidRDefault="008D5364">
      <w:pPr>
        <w:ind w:firstLine="284"/>
        <w:rPr>
          <w:rFonts w:ascii="Latinski,1251" w:hAnsi="Latinski,1251"/>
          <w:sz w:val="20"/>
        </w:rPr>
      </w:pPr>
      <w:r>
        <w:rPr>
          <w:rFonts w:ascii="Latinski,1251" w:hAnsi="Latinski,1251"/>
          <w:sz w:val="20"/>
        </w:rPr>
        <w:t xml:space="preserve">Нижний наклонный лист </w:t>
      </w:r>
      <w:r>
        <w:rPr>
          <w:rFonts w:ascii="Latinski,1251" w:hAnsi="Latinski,1251"/>
          <w:i/>
          <w:sz w:val="20"/>
        </w:rPr>
        <w:t>2</w:t>
      </w:r>
      <w:r>
        <w:rPr>
          <w:rFonts w:ascii="Latinski,1251" w:hAnsi="Latinski,1251"/>
          <w:sz w:val="20"/>
        </w:rPr>
        <w:t xml:space="preserve"> приварен к балке, бортам и </w:t>
      </w:r>
      <w:r>
        <w:rPr>
          <w:rFonts w:ascii="Latinski,1251" w:hAnsi="Latinski,1251"/>
          <w:sz w:val="20"/>
        </w:rPr>
        <w:t>днищу. К верхнему наклонному листу с внутренней стороны приварены кронштейны для крепления подвесок передних катков и щитка контрольных приборов, а к нижнему листу — кронштейны для крепления баллонов с сжатым воз</w:t>
      </w:r>
      <w:r>
        <w:rPr>
          <w:rFonts w:ascii="Latinski,1251" w:hAnsi="Latinski,1251"/>
          <w:sz w:val="20"/>
        </w:rPr>
        <w:softHyphen/>
        <w:t xml:space="preserve">духом. На внутренней же поверхности носовых листов, кроме того, приварены бонки для крепления проводов электрооборудования и ряд других мелких деталей. </w:t>
      </w:r>
    </w:p>
    <w:p w:rsidR="00000000" w:rsidRDefault="008D5364">
      <w:pPr>
        <w:ind w:firstLine="284"/>
        <w:jc w:val="center"/>
        <w:rPr>
          <w:rFonts w:ascii="Bastion,1251" w:hAnsi="Bastion,1251"/>
          <w:b/>
          <w:sz w:val="20"/>
        </w:rPr>
      </w:pPr>
      <w:r>
        <w:rPr>
          <w:rFonts w:ascii="Bastion,1251" w:hAnsi="Bastion,1251"/>
          <w:b/>
          <w:sz w:val="20"/>
        </w:rPr>
        <w:t>Борты корпуса</w:t>
      </w:r>
    </w:p>
    <w:p w:rsidR="00000000" w:rsidRDefault="008D5364">
      <w:pPr>
        <w:spacing w:before="100"/>
        <w:ind w:firstLine="284"/>
        <w:rPr>
          <w:rFonts w:ascii="Latinski,1251" w:hAnsi="Latinski,1251"/>
          <w:sz w:val="20"/>
        </w:rPr>
      </w:pPr>
      <w:r>
        <w:rPr>
          <w:rFonts w:ascii="Latinski,1251" w:hAnsi="Latinski,1251"/>
          <w:sz w:val="20"/>
        </w:rPr>
        <w:t>Борты корпуса состоят из верхних наклонных и нижних вертикальных листов. Верхние и нижние листы соединены горизонтальными листами; в</w:t>
      </w:r>
      <w:r>
        <w:rPr>
          <w:rFonts w:ascii="Latinski,1251" w:hAnsi="Latinski,1251"/>
          <w:sz w:val="20"/>
        </w:rPr>
        <w:t xml:space="preserve"> местах стыков листы соединены свар</w:t>
      </w:r>
      <w:r>
        <w:rPr>
          <w:rFonts w:ascii="Latinski,1251" w:hAnsi="Latinski,1251"/>
          <w:sz w:val="20"/>
        </w:rPr>
        <w:softHyphen/>
        <w:t>ным швом.</w:t>
      </w:r>
    </w:p>
    <w:p w:rsidR="00000000" w:rsidRDefault="008D5364">
      <w:pPr>
        <w:ind w:firstLine="284"/>
        <w:rPr>
          <w:rFonts w:ascii="Latinski,1251" w:hAnsi="Latinski,1251"/>
          <w:sz w:val="20"/>
        </w:rPr>
      </w:pPr>
      <w:r>
        <w:rPr>
          <w:rFonts w:ascii="Latinski,1251" w:hAnsi="Latinski,1251"/>
          <w:sz w:val="20"/>
        </w:rPr>
        <w:t xml:space="preserve">Нижняя вертикальная часть борта имеет пять отверстий для прохода осей балансиров (см. рис. 8) в кронштейны </w:t>
      </w:r>
      <w:r>
        <w:rPr>
          <w:rFonts w:ascii="Latinski,1251" w:hAnsi="Latinski,1251"/>
          <w:i/>
          <w:sz w:val="20"/>
        </w:rPr>
        <w:t>8</w:t>
      </w:r>
      <w:r>
        <w:rPr>
          <w:rFonts w:ascii="Latinski,1251" w:hAnsi="Latinski,1251"/>
          <w:sz w:val="20"/>
        </w:rPr>
        <w:t xml:space="preserve">, четыре .выреза </w:t>
      </w:r>
      <w:r>
        <w:rPr>
          <w:rFonts w:ascii="Latinski,1251" w:hAnsi="Latinski,1251"/>
          <w:i/>
          <w:sz w:val="20"/>
        </w:rPr>
        <w:t>9</w:t>
      </w:r>
      <w:r>
        <w:rPr>
          <w:rFonts w:ascii="Latinski,1251" w:hAnsi="Latinski,1251"/>
          <w:sz w:val="20"/>
        </w:rPr>
        <w:t xml:space="preserve"> для цапф балансиров, шесть приваренных крон</w:t>
      </w:r>
      <w:r>
        <w:rPr>
          <w:rFonts w:ascii="Latinski,1251" w:hAnsi="Latinski,1251"/>
          <w:sz w:val="20"/>
        </w:rPr>
        <w:softHyphen/>
        <w:t xml:space="preserve">штейнов с площадками для крепления резиновых буферов </w:t>
      </w:r>
      <w:r>
        <w:rPr>
          <w:rFonts w:ascii="Latinski,1251" w:hAnsi="Latinski,1251"/>
          <w:i/>
          <w:sz w:val="20"/>
        </w:rPr>
        <w:t>10</w:t>
      </w:r>
      <w:r>
        <w:rPr>
          <w:rFonts w:ascii="Latinski,1251" w:hAnsi="Latinski,1251"/>
          <w:sz w:val="20"/>
        </w:rPr>
        <w:t>, ограничивающих поворот балан</w:t>
      </w:r>
      <w:r>
        <w:rPr>
          <w:rFonts w:ascii="Latinski,1251" w:hAnsi="Latinski,1251"/>
          <w:sz w:val="20"/>
        </w:rPr>
        <w:softHyphen/>
        <w:t xml:space="preserve">сира, и пять приваренных стоек </w:t>
      </w:r>
      <w:r>
        <w:rPr>
          <w:rFonts w:ascii="Latinski,1251" w:hAnsi="Latinski,1251"/>
          <w:i/>
          <w:sz w:val="20"/>
        </w:rPr>
        <w:t>11</w:t>
      </w:r>
      <w:r>
        <w:rPr>
          <w:rFonts w:ascii="Latinski,1251" w:hAnsi="Latinski,1251"/>
          <w:sz w:val="20"/>
        </w:rPr>
        <w:t xml:space="preserve"> для Крепления ограничителей балансиров.</w:t>
      </w:r>
    </w:p>
    <w:p w:rsidR="00000000" w:rsidRDefault="008D5364">
      <w:pPr>
        <w:ind w:firstLine="284"/>
        <w:rPr>
          <w:rFonts w:ascii="Latinski,1251" w:hAnsi="Latinski,1251"/>
          <w:sz w:val="20"/>
        </w:rPr>
      </w:pPr>
      <w:r>
        <w:rPr>
          <w:rFonts w:ascii="Latinski,1251" w:hAnsi="Latinski,1251"/>
          <w:sz w:val="20"/>
        </w:rPr>
        <w:t xml:space="preserve">К передней части бортов приварены кронштейны ленивцев </w:t>
      </w:r>
      <w:r>
        <w:rPr>
          <w:rFonts w:ascii="Latinski,1251" w:hAnsi="Latinski,1251"/>
          <w:i/>
          <w:sz w:val="20"/>
        </w:rPr>
        <w:t>7</w:t>
      </w:r>
      <w:r>
        <w:rPr>
          <w:rFonts w:ascii="Latinski,1251" w:hAnsi="Latinski,1251"/>
          <w:sz w:val="20"/>
        </w:rPr>
        <w:t>, а к задней части приклёпаны и при</w:t>
      </w:r>
      <w:r>
        <w:rPr>
          <w:rFonts w:ascii="Latinski,1251" w:hAnsi="Latinski,1251"/>
          <w:sz w:val="20"/>
        </w:rPr>
        <w:softHyphen/>
        <w:t xml:space="preserve">варены картеры бортовых передач </w:t>
      </w:r>
      <w:r>
        <w:rPr>
          <w:rFonts w:ascii="Latinski,1251" w:hAnsi="Latinski,1251"/>
          <w:i/>
          <w:sz w:val="20"/>
        </w:rPr>
        <w:t>12</w:t>
      </w:r>
      <w:r>
        <w:rPr>
          <w:rFonts w:ascii="Latinski,1251" w:hAnsi="Latinski,1251"/>
          <w:sz w:val="20"/>
        </w:rPr>
        <w:t>.</w:t>
      </w:r>
    </w:p>
    <w:p w:rsidR="00000000" w:rsidRDefault="008D5364">
      <w:pPr>
        <w:ind w:firstLine="284"/>
        <w:rPr>
          <w:rFonts w:ascii="Latinski,1251" w:hAnsi="Latinski,1251"/>
          <w:sz w:val="20"/>
        </w:rPr>
      </w:pPr>
      <w:r>
        <w:rPr>
          <w:rFonts w:ascii="Latinski,1251" w:hAnsi="Latinski,1251"/>
          <w:sz w:val="20"/>
        </w:rPr>
        <w:t xml:space="preserve">Верхняя </w:t>
      </w:r>
      <w:r>
        <w:rPr>
          <w:rFonts w:ascii="Latinski,1251" w:hAnsi="Latinski,1251"/>
          <w:sz w:val="20"/>
        </w:rPr>
        <w:t xml:space="preserve">часть борта представляет собой наклонный броневой лист </w:t>
      </w:r>
      <w:r>
        <w:rPr>
          <w:rFonts w:ascii="Latinski,1251" w:hAnsi="Latinski,1251"/>
          <w:i/>
          <w:sz w:val="20"/>
        </w:rPr>
        <w:t>13</w:t>
      </w:r>
      <w:r>
        <w:rPr>
          <w:rFonts w:ascii="Latinski,1251" w:hAnsi="Latinski,1251"/>
          <w:sz w:val="20"/>
        </w:rPr>
        <w:t xml:space="preserve">, образующий вместе с горизонтальным листом </w:t>
      </w:r>
      <w:r>
        <w:rPr>
          <w:rFonts w:ascii="Latinski,1251" w:hAnsi="Latinski,1251"/>
          <w:i/>
          <w:sz w:val="20"/>
        </w:rPr>
        <w:t>14</w:t>
      </w:r>
      <w:r>
        <w:rPr>
          <w:rFonts w:ascii="Latinski,1251" w:hAnsi="Latinski,1251"/>
          <w:sz w:val="20"/>
        </w:rPr>
        <w:t xml:space="preserve"> подкрылок. Вдоль всего подкрылка над гусеницей приварена полка.</w:t>
      </w:r>
    </w:p>
    <w:p w:rsidR="00000000" w:rsidRDefault="008D5364">
      <w:pPr>
        <w:ind w:firstLine="284"/>
        <w:rPr>
          <w:rFonts w:ascii="Latinski,1251" w:hAnsi="Latinski,1251"/>
          <w:sz w:val="20"/>
        </w:rPr>
      </w:pPr>
      <w:r>
        <w:rPr>
          <w:rFonts w:ascii="Latinski,1251" w:hAnsi="Latinski,1251"/>
          <w:sz w:val="20"/>
        </w:rPr>
        <w:t>К левому наклонному листу, приваривают кронштейны фары и два поручня для десантников. На правом наклонном листе имеются также два поручня для десантников и антенный ввод.</w:t>
      </w:r>
    </w:p>
    <w:p w:rsidR="00000000" w:rsidRDefault="008D5364">
      <w:pPr>
        <w:ind w:firstLine="284"/>
        <w:rPr>
          <w:rFonts w:ascii="Latinski,1251" w:hAnsi="Latinski,1251"/>
          <w:sz w:val="20"/>
        </w:rPr>
      </w:pPr>
      <w:r>
        <w:rPr>
          <w:rFonts w:ascii="Latinski,1251" w:hAnsi="Latinski,1251"/>
          <w:sz w:val="20"/>
        </w:rPr>
        <w:t>На наклонных листах и полках над гусеницей крепят инструмент и принадлежности, возимые на танке.</w:t>
      </w:r>
    </w:p>
    <w:p w:rsidR="00000000" w:rsidRDefault="008D5364">
      <w:pPr>
        <w:ind w:firstLine="284"/>
        <w:rPr>
          <w:sz w:val="20"/>
          <w:lang w:val="en-US"/>
        </w:rPr>
      </w:pPr>
      <w:r>
        <w:rPr>
          <w:rFonts w:ascii="Latinski,1251" w:hAnsi="Latinski,1251"/>
          <w:sz w:val="20"/>
        </w:rPr>
        <w:t xml:space="preserve">К бортам с внутренней стороны приварены (см. рис. 9) восемь шахт </w:t>
      </w:r>
      <w:r>
        <w:rPr>
          <w:rFonts w:ascii="Latinski,1251" w:hAnsi="Latinski,1251"/>
          <w:i/>
          <w:sz w:val="20"/>
        </w:rPr>
        <w:t>1</w:t>
      </w:r>
      <w:r>
        <w:rPr>
          <w:rFonts w:ascii="Latinski,1251" w:hAnsi="Latinski,1251"/>
          <w:sz w:val="20"/>
        </w:rPr>
        <w:t xml:space="preserve"> (по четыр</w:t>
      </w:r>
      <w:r>
        <w:rPr>
          <w:rFonts w:ascii="Latinski,1251" w:hAnsi="Latinski,1251"/>
          <w:sz w:val="20"/>
        </w:rPr>
        <w:t xml:space="preserve">е с каждой стороны) для установки пружинных подвесок катков. Между шахтами крепятся баки для топлива и масла, которые в боевом отделении закрыты фальшбортами (они служат также для крепления боеукладки). </w:t>
      </w:r>
      <w:r>
        <w:rPr>
          <w:rFonts w:ascii="Latinski,1251" w:hAnsi="Latinski,1251"/>
          <w:sz w:val="20"/>
        </w:rPr>
        <w:lastRenderedPageBreak/>
        <w:t xml:space="preserve">Кроме того, к бортам в носовой части крепят щитки для ограждения подвесок передних катков. К внутренним кромкам наклонных листов приварены угольники, к которым крепится крыша над мотором и верхний лист кормы. </w:t>
      </w:r>
    </w:p>
    <w:p w:rsidR="00000000" w:rsidRDefault="008D5364">
      <w:pPr>
        <w:ind w:firstLine="284"/>
        <w:rPr>
          <w:sz w:val="20"/>
          <w:lang w:val="en-US"/>
        </w:rPr>
      </w:pPr>
    </w:p>
    <w:p w:rsidR="00000000" w:rsidRDefault="008D5364">
      <w:pPr>
        <w:ind w:firstLine="284"/>
        <w:jc w:val="center"/>
        <w:rPr>
          <w:rFonts w:ascii="Bastion,1251" w:hAnsi="Bastion,1251"/>
          <w:b/>
          <w:sz w:val="20"/>
        </w:rPr>
      </w:pPr>
      <w:r>
        <w:rPr>
          <w:rFonts w:ascii="Bastion,1251" w:hAnsi="Bastion,1251"/>
          <w:b/>
          <w:sz w:val="20"/>
        </w:rPr>
        <w:t>Корма корпуса</w:t>
      </w:r>
    </w:p>
    <w:p w:rsidR="00000000" w:rsidRDefault="008D5364">
      <w:pPr>
        <w:spacing w:before="20"/>
        <w:ind w:firstLine="284"/>
        <w:rPr>
          <w:rFonts w:ascii="Latinski,1251" w:hAnsi="Latinski,1251"/>
          <w:sz w:val="20"/>
        </w:rPr>
      </w:pPr>
      <w:r>
        <w:rPr>
          <w:rFonts w:ascii="Latinski,1251" w:hAnsi="Latinski,1251"/>
          <w:sz w:val="20"/>
        </w:rPr>
        <w:t>Корма корпуса состоит из верхнего наклонного листа, нижнего наклонного корытообразно</w:t>
      </w:r>
      <w:r>
        <w:rPr>
          <w:rFonts w:ascii="Latinski,1251" w:hAnsi="Latinski,1251"/>
          <w:sz w:val="20"/>
        </w:rPr>
        <w:t xml:space="preserve">го листа </w:t>
      </w:r>
      <w:r>
        <w:rPr>
          <w:rFonts w:ascii="Latinski,1251" w:hAnsi="Latinski,1251"/>
          <w:i/>
          <w:sz w:val="20"/>
        </w:rPr>
        <w:t>2</w:t>
      </w:r>
      <w:r>
        <w:rPr>
          <w:rFonts w:ascii="Latinski,1251" w:hAnsi="Latinski,1251"/>
          <w:sz w:val="20"/>
        </w:rPr>
        <w:t xml:space="preserve"> и двух картеров бортовой передачи </w:t>
      </w:r>
      <w:r>
        <w:rPr>
          <w:rFonts w:ascii="Latinski,1251" w:hAnsi="Latinski,1251"/>
          <w:i/>
          <w:sz w:val="20"/>
        </w:rPr>
        <w:t>3</w:t>
      </w:r>
      <w:r>
        <w:rPr>
          <w:rFonts w:ascii="Latinski,1251" w:hAnsi="Latinski,1251"/>
          <w:sz w:val="20"/>
        </w:rPr>
        <w:t>. Нижний наклонный лист кормы нижней кромкой приварен к днищу, боковыми кромками — к бортовым листам и картерам бортовых передач.</w:t>
      </w:r>
    </w:p>
    <w:p w:rsidR="00000000" w:rsidRDefault="008D5364">
      <w:pPr>
        <w:ind w:firstLine="284"/>
        <w:rPr>
          <w:rFonts w:ascii="Latinski,1251" w:hAnsi="Latinski,1251"/>
          <w:sz w:val="20"/>
        </w:rPr>
      </w:pPr>
      <w:r>
        <w:rPr>
          <w:rFonts w:ascii="Latinski,1251" w:hAnsi="Latinski,1251"/>
          <w:sz w:val="20"/>
        </w:rPr>
        <w:t xml:space="preserve">К нижнему листу приварены снаружи два крюка с защёлками </w:t>
      </w:r>
      <w:r>
        <w:rPr>
          <w:rFonts w:ascii="Latinski,1251" w:hAnsi="Latinski,1251"/>
          <w:i/>
          <w:sz w:val="20"/>
        </w:rPr>
        <w:t>9</w:t>
      </w:r>
      <w:r>
        <w:rPr>
          <w:rFonts w:ascii="Latinski,1251" w:hAnsi="Latinski,1251"/>
          <w:sz w:val="20"/>
        </w:rPr>
        <w:t xml:space="preserve"> для буксировки танка.</w:t>
      </w:r>
    </w:p>
    <w:p w:rsidR="00000000" w:rsidRDefault="008D5364">
      <w:pPr>
        <w:ind w:firstLine="284"/>
        <w:rPr>
          <w:rFonts w:ascii="Latinski,1251" w:hAnsi="Latinski,1251"/>
          <w:sz w:val="20"/>
        </w:rPr>
      </w:pPr>
      <w:r>
        <w:rPr>
          <w:rFonts w:ascii="Latinski,1251" w:hAnsi="Latinski,1251"/>
          <w:sz w:val="20"/>
        </w:rPr>
        <w:t>Верхний наклонный лист (откидывающийся) прикреплён к корпусу тремя петлями и болтами. В средней части листа имеется закрытый крышкой круглый люк, который служит для доступа к агрегатам, установленным в задней части трансмиссионного отделения.</w:t>
      </w:r>
    </w:p>
    <w:p w:rsidR="00000000" w:rsidRDefault="008D5364">
      <w:pPr>
        <w:ind w:firstLine="284"/>
        <w:rPr>
          <w:rFonts w:ascii="Latinski,1251" w:hAnsi="Latinski,1251"/>
          <w:sz w:val="20"/>
        </w:rPr>
      </w:pPr>
      <w:r>
        <w:rPr>
          <w:rFonts w:ascii="Latinski,1251" w:hAnsi="Latinski,1251"/>
          <w:sz w:val="20"/>
        </w:rPr>
        <w:t>По обе сторон</w:t>
      </w:r>
      <w:r>
        <w:rPr>
          <w:rFonts w:ascii="Latinski,1251" w:hAnsi="Latinski,1251"/>
          <w:sz w:val="20"/>
        </w:rPr>
        <w:t>ы люка расположено два отверстия, через которые проходят выхлопные трубы. Последние закрыты броневыми колпаками, прикреплёнными к листу. Возле каждого колпака к броневому листу крепят по одному запасному наружному баку для топлива.</w:t>
      </w:r>
    </w:p>
    <w:p w:rsidR="00000000" w:rsidRDefault="008D5364">
      <w:pPr>
        <w:spacing w:before="80"/>
        <w:ind w:firstLine="284"/>
        <w:jc w:val="center"/>
        <w:rPr>
          <w:rFonts w:ascii="Latinski,1251" w:hAnsi="Latinski,1251"/>
          <w:sz w:val="20"/>
        </w:rPr>
      </w:pPr>
      <w:r>
        <w:rPr>
          <w:rFonts w:ascii="Bastion,1251" w:hAnsi="Bastion,1251"/>
          <w:b/>
          <w:sz w:val="20"/>
        </w:rPr>
        <w:t>Днище корпуса</w:t>
      </w:r>
    </w:p>
    <w:p w:rsidR="00000000" w:rsidRDefault="008D5364">
      <w:pPr>
        <w:spacing w:before="60"/>
        <w:ind w:firstLine="284"/>
        <w:rPr>
          <w:rFonts w:ascii="Latinski,1251" w:hAnsi="Latinski,1251"/>
          <w:sz w:val="20"/>
        </w:rPr>
      </w:pPr>
      <w:r>
        <w:rPr>
          <w:rFonts w:ascii="Latinski,1251" w:hAnsi="Latinski,1251"/>
          <w:sz w:val="20"/>
        </w:rPr>
        <w:t>Днище является основным скрепляющим броневым листом корпуса. Оно состоит из двух или четырёх частей, соединённых встык сварным швом и усиленных накладками.</w:t>
      </w:r>
    </w:p>
    <w:p w:rsidR="00000000" w:rsidRDefault="008D5364">
      <w:pPr>
        <w:ind w:firstLine="284"/>
        <w:rPr>
          <w:rFonts w:ascii="Latinski,1251" w:hAnsi="Latinski,1251"/>
          <w:sz w:val="20"/>
        </w:rPr>
      </w:pPr>
      <w:r>
        <w:rPr>
          <w:rFonts w:ascii="Latinski,1251" w:hAnsi="Latinski,1251"/>
          <w:sz w:val="20"/>
        </w:rPr>
        <w:t>В днище имеются три люка, закрывающихся броневыми крышками. Передний люк-лаз (рис. 12) овальной формы. Он расп</w:t>
      </w:r>
      <w:r>
        <w:rPr>
          <w:rFonts w:ascii="Latinski,1251" w:hAnsi="Latinski,1251"/>
          <w:sz w:val="20"/>
        </w:rPr>
        <w:t xml:space="preserve">оложен в носовой части днища, у ног стрелка-радиста, и служит запасным выходом из танка. У кромок люка приварен фланец </w:t>
      </w:r>
      <w:r>
        <w:rPr>
          <w:rFonts w:ascii="Latinski,1251" w:hAnsi="Latinski,1251"/>
          <w:i/>
          <w:sz w:val="20"/>
        </w:rPr>
        <w:t>5</w:t>
      </w:r>
      <w:r>
        <w:rPr>
          <w:rFonts w:ascii="Latinski,1251" w:hAnsi="Latinski,1251"/>
          <w:sz w:val="20"/>
        </w:rPr>
        <w:t xml:space="preserve">, в который упирается крышка </w:t>
      </w:r>
      <w:r>
        <w:rPr>
          <w:rFonts w:ascii="Latinski,1251" w:hAnsi="Latinski,1251"/>
          <w:i/>
          <w:sz w:val="20"/>
        </w:rPr>
        <w:t>6</w:t>
      </w:r>
      <w:r>
        <w:rPr>
          <w:rFonts w:ascii="Latinski,1251" w:hAnsi="Latinski,1251"/>
          <w:sz w:val="20"/>
        </w:rPr>
        <w:t xml:space="preserve">, соединённая с днищем петлей </w:t>
      </w:r>
      <w:r>
        <w:rPr>
          <w:rFonts w:ascii="Latinski,1251" w:hAnsi="Latinski,1251"/>
          <w:i/>
          <w:sz w:val="20"/>
        </w:rPr>
        <w:t>1</w:t>
      </w:r>
      <w:r>
        <w:rPr>
          <w:rFonts w:ascii="Latinski,1251" w:hAnsi="Latinski,1251"/>
          <w:sz w:val="20"/>
        </w:rPr>
        <w:t xml:space="preserve">. Крышка закреплена четырьмя задрайками </w:t>
      </w:r>
      <w:r>
        <w:rPr>
          <w:rFonts w:ascii="Latinski,1251" w:hAnsi="Latinski,1251"/>
          <w:i/>
          <w:sz w:val="20"/>
        </w:rPr>
        <w:t>7</w:t>
      </w:r>
      <w:r>
        <w:rPr>
          <w:rFonts w:ascii="Latinski,1251" w:hAnsi="Latinski,1251"/>
          <w:sz w:val="20"/>
        </w:rPr>
        <w:t xml:space="preserve">, надетыми на шпильки </w:t>
      </w:r>
      <w:r>
        <w:rPr>
          <w:rFonts w:ascii="Latinski,1251" w:hAnsi="Latinski,1251"/>
          <w:i/>
          <w:sz w:val="20"/>
        </w:rPr>
        <w:t>10</w:t>
      </w:r>
      <w:r>
        <w:rPr>
          <w:rFonts w:ascii="Latinski,1251" w:hAnsi="Latinski,1251"/>
          <w:sz w:val="20"/>
        </w:rPr>
        <w:t xml:space="preserve">, ввёрнутые в крышку. Задрайки прижаты гайками так, что один конец их упирается в крышку, а другой заходит за фланец. При отвёртывании гаек задрайки отжимаются вверху пружинами </w:t>
      </w:r>
      <w:r>
        <w:rPr>
          <w:rFonts w:ascii="Latinski,1251" w:hAnsi="Latinski,1251"/>
          <w:i/>
          <w:sz w:val="20"/>
        </w:rPr>
        <w:t>11</w:t>
      </w:r>
      <w:r>
        <w:rPr>
          <w:rFonts w:ascii="Latinski,1251" w:hAnsi="Latinski,1251"/>
          <w:sz w:val="20"/>
        </w:rPr>
        <w:t xml:space="preserve">. Для быстрого запирания люка служит защёлка </w:t>
      </w:r>
      <w:r>
        <w:rPr>
          <w:rFonts w:ascii="Latinski,1251" w:hAnsi="Latinski,1251"/>
          <w:i/>
          <w:sz w:val="20"/>
        </w:rPr>
        <w:t>9</w:t>
      </w:r>
      <w:r>
        <w:rPr>
          <w:rFonts w:ascii="Latinski,1251" w:hAnsi="Latinski,1251"/>
          <w:sz w:val="20"/>
        </w:rPr>
        <w:t xml:space="preserve">, состоящая из корпуса </w:t>
      </w:r>
      <w:r>
        <w:rPr>
          <w:rFonts w:ascii="Latinski,1251" w:hAnsi="Latinski,1251"/>
          <w:i/>
          <w:sz w:val="20"/>
        </w:rPr>
        <w:t>2</w:t>
      </w:r>
      <w:r>
        <w:rPr>
          <w:rFonts w:ascii="Latinski,1251" w:hAnsi="Latinski,1251"/>
          <w:sz w:val="20"/>
        </w:rPr>
        <w:t xml:space="preserve">, зуба защёлки </w:t>
      </w:r>
      <w:r>
        <w:rPr>
          <w:rFonts w:ascii="Latinski,1251" w:hAnsi="Latinski,1251"/>
          <w:i/>
          <w:sz w:val="20"/>
        </w:rPr>
        <w:t>4</w:t>
      </w:r>
      <w:r>
        <w:rPr>
          <w:rFonts w:ascii="Latinski,1251" w:hAnsi="Latinski,1251"/>
          <w:sz w:val="20"/>
        </w:rPr>
        <w:t xml:space="preserve"> </w:t>
      </w:r>
      <w:r>
        <w:rPr>
          <w:rFonts w:ascii="Latinski,1251" w:hAnsi="Latinski,1251"/>
          <w:sz w:val="20"/>
        </w:rPr>
        <w:t xml:space="preserve">с ручкой </w:t>
      </w:r>
      <w:r>
        <w:rPr>
          <w:rFonts w:ascii="Latinski,1251" w:hAnsi="Latinski,1251"/>
          <w:i/>
          <w:sz w:val="20"/>
        </w:rPr>
        <w:t>8</w:t>
      </w:r>
      <w:r>
        <w:rPr>
          <w:rFonts w:ascii="Latinski,1251" w:hAnsi="Latinski,1251"/>
          <w:sz w:val="20"/>
        </w:rPr>
        <w:t xml:space="preserve"> и пружины </w:t>
      </w:r>
      <w:r>
        <w:rPr>
          <w:rFonts w:ascii="Latinski,1251" w:hAnsi="Latinski,1251"/>
          <w:i/>
          <w:sz w:val="20"/>
        </w:rPr>
        <w:t>3</w:t>
      </w:r>
      <w:r>
        <w:rPr>
          <w:rFonts w:ascii="Latinski,1251" w:hAnsi="Latinski,1251"/>
          <w:sz w:val="20"/>
        </w:rPr>
        <w:t>. Чтобы открыть люк, необходимо:</w:t>
      </w:r>
    </w:p>
    <w:p w:rsidR="00000000" w:rsidRDefault="008D5364">
      <w:pPr>
        <w:ind w:firstLine="284"/>
        <w:rPr>
          <w:rFonts w:ascii="Latinski,1251" w:hAnsi="Latinski,1251"/>
          <w:sz w:val="20"/>
        </w:rPr>
      </w:pPr>
      <w:r>
        <w:rPr>
          <w:rFonts w:ascii="Latinski,1251" w:hAnsi="Latinski,1251"/>
          <w:sz w:val="20"/>
        </w:rPr>
        <w:t>1) ослабить гайки, прижимающие задрайки;</w:t>
      </w:r>
    </w:p>
    <w:p w:rsidR="00000000" w:rsidRDefault="008D5364">
      <w:pPr>
        <w:ind w:firstLine="284"/>
        <w:rPr>
          <w:rFonts w:ascii="Latinski,1251" w:hAnsi="Latinski,1251"/>
          <w:sz w:val="20"/>
        </w:rPr>
      </w:pPr>
      <w:r>
        <w:rPr>
          <w:rFonts w:ascii="Latinski,1251" w:hAnsi="Latinski,1251"/>
          <w:sz w:val="20"/>
        </w:rPr>
        <w:t>2) повернуть задрайки, чтобы их концы сошли с фланца;</w:t>
      </w:r>
    </w:p>
    <w:p w:rsidR="00000000" w:rsidRDefault="008D5364">
      <w:pPr>
        <w:ind w:firstLine="284"/>
        <w:rPr>
          <w:rFonts w:ascii="Latinski,1251" w:hAnsi="Latinski,1251"/>
          <w:sz w:val="20"/>
        </w:rPr>
      </w:pPr>
      <w:r>
        <w:rPr>
          <w:rFonts w:ascii="Latinski,1251" w:hAnsi="Latinski,1251"/>
          <w:sz w:val="20"/>
        </w:rPr>
        <w:t xml:space="preserve">3) ручкой </w:t>
      </w:r>
      <w:r>
        <w:rPr>
          <w:rFonts w:ascii="Latinski,1251" w:hAnsi="Latinski,1251"/>
          <w:i/>
          <w:sz w:val="20"/>
        </w:rPr>
        <w:t>8</w:t>
      </w:r>
      <w:r>
        <w:rPr>
          <w:rFonts w:ascii="Latinski,1251" w:hAnsi="Latinski,1251"/>
          <w:sz w:val="20"/>
        </w:rPr>
        <w:t xml:space="preserve"> отжать защёлку и опустить крышку люки вниз.</w:t>
      </w:r>
    </w:p>
    <w:p w:rsidR="00000000" w:rsidRDefault="008D5364">
      <w:pPr>
        <w:ind w:firstLine="284"/>
        <w:jc w:val="center"/>
        <w:rPr>
          <w:rFonts w:ascii="Latinski,1251" w:hAnsi="Latinski,1251"/>
          <w:sz w:val="20"/>
        </w:rPr>
      </w:pPr>
      <w:r>
        <w:rPr>
          <w:rFonts w:ascii="Latinski,1251" w:hAnsi="Latinski,1251"/>
          <w:noProof/>
          <w:sz w:val="20"/>
          <w:lang w:val="en-US"/>
        </w:rPr>
        <w:drawing>
          <wp:inline distT="0" distB="0" distL="0" distR="0">
            <wp:extent cx="3746500" cy="3124200"/>
            <wp:effectExtent l="0" t="0" r="1270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46500" cy="3124200"/>
                    </a:xfrm>
                    <a:prstGeom prst="rect">
                      <a:avLst/>
                    </a:prstGeom>
                    <a:noFill/>
                    <a:ln>
                      <a:noFill/>
                    </a:ln>
                  </pic:spPr>
                </pic:pic>
              </a:graphicData>
            </a:graphic>
          </wp:inline>
        </w:drawing>
      </w:r>
    </w:p>
    <w:p w:rsidR="00000000" w:rsidRDefault="008D5364">
      <w:pPr>
        <w:pStyle w:val="FR1"/>
        <w:spacing w:before="0"/>
        <w:jc w:val="center"/>
        <w:rPr>
          <w:rFonts w:ascii="Latinski,1251" w:hAnsi="Latinski,1251"/>
          <w:sz w:val="20"/>
        </w:rPr>
      </w:pPr>
      <w:r>
        <w:rPr>
          <w:rFonts w:ascii="Latinski,1251" w:hAnsi="Latinski,1251"/>
          <w:b/>
          <w:sz w:val="20"/>
        </w:rPr>
        <w:t>Рис. 12.</w:t>
      </w:r>
      <w:r>
        <w:rPr>
          <w:rFonts w:ascii="Latinski,1251" w:hAnsi="Latinski,1251"/>
          <w:sz w:val="20"/>
        </w:rPr>
        <w:t xml:space="preserve"> Передний люк-лаз:</w:t>
      </w:r>
    </w:p>
    <w:p w:rsidR="00000000" w:rsidRDefault="008D5364">
      <w:pPr>
        <w:jc w:val="center"/>
        <w:rPr>
          <w:rFonts w:ascii="Latinski,1251" w:hAnsi="Latinski,1251"/>
          <w:sz w:val="18"/>
        </w:rPr>
      </w:pPr>
      <w:r>
        <w:rPr>
          <w:rFonts w:ascii="Latinski,1251" w:hAnsi="Latinski,1251"/>
          <w:sz w:val="18"/>
        </w:rPr>
        <w:t>1 — петля крышки люка; 2 — корпус защелки; 3 — пружина защелки; 4 — зуб защелки; 5 — фланец люка; 6 — крышка люка; 7 — задрайка; 8 — ручка защелки; 9 — защелка; 10 — шпилька задрайки; 11 — пружина задрайки.</w:t>
      </w:r>
    </w:p>
    <w:p w:rsidR="00000000" w:rsidRDefault="008D5364">
      <w:pPr>
        <w:ind w:firstLine="284"/>
        <w:jc w:val="center"/>
        <w:rPr>
          <w:rFonts w:ascii="Latinski,1251" w:hAnsi="Latinski,1251"/>
          <w:sz w:val="20"/>
        </w:rPr>
      </w:pPr>
    </w:p>
    <w:p w:rsidR="00000000" w:rsidRDefault="008D5364">
      <w:pPr>
        <w:ind w:firstLine="284"/>
        <w:rPr>
          <w:rFonts w:ascii="Latinski,1251" w:hAnsi="Latinski,1251"/>
          <w:sz w:val="20"/>
        </w:rPr>
      </w:pPr>
      <w:r>
        <w:rPr>
          <w:rFonts w:ascii="Latinski,1251" w:hAnsi="Latinski,1251"/>
          <w:sz w:val="20"/>
        </w:rPr>
        <w:t>Средний подмо</w:t>
      </w:r>
      <w:r>
        <w:rPr>
          <w:rFonts w:ascii="Latinski,1251" w:hAnsi="Latinski,1251"/>
          <w:sz w:val="20"/>
        </w:rPr>
        <w:softHyphen/>
        <w:t>торный люк — прямоугольной фор</w:t>
      </w:r>
      <w:r>
        <w:rPr>
          <w:rFonts w:ascii="Latinski,1251" w:hAnsi="Latinski,1251"/>
          <w:sz w:val="20"/>
        </w:rPr>
        <w:softHyphen/>
        <w:t>мы, расположен в моторно</w:t>
      </w:r>
      <w:r>
        <w:rPr>
          <w:rFonts w:ascii="Latinski,1251" w:hAnsi="Latinski,1251"/>
          <w:sz w:val="20"/>
        </w:rPr>
        <w:t>м отделе</w:t>
      </w:r>
      <w:r>
        <w:rPr>
          <w:rFonts w:ascii="Latinski,1251" w:hAnsi="Latinski,1251"/>
          <w:sz w:val="20"/>
        </w:rPr>
        <w:softHyphen/>
        <w:t>нии под масляной и водяной помпами и служит для доступа к ним. Люк закры</w:t>
      </w:r>
      <w:r>
        <w:rPr>
          <w:rFonts w:ascii="Latinski,1251" w:hAnsi="Latinski,1251"/>
          <w:sz w:val="20"/>
        </w:rPr>
        <w:softHyphen/>
        <w:t>вается крышкой, ко</w:t>
      </w:r>
      <w:r>
        <w:rPr>
          <w:rFonts w:ascii="Latinski,1251" w:hAnsi="Latinski,1251"/>
          <w:sz w:val="20"/>
        </w:rPr>
        <w:softHyphen/>
        <w:t>торая крепится к днищу шестью бол</w:t>
      </w:r>
      <w:r>
        <w:rPr>
          <w:rFonts w:ascii="Latinski,1251" w:hAnsi="Latinski,1251"/>
          <w:sz w:val="20"/>
        </w:rPr>
        <w:softHyphen/>
        <w:t>тами.</w:t>
      </w:r>
    </w:p>
    <w:p w:rsidR="00000000" w:rsidRDefault="008D5364">
      <w:pPr>
        <w:ind w:firstLine="284"/>
        <w:rPr>
          <w:rFonts w:ascii="Latinski,1251" w:hAnsi="Latinski,1251"/>
          <w:sz w:val="20"/>
        </w:rPr>
      </w:pPr>
      <w:r>
        <w:rPr>
          <w:rFonts w:ascii="Latinski,1251" w:hAnsi="Latinski,1251"/>
          <w:sz w:val="20"/>
        </w:rPr>
        <w:t>Задний люк (круглой формы) расположен под ко</w:t>
      </w:r>
      <w:r>
        <w:rPr>
          <w:rFonts w:ascii="Latinski,1251" w:hAnsi="Latinski,1251"/>
          <w:sz w:val="20"/>
        </w:rPr>
        <w:softHyphen/>
        <w:t>робкой перемены передач. Он служит для слива масла из коробки. Люк за</w:t>
      </w:r>
      <w:r>
        <w:rPr>
          <w:rFonts w:ascii="Latinski,1251" w:hAnsi="Latinski,1251"/>
          <w:sz w:val="20"/>
        </w:rPr>
        <w:softHyphen/>
        <w:t>крывается крышкой, прикреплённой к днищу четырьмя болтами. По краям днища имеются восемь вырезов — по четыре у каждого борта. Вырезы служат для осмотра и монтажа подвесок катков. У кромок вы</w:t>
      </w:r>
      <w:r>
        <w:rPr>
          <w:rFonts w:ascii="Latinski,1251" w:hAnsi="Latinski,1251"/>
          <w:sz w:val="20"/>
        </w:rPr>
        <w:softHyphen/>
        <w:t>резов, с их внутренней стороны, приварены основания шахт подвесок</w:t>
      </w:r>
      <w:r>
        <w:rPr>
          <w:rFonts w:ascii="Latinski,1251" w:hAnsi="Latinski,1251"/>
          <w:sz w:val="20"/>
        </w:rPr>
        <w:t>.</w:t>
      </w:r>
    </w:p>
    <w:p w:rsidR="00000000" w:rsidRDefault="008D5364">
      <w:pPr>
        <w:ind w:firstLine="284"/>
        <w:rPr>
          <w:rFonts w:ascii="Latinski,1251" w:hAnsi="Latinski,1251"/>
          <w:sz w:val="20"/>
        </w:rPr>
      </w:pPr>
      <w:r>
        <w:rPr>
          <w:rFonts w:ascii="Latinski,1251" w:hAnsi="Latinski,1251"/>
          <w:sz w:val="20"/>
        </w:rPr>
        <w:t xml:space="preserve">В средней части днища, под масляными баками, вырезано два отверстия, которые служат для. слива </w:t>
      </w:r>
      <w:r>
        <w:rPr>
          <w:rFonts w:ascii="Latinski,1251" w:hAnsi="Latinski,1251"/>
          <w:sz w:val="20"/>
        </w:rPr>
        <w:lastRenderedPageBreak/>
        <w:t>масла из баков. Такие же отверстия имеются и под топливными баками: два под бое</w:t>
      </w:r>
      <w:r>
        <w:rPr>
          <w:rFonts w:ascii="Latinski,1251" w:hAnsi="Latinski,1251"/>
          <w:sz w:val="20"/>
        </w:rPr>
        <w:softHyphen/>
        <w:t>вым отделением (слева и справа) и два в корме танка.</w:t>
      </w:r>
    </w:p>
    <w:p w:rsidR="00000000" w:rsidRDefault="008D5364">
      <w:pPr>
        <w:ind w:firstLine="284"/>
        <w:rPr>
          <w:rFonts w:ascii="Latinski,1251" w:hAnsi="Latinski,1251"/>
          <w:sz w:val="20"/>
        </w:rPr>
      </w:pPr>
      <w:r>
        <w:rPr>
          <w:rFonts w:ascii="Latinski,1251" w:hAnsi="Latinski,1251"/>
          <w:sz w:val="20"/>
        </w:rPr>
        <w:t>В моторном отделении укреплена подмоторная рама, на которой устанавливают двигатель. В трансмиссионном отделении приварены две подставки для кронштейнов тормозов.</w:t>
      </w:r>
    </w:p>
    <w:p w:rsidR="00000000" w:rsidRDefault="008D5364">
      <w:pPr>
        <w:ind w:firstLine="284"/>
        <w:rPr>
          <w:rFonts w:ascii="Latinski,1251" w:hAnsi="Latinski,1251"/>
          <w:sz w:val="20"/>
        </w:rPr>
      </w:pPr>
      <w:r>
        <w:rPr>
          <w:rFonts w:ascii="Latinski,1251" w:hAnsi="Latinski,1251"/>
          <w:sz w:val="20"/>
        </w:rPr>
        <w:t>Поперёк днища расположены десять кронштейнов. Они служат опорами для осей баланси</w:t>
      </w:r>
      <w:r>
        <w:rPr>
          <w:rFonts w:ascii="Latinski,1251" w:hAnsi="Latinski,1251"/>
          <w:sz w:val="20"/>
        </w:rPr>
        <w:softHyphen/>
        <w:t>ров. К внутренней торцовой поверхност</w:t>
      </w:r>
      <w:r>
        <w:rPr>
          <w:rFonts w:ascii="Latinski,1251" w:hAnsi="Latinski,1251"/>
          <w:sz w:val="20"/>
        </w:rPr>
        <w:t>и кронштейнов приварены заглушки, предотвращающие вы</w:t>
      </w:r>
      <w:r>
        <w:rPr>
          <w:rFonts w:ascii="Latinski,1251" w:hAnsi="Latinski,1251"/>
          <w:sz w:val="20"/>
        </w:rPr>
        <w:softHyphen/>
        <w:t>текание смазки из внутренней полости. Два передних кронштейна имеют окна для прохода рычага, соединяющего передние балансиры с подвесками.</w:t>
      </w:r>
    </w:p>
    <w:p w:rsidR="00000000" w:rsidRDefault="008D5364">
      <w:pPr>
        <w:spacing w:before="40"/>
        <w:ind w:firstLine="284"/>
        <w:jc w:val="center"/>
        <w:rPr>
          <w:rFonts w:ascii="Bastion,1251" w:hAnsi="Bastion,1251"/>
          <w:b/>
          <w:sz w:val="20"/>
        </w:rPr>
      </w:pPr>
      <w:r>
        <w:rPr>
          <w:rFonts w:ascii="Bastion,1251" w:hAnsi="Bastion,1251"/>
          <w:b/>
          <w:sz w:val="20"/>
        </w:rPr>
        <w:t>Крыша корпуса</w:t>
      </w:r>
    </w:p>
    <w:p w:rsidR="00000000" w:rsidRDefault="008D5364">
      <w:pPr>
        <w:spacing w:before="60"/>
        <w:ind w:firstLine="284"/>
        <w:rPr>
          <w:rFonts w:ascii="Latinski,1251" w:hAnsi="Latinski,1251"/>
          <w:sz w:val="20"/>
        </w:rPr>
      </w:pPr>
      <w:r>
        <w:rPr>
          <w:rFonts w:ascii="Latinski,1251" w:hAnsi="Latinski,1251"/>
          <w:sz w:val="20"/>
        </w:rPr>
        <w:t>Крыша разделяется на три части: крышу над боевым отделением, крышу над мотором и кры</w:t>
      </w:r>
      <w:r>
        <w:rPr>
          <w:rFonts w:ascii="Latinski,1251" w:hAnsi="Latinski,1251"/>
          <w:sz w:val="20"/>
        </w:rPr>
        <w:softHyphen/>
        <w:t>шу над трансмиссионным отделением.</w:t>
      </w:r>
    </w:p>
    <w:p w:rsidR="00000000" w:rsidRDefault="008D5364">
      <w:pPr>
        <w:ind w:firstLine="284"/>
        <w:jc w:val="center"/>
        <w:rPr>
          <w:rFonts w:ascii="Latinski,1251" w:hAnsi="Latinski,1251"/>
          <w:sz w:val="20"/>
        </w:rPr>
      </w:pPr>
      <w:r>
        <w:rPr>
          <w:rFonts w:ascii="Latinski,1251" w:hAnsi="Latinski,1251"/>
          <w:noProof/>
          <w:sz w:val="20"/>
          <w:lang w:val="en-US"/>
        </w:rPr>
        <w:drawing>
          <wp:inline distT="0" distB="0" distL="0" distR="0">
            <wp:extent cx="3289300" cy="2794000"/>
            <wp:effectExtent l="0" t="0" r="1270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89300" cy="2794000"/>
                    </a:xfrm>
                    <a:prstGeom prst="rect">
                      <a:avLst/>
                    </a:prstGeom>
                    <a:noFill/>
                    <a:ln>
                      <a:noFill/>
                    </a:ln>
                  </pic:spPr>
                </pic:pic>
              </a:graphicData>
            </a:graphic>
          </wp:inline>
        </w:drawing>
      </w:r>
    </w:p>
    <w:p w:rsidR="00000000" w:rsidRDefault="008D5364">
      <w:pPr>
        <w:ind w:left="0" w:firstLine="0"/>
        <w:jc w:val="center"/>
        <w:rPr>
          <w:rFonts w:ascii="Latinski,1251" w:hAnsi="Latinski,1251"/>
          <w:sz w:val="20"/>
        </w:rPr>
      </w:pPr>
      <w:r>
        <w:rPr>
          <w:rFonts w:ascii="Latinski,1251" w:hAnsi="Latinski,1251"/>
          <w:b/>
          <w:sz w:val="20"/>
        </w:rPr>
        <w:t>Рис. 13.</w:t>
      </w:r>
      <w:r>
        <w:rPr>
          <w:rFonts w:ascii="Latinski,1251" w:hAnsi="Latinski,1251"/>
          <w:sz w:val="20"/>
        </w:rPr>
        <w:t xml:space="preserve"> Крыша над моторным отделением:</w:t>
      </w:r>
    </w:p>
    <w:p w:rsidR="00000000" w:rsidRDefault="008D5364">
      <w:pPr>
        <w:ind w:left="0" w:firstLine="0"/>
        <w:jc w:val="center"/>
        <w:rPr>
          <w:rFonts w:ascii="Latinski,1251" w:hAnsi="Latinski,1251"/>
          <w:sz w:val="18"/>
        </w:rPr>
      </w:pPr>
      <w:r>
        <w:rPr>
          <w:rFonts w:ascii="Latinski,1251" w:hAnsi="Latinski,1251"/>
          <w:sz w:val="18"/>
        </w:rPr>
        <w:t>1 — средний продольный лист над двигателем; 2 — боковой продольный лист над радиатором; 3 — броневая планка; 4 — крышка люка над двигателем; 5 —</w:t>
      </w:r>
      <w:r>
        <w:rPr>
          <w:rFonts w:ascii="Latinski,1251" w:hAnsi="Latinski,1251"/>
          <w:sz w:val="18"/>
        </w:rPr>
        <w:t xml:space="preserve"> замок крышки; 6 — окно для прохода воздуха к радиатору; 7 — броневые жалюзи.</w:t>
      </w:r>
    </w:p>
    <w:p w:rsidR="00000000" w:rsidRDefault="008D5364">
      <w:pPr>
        <w:ind w:left="0" w:firstLine="0"/>
        <w:jc w:val="center"/>
        <w:rPr>
          <w:rFonts w:ascii="Latinski,1251" w:hAnsi="Latinski,1251"/>
          <w:sz w:val="20"/>
        </w:rPr>
      </w:pPr>
    </w:p>
    <w:p w:rsidR="00000000" w:rsidRDefault="008D5364">
      <w:pPr>
        <w:ind w:firstLine="284"/>
        <w:rPr>
          <w:rFonts w:ascii="Latinski,1251" w:hAnsi="Latinski,1251"/>
          <w:spacing w:val="-4"/>
          <w:sz w:val="20"/>
        </w:rPr>
      </w:pPr>
      <w:r>
        <w:rPr>
          <w:rFonts w:ascii="Latinski,1251" w:hAnsi="Latinski,1251"/>
          <w:sz w:val="20"/>
        </w:rPr>
        <w:t xml:space="preserve">Крыша над боевым отделением </w:t>
      </w:r>
      <w:r>
        <w:rPr>
          <w:rFonts w:ascii="Latinski,1251" w:hAnsi="Latinski,1251"/>
          <w:i/>
          <w:sz w:val="20"/>
        </w:rPr>
        <w:t>4</w:t>
      </w:r>
      <w:r>
        <w:rPr>
          <w:rFonts w:ascii="Latinski,1251" w:hAnsi="Latinski,1251"/>
          <w:sz w:val="20"/>
        </w:rPr>
        <w:t xml:space="preserve"> (см. рис. 9) состоит из одного или двух броневых листов. В ней имеются круглый вырез для установка башни и отверстия для болтов крепления нижнего погона. В листах, над шахтами — по два выреза </w:t>
      </w:r>
      <w:r>
        <w:rPr>
          <w:rFonts w:ascii="Latinski,1251" w:hAnsi="Latinski,1251"/>
          <w:i/>
          <w:sz w:val="20"/>
        </w:rPr>
        <w:t>5</w:t>
      </w:r>
      <w:r>
        <w:rPr>
          <w:rFonts w:ascii="Latinski,1251" w:hAnsi="Latinski,1251"/>
          <w:sz w:val="20"/>
        </w:rPr>
        <w:t xml:space="preserve"> для доступа к верхней части подвесок катков. Вырезы закрыты крышками. </w:t>
      </w:r>
      <w:r>
        <w:rPr>
          <w:rFonts w:ascii="Latinski,1251" w:hAnsi="Latinski,1251"/>
          <w:spacing w:val="-4"/>
          <w:sz w:val="20"/>
        </w:rPr>
        <w:t>В передней части, над заливными пробками топливных баков, име</w:t>
      </w:r>
      <w:r>
        <w:rPr>
          <w:rFonts w:ascii="Latinski,1251" w:hAnsi="Latinski,1251"/>
          <w:spacing w:val="-4"/>
          <w:sz w:val="20"/>
        </w:rPr>
        <w:softHyphen/>
        <w:t xml:space="preserve">ются два отверстия, которые также закрыты крышками </w:t>
      </w:r>
      <w:r>
        <w:rPr>
          <w:rFonts w:ascii="Latinski,1251" w:hAnsi="Latinski,1251"/>
          <w:i/>
          <w:spacing w:val="-4"/>
          <w:sz w:val="20"/>
        </w:rPr>
        <w:t>6</w:t>
      </w:r>
      <w:r>
        <w:rPr>
          <w:rFonts w:ascii="Latinski,1251" w:hAnsi="Latinski,1251"/>
          <w:spacing w:val="-4"/>
          <w:sz w:val="20"/>
        </w:rPr>
        <w:t>.</w:t>
      </w:r>
    </w:p>
    <w:p w:rsidR="00000000" w:rsidRDefault="008D5364">
      <w:pPr>
        <w:ind w:firstLine="284"/>
        <w:rPr>
          <w:rFonts w:ascii="Latinski,1251" w:hAnsi="Latinski,1251"/>
          <w:sz w:val="20"/>
        </w:rPr>
      </w:pPr>
      <w:r>
        <w:rPr>
          <w:rFonts w:ascii="Latinski,1251" w:hAnsi="Latinski,1251"/>
          <w:sz w:val="20"/>
        </w:rPr>
        <w:t>Крыша над моторным отде</w:t>
      </w:r>
      <w:r>
        <w:rPr>
          <w:rFonts w:ascii="Latinski,1251" w:hAnsi="Latinski,1251"/>
          <w:sz w:val="20"/>
        </w:rPr>
        <w:t xml:space="preserve">лением (рис. 13) съёмная. Состоит она из среднего продольного листа над двигателем </w:t>
      </w:r>
      <w:r>
        <w:rPr>
          <w:rFonts w:ascii="Latinski,1251" w:hAnsi="Latinski,1251"/>
          <w:i/>
          <w:sz w:val="20"/>
        </w:rPr>
        <w:t>1</w:t>
      </w:r>
      <w:r>
        <w:rPr>
          <w:rFonts w:ascii="Latinski,1251" w:hAnsi="Latinski,1251"/>
          <w:sz w:val="20"/>
        </w:rPr>
        <w:t xml:space="preserve"> и двух боковых -продольных листов над радиаторами </w:t>
      </w:r>
      <w:r>
        <w:rPr>
          <w:rFonts w:ascii="Latinski,1251" w:hAnsi="Latinski,1251"/>
          <w:i/>
          <w:sz w:val="20"/>
        </w:rPr>
        <w:t>2</w:t>
      </w:r>
      <w:r>
        <w:rPr>
          <w:rFonts w:ascii="Latinski,1251" w:hAnsi="Latinski,1251"/>
          <w:sz w:val="20"/>
        </w:rPr>
        <w:t xml:space="preserve"> </w:t>
      </w:r>
    </w:p>
    <w:p w:rsidR="00000000" w:rsidRDefault="008D5364">
      <w:pPr>
        <w:ind w:firstLine="284"/>
        <w:rPr>
          <w:rFonts w:ascii="Latinski,1251" w:hAnsi="Latinski,1251"/>
          <w:sz w:val="20"/>
        </w:rPr>
      </w:pPr>
      <w:r>
        <w:rPr>
          <w:rFonts w:ascii="Latinski,1251" w:hAnsi="Latinski,1251"/>
          <w:sz w:val="20"/>
        </w:rPr>
        <w:t>Средний лист крыши над дви</w:t>
      </w:r>
      <w:r>
        <w:rPr>
          <w:rFonts w:ascii="Latinski,1251" w:hAnsi="Latinski,1251"/>
          <w:sz w:val="20"/>
        </w:rPr>
        <w:softHyphen/>
        <w:t>гателем корытообразный, с выпук</w:t>
      </w:r>
      <w:r>
        <w:rPr>
          <w:rFonts w:ascii="Latinski,1251" w:hAnsi="Latinski,1251"/>
          <w:sz w:val="20"/>
        </w:rPr>
        <w:softHyphen/>
        <w:t xml:space="preserve">лостью, обращенной вверх. Боковые стенки листа усилены приваренными броневыми планками </w:t>
      </w:r>
      <w:r>
        <w:rPr>
          <w:rFonts w:ascii="Latinski,1251" w:hAnsi="Latinski,1251"/>
          <w:i/>
          <w:sz w:val="20"/>
        </w:rPr>
        <w:t>3</w:t>
      </w:r>
      <w:r>
        <w:rPr>
          <w:rFonts w:ascii="Latinski,1251" w:hAnsi="Latinski,1251"/>
          <w:sz w:val="20"/>
        </w:rPr>
        <w:t xml:space="preserve">. В верхней части листа имеется люк для доступа к двигателю, закрываемый крышкой </w:t>
      </w:r>
      <w:r>
        <w:rPr>
          <w:rFonts w:ascii="Latinski,1251" w:hAnsi="Latinski,1251"/>
          <w:i/>
          <w:sz w:val="20"/>
        </w:rPr>
        <w:t>4</w:t>
      </w:r>
      <w:r>
        <w:rPr>
          <w:rFonts w:ascii="Latinski,1251" w:hAnsi="Latinski,1251"/>
          <w:sz w:val="20"/>
        </w:rPr>
        <w:t xml:space="preserve"> на петлях. Крышка люка запирается специальным замком </w:t>
      </w:r>
      <w:r>
        <w:rPr>
          <w:rFonts w:ascii="Latinski,1251" w:hAnsi="Latinski,1251"/>
          <w:i/>
          <w:sz w:val="20"/>
        </w:rPr>
        <w:t>5</w:t>
      </w:r>
      <w:r>
        <w:rPr>
          <w:rFonts w:ascii="Latinski,1251" w:hAnsi="Latinski,1251"/>
          <w:sz w:val="20"/>
        </w:rPr>
        <w:t>. Передняя части среднего листа крыши прикреплена пятью, а задняя четырьмя болтами.</w:t>
      </w:r>
    </w:p>
    <w:p w:rsidR="00000000" w:rsidRDefault="008D5364">
      <w:pPr>
        <w:ind w:firstLine="284"/>
        <w:rPr>
          <w:rFonts w:ascii="Latinski,1251" w:hAnsi="Latinski,1251"/>
          <w:sz w:val="20"/>
        </w:rPr>
      </w:pPr>
      <w:r>
        <w:rPr>
          <w:rFonts w:ascii="Latinski,1251" w:hAnsi="Latinski,1251"/>
          <w:sz w:val="20"/>
        </w:rPr>
        <w:t>Каждый</w:t>
      </w:r>
      <w:r>
        <w:rPr>
          <w:rFonts w:ascii="Latinski,1251" w:hAnsi="Latinski,1251"/>
          <w:sz w:val="20"/>
        </w:rPr>
        <w:t xml:space="preserve"> продольный лист крыши прикреплён болтами к среднему листу и к угольникам корпуса, поэтому крышу над моторным отделением можно снимать и всю сразу и по частям.</w:t>
      </w:r>
    </w:p>
    <w:p w:rsidR="00000000" w:rsidRDefault="008D5364">
      <w:pPr>
        <w:rPr>
          <w:sz w:val="20"/>
          <w:lang w:val="en-US"/>
        </w:rPr>
      </w:pPr>
      <w:r>
        <w:rPr>
          <w:rFonts w:ascii="Latinski,1251" w:hAnsi="Latinski,1251"/>
          <w:sz w:val="20"/>
        </w:rPr>
        <w:t>В средней части листов, расположенной над радиаторами, имеются продольные окна 6 для прохода к ним воздуха. Окна закрываются броневыми жалюзи. Лист жалюзи укреплён на двух осях. При помощи привода его можно устанавливать в трёх положениях горизонтальном, когда вырез будет закрыт, вертикальном — с открытым вырезом и в среднем — между тем и другим поло</w:t>
      </w:r>
      <w:r>
        <w:rPr>
          <w:rFonts w:ascii="Latinski,1251" w:hAnsi="Latinski,1251"/>
          <w:sz w:val="20"/>
        </w:rPr>
        <w:t>жениями. Жалюзи устанавливают в нужном положении из боевого отделения.</w:t>
      </w:r>
    </w:p>
    <w:p w:rsidR="00000000" w:rsidRDefault="008D5364">
      <w:pPr>
        <w:ind w:firstLine="284"/>
        <w:rPr>
          <w:rFonts w:ascii="Latinski,1251" w:hAnsi="Latinski,1251"/>
          <w:sz w:val="20"/>
        </w:rPr>
      </w:pPr>
      <w:r>
        <w:rPr>
          <w:rFonts w:ascii="Latinski,1251" w:hAnsi="Latinski,1251"/>
          <w:sz w:val="20"/>
        </w:rPr>
        <w:t xml:space="preserve">Привод (рис. 14). состоит из рукоятки со стопором </w:t>
      </w:r>
      <w:r>
        <w:rPr>
          <w:rFonts w:ascii="Latinski,1251" w:hAnsi="Latinski,1251"/>
          <w:i/>
          <w:sz w:val="20"/>
        </w:rPr>
        <w:t>4</w:t>
      </w:r>
      <w:r>
        <w:rPr>
          <w:rFonts w:ascii="Latinski,1251" w:hAnsi="Latinski,1251"/>
          <w:sz w:val="20"/>
        </w:rPr>
        <w:t xml:space="preserve">, сектора </w:t>
      </w:r>
      <w:r>
        <w:rPr>
          <w:rFonts w:ascii="Latinski,1251" w:hAnsi="Latinski,1251"/>
          <w:i/>
          <w:sz w:val="20"/>
        </w:rPr>
        <w:t>3</w:t>
      </w:r>
      <w:r>
        <w:rPr>
          <w:rFonts w:ascii="Latinski,1251" w:hAnsi="Latinski,1251"/>
          <w:sz w:val="20"/>
        </w:rPr>
        <w:t xml:space="preserve">, серьги </w:t>
      </w:r>
      <w:r>
        <w:rPr>
          <w:rFonts w:ascii="Latinski,1251" w:hAnsi="Latinski,1251"/>
          <w:i/>
          <w:sz w:val="20"/>
        </w:rPr>
        <w:t>5</w:t>
      </w:r>
      <w:r>
        <w:rPr>
          <w:rFonts w:ascii="Latinski,1251" w:hAnsi="Latinski,1251"/>
          <w:sz w:val="20"/>
        </w:rPr>
        <w:t xml:space="preserve"> и тяги </w:t>
      </w:r>
      <w:r>
        <w:rPr>
          <w:rFonts w:ascii="Latinski,1251" w:hAnsi="Latinski,1251"/>
          <w:i/>
          <w:sz w:val="20"/>
        </w:rPr>
        <w:t>2</w:t>
      </w:r>
      <w:r>
        <w:rPr>
          <w:rFonts w:ascii="Latinski,1251" w:hAnsi="Latinski,1251"/>
          <w:sz w:val="20"/>
        </w:rPr>
        <w:t xml:space="preserve">. Тяга, верхним концом прикрепляется в ушку оси жалюзи </w:t>
      </w:r>
      <w:r>
        <w:rPr>
          <w:rFonts w:ascii="Latinski,1251" w:hAnsi="Latinski,1251"/>
          <w:i/>
          <w:sz w:val="20"/>
        </w:rPr>
        <w:t>1</w:t>
      </w:r>
      <w:r>
        <w:rPr>
          <w:rFonts w:ascii="Latinski,1251" w:hAnsi="Latinski,1251"/>
          <w:sz w:val="20"/>
        </w:rPr>
        <w:t>, а нижним к серьге, сидящей на одной оси с рукояткой. Стопор рукоятки входит в отверстие сектора, укреплённого на передней перегородке, фиксируя положение жалюзи.</w:t>
      </w:r>
    </w:p>
    <w:p w:rsidR="00000000" w:rsidRDefault="008D5364">
      <w:pPr>
        <w:ind w:firstLine="284"/>
        <w:rPr>
          <w:sz w:val="20"/>
          <w:lang w:val="en-US"/>
        </w:rPr>
      </w:pPr>
      <w:r>
        <w:rPr>
          <w:rFonts w:ascii="Latinski,1251" w:hAnsi="Latinski,1251"/>
          <w:sz w:val="20"/>
        </w:rPr>
        <w:t>Каждый продольный лист над мотором имеет по три закрытых броневыми крышками круглых отверстия: среднее для заливки масла в маслобаки,; а бок</w:t>
      </w:r>
      <w:r>
        <w:rPr>
          <w:rFonts w:ascii="Latinski,1251" w:hAnsi="Latinski,1251"/>
          <w:sz w:val="20"/>
        </w:rPr>
        <w:t>овые для смазки подвесок катков.</w:t>
      </w:r>
    </w:p>
    <w:p w:rsidR="00000000" w:rsidRDefault="008D5364">
      <w:pPr>
        <w:ind w:firstLine="284"/>
        <w:rPr>
          <w:rFonts w:ascii="Latinski,1251" w:hAnsi="Latinski,1251"/>
          <w:sz w:val="20"/>
        </w:rPr>
      </w:pPr>
      <w:r>
        <w:rPr>
          <w:rFonts w:ascii="Latinski,1251" w:hAnsi="Latinski,1251"/>
          <w:sz w:val="20"/>
        </w:rPr>
        <w:t>Над жалюзи устанавливают бро</w:t>
      </w:r>
      <w:r>
        <w:rPr>
          <w:sz w:val="20"/>
          <w:lang w:val="en-US"/>
        </w:rPr>
        <w:softHyphen/>
      </w:r>
      <w:r>
        <w:rPr>
          <w:rFonts w:ascii="Latinski,1251" w:hAnsi="Latinski,1251"/>
          <w:sz w:val="20"/>
        </w:rPr>
        <w:t>невые колпаки. Пос</w:t>
      </w:r>
      <w:r>
        <w:rPr>
          <w:sz w:val="20"/>
          <w:lang w:val="en-US"/>
        </w:rPr>
        <w:softHyphen/>
      </w:r>
      <w:r>
        <w:rPr>
          <w:rFonts w:ascii="Latinski,1251" w:hAnsi="Latinski,1251"/>
          <w:sz w:val="20"/>
        </w:rPr>
        <w:t>ледние имеют решёт</w:t>
      </w:r>
      <w:r>
        <w:rPr>
          <w:sz w:val="20"/>
          <w:lang w:val="en-US"/>
        </w:rPr>
        <w:softHyphen/>
      </w:r>
      <w:r>
        <w:rPr>
          <w:rFonts w:ascii="Latinski,1251" w:hAnsi="Latinski,1251"/>
          <w:sz w:val="20"/>
        </w:rPr>
        <w:t>ки для прохода воз</w:t>
      </w:r>
      <w:r>
        <w:rPr>
          <w:sz w:val="20"/>
          <w:lang w:val="en-US"/>
        </w:rPr>
        <w:softHyphen/>
      </w:r>
      <w:r>
        <w:rPr>
          <w:rFonts w:ascii="Latinski,1251" w:hAnsi="Latinski,1251"/>
          <w:sz w:val="20"/>
        </w:rPr>
        <w:t>духа. Одновременно решетки препят</w:t>
      </w:r>
      <w:r>
        <w:rPr>
          <w:sz w:val="20"/>
          <w:lang w:val="en-US"/>
        </w:rPr>
        <w:softHyphen/>
      </w:r>
      <w:r>
        <w:rPr>
          <w:rFonts w:ascii="Latinski,1251" w:hAnsi="Latinski,1251"/>
          <w:sz w:val="20"/>
        </w:rPr>
        <w:t>ствуют попаданию внутрь танка круп</w:t>
      </w:r>
      <w:r>
        <w:rPr>
          <w:sz w:val="20"/>
          <w:lang w:val="en-US"/>
        </w:rPr>
        <w:softHyphen/>
      </w:r>
      <w:r>
        <w:rPr>
          <w:rFonts w:ascii="Latinski,1251" w:hAnsi="Latinski,1251"/>
          <w:sz w:val="20"/>
        </w:rPr>
        <w:t>ных посторонних предметов. В колпа</w:t>
      </w:r>
      <w:r>
        <w:rPr>
          <w:sz w:val="20"/>
          <w:lang w:val="en-US"/>
        </w:rPr>
        <w:softHyphen/>
      </w:r>
      <w:r>
        <w:rPr>
          <w:rFonts w:ascii="Latinski,1251" w:hAnsi="Latinski,1251"/>
          <w:sz w:val="20"/>
        </w:rPr>
        <w:t>ке над наливным от</w:t>
      </w:r>
      <w:r>
        <w:rPr>
          <w:sz w:val="20"/>
          <w:lang w:val="en-US"/>
        </w:rPr>
        <w:softHyphen/>
      </w:r>
      <w:r>
        <w:rPr>
          <w:rFonts w:ascii="Latinski,1251" w:hAnsi="Latinski,1251"/>
          <w:sz w:val="20"/>
        </w:rPr>
        <w:t>верстием маслобака имеется вырез, за</w:t>
      </w:r>
      <w:r>
        <w:rPr>
          <w:sz w:val="20"/>
          <w:lang w:val="en-US"/>
        </w:rPr>
        <w:softHyphen/>
      </w:r>
      <w:r>
        <w:rPr>
          <w:rFonts w:ascii="Latinski,1251" w:hAnsi="Latinski,1251"/>
          <w:sz w:val="20"/>
        </w:rPr>
        <w:t xml:space="preserve">крытый броневой крышкой. К колпаку, </w:t>
      </w:r>
      <w:r>
        <w:rPr>
          <w:rFonts w:ascii="Latinski,1251" w:hAnsi="Latinski,1251"/>
          <w:sz w:val="20"/>
        </w:rPr>
        <w:lastRenderedPageBreak/>
        <w:t>приварен поручень для десантников.</w:t>
      </w:r>
    </w:p>
    <w:p w:rsidR="00000000" w:rsidRDefault="008D5364">
      <w:pPr>
        <w:ind w:firstLine="284"/>
        <w:rPr>
          <w:rFonts w:ascii="Latinski,1251" w:hAnsi="Latinski,1251"/>
          <w:sz w:val="20"/>
        </w:rPr>
      </w:pPr>
      <w:r>
        <w:rPr>
          <w:rFonts w:ascii="Latinski,1251" w:hAnsi="Latinski,1251"/>
          <w:sz w:val="20"/>
        </w:rPr>
        <w:t>Крыша над трансмиссионным отделением состоит из двух броневых листов, расположенных над топлив</w:t>
      </w:r>
      <w:r>
        <w:rPr>
          <w:rFonts w:ascii="Latinski,1251" w:hAnsi="Latinski,1251"/>
          <w:sz w:val="20"/>
        </w:rPr>
        <w:softHyphen/>
        <w:t>ными баками (в правом листе над за</w:t>
      </w:r>
      <w:r>
        <w:rPr>
          <w:rFonts w:ascii="Latinski,1251" w:hAnsi="Latinski,1251"/>
          <w:sz w:val="20"/>
        </w:rPr>
        <w:softHyphen/>
        <w:t>ливным отверстием топливного бак</w:t>
      </w:r>
      <w:r>
        <w:rPr>
          <w:rFonts w:ascii="Latinski,1251" w:hAnsi="Latinski,1251"/>
          <w:sz w:val="20"/>
        </w:rPr>
        <w:t>а имеется люк, закрытый крышкой), двух броневых листов жалюзи, узкого поперечного броневого листа и откид</w:t>
      </w:r>
      <w:r>
        <w:rPr>
          <w:rFonts w:ascii="Latinski,1251" w:hAnsi="Latinski,1251"/>
          <w:sz w:val="20"/>
        </w:rPr>
        <w:softHyphen/>
        <w:t>ного колпака с сеткой, который за</w:t>
      </w:r>
      <w:r>
        <w:rPr>
          <w:rFonts w:ascii="Latinski,1251" w:hAnsi="Latinski,1251"/>
          <w:sz w:val="20"/>
        </w:rPr>
        <w:softHyphen/>
        <w:t>крывает крышу над трансмиссион</w:t>
      </w:r>
      <w:r>
        <w:rPr>
          <w:rFonts w:ascii="Latinski,1251" w:hAnsi="Latinski,1251"/>
          <w:sz w:val="20"/>
        </w:rPr>
        <w:softHyphen/>
        <w:t>ным отделением, предохраняя от по</w:t>
      </w:r>
      <w:r>
        <w:rPr>
          <w:rFonts w:ascii="Latinski,1251" w:hAnsi="Latinski,1251"/>
          <w:sz w:val="20"/>
        </w:rPr>
        <w:softHyphen/>
        <w:t>падания в него посторонних предме</w:t>
      </w:r>
      <w:r>
        <w:rPr>
          <w:rFonts w:ascii="Latinski,1251" w:hAnsi="Latinski,1251"/>
          <w:sz w:val="20"/>
        </w:rPr>
        <w:softHyphen/>
        <w:t>тов.</w:t>
      </w:r>
    </w:p>
    <w:p w:rsidR="00000000" w:rsidRDefault="008D5364">
      <w:pPr>
        <w:spacing w:line="260" w:lineRule="auto"/>
        <w:ind w:firstLine="284"/>
        <w:rPr>
          <w:rFonts w:ascii="Latinski,1251" w:hAnsi="Latinski,1251"/>
          <w:sz w:val="20"/>
        </w:rPr>
      </w:pPr>
      <w:r>
        <w:rPr>
          <w:rFonts w:ascii="Latinski,1251" w:hAnsi="Latinski,1251"/>
          <w:sz w:val="20"/>
        </w:rPr>
        <w:t>Листы жалюзи при помощи приво</w:t>
      </w:r>
      <w:r>
        <w:rPr>
          <w:rFonts w:ascii="Latinski,1251" w:hAnsi="Latinski,1251"/>
          <w:sz w:val="20"/>
        </w:rPr>
        <w:softHyphen/>
        <w:t>да могут быть установ</w:t>
      </w:r>
      <w:r>
        <w:rPr>
          <w:rFonts w:ascii="Latinski,1251" w:hAnsi="Latinski,1251"/>
          <w:sz w:val="20"/>
        </w:rPr>
        <w:softHyphen/>
        <w:t>лены и зафик</w:t>
      </w:r>
      <w:r>
        <w:rPr>
          <w:rFonts w:ascii="Latinski,1251" w:hAnsi="Latinski,1251"/>
          <w:sz w:val="20"/>
        </w:rPr>
        <w:softHyphen/>
        <w:t>сированы в трёх положениях.</w:t>
      </w:r>
    </w:p>
    <w:p w:rsidR="00000000" w:rsidRDefault="008D5364">
      <w:pPr>
        <w:ind w:firstLine="284"/>
        <w:rPr>
          <w:rFonts w:ascii="Latinski,1251" w:hAnsi="Latinski,1251"/>
          <w:sz w:val="20"/>
        </w:rPr>
      </w:pPr>
      <w:r>
        <w:rPr>
          <w:rFonts w:ascii="Latinski,1251" w:hAnsi="Latinski,1251"/>
          <w:sz w:val="20"/>
        </w:rPr>
        <w:t xml:space="preserve">Привод к жалюзи (рис. 15) состоит из тяги </w:t>
      </w:r>
      <w:r>
        <w:rPr>
          <w:rFonts w:ascii="Latinski,1251" w:hAnsi="Latinski,1251"/>
          <w:i/>
          <w:sz w:val="20"/>
        </w:rPr>
        <w:t>6</w:t>
      </w:r>
      <w:r>
        <w:rPr>
          <w:rFonts w:ascii="Latinski,1251" w:hAnsi="Latinski,1251"/>
          <w:sz w:val="20"/>
        </w:rPr>
        <w:t xml:space="preserve">, соединяющей оба листа жалюзи </w:t>
      </w:r>
      <w:r>
        <w:rPr>
          <w:rFonts w:ascii="Latinski,1251" w:hAnsi="Latinski,1251"/>
          <w:i/>
          <w:sz w:val="20"/>
        </w:rPr>
        <w:t>5</w:t>
      </w:r>
      <w:r>
        <w:rPr>
          <w:rFonts w:ascii="Latinski,1251" w:hAnsi="Latinski,1251"/>
          <w:sz w:val="20"/>
        </w:rPr>
        <w:t xml:space="preserve">, продольной тяти </w:t>
      </w:r>
      <w:r>
        <w:rPr>
          <w:rFonts w:ascii="Latinski,1251" w:hAnsi="Latinski,1251"/>
          <w:i/>
          <w:sz w:val="20"/>
        </w:rPr>
        <w:t>2</w:t>
      </w:r>
      <w:r>
        <w:rPr>
          <w:rFonts w:ascii="Latinski,1251" w:hAnsi="Latinski,1251"/>
          <w:sz w:val="20"/>
        </w:rPr>
        <w:t xml:space="preserve">, рычага </w:t>
      </w:r>
      <w:r>
        <w:rPr>
          <w:rFonts w:ascii="Latinski,1251" w:hAnsi="Latinski,1251"/>
          <w:i/>
          <w:sz w:val="20"/>
        </w:rPr>
        <w:t>3</w:t>
      </w:r>
      <w:r>
        <w:rPr>
          <w:rFonts w:ascii="Latinski,1251" w:hAnsi="Latinski,1251"/>
          <w:sz w:val="20"/>
        </w:rPr>
        <w:t xml:space="preserve"> с рукояткой, имеющей стопор </w:t>
      </w:r>
      <w:r>
        <w:rPr>
          <w:rFonts w:ascii="Latinski,1251" w:hAnsi="Latinski,1251"/>
          <w:i/>
          <w:sz w:val="20"/>
        </w:rPr>
        <w:t>4</w:t>
      </w:r>
      <w:r>
        <w:rPr>
          <w:rFonts w:ascii="Latinski,1251" w:hAnsi="Latinski,1251"/>
          <w:sz w:val="20"/>
        </w:rPr>
        <w:t xml:space="preserve">, и сектора </w:t>
      </w:r>
      <w:r>
        <w:rPr>
          <w:rFonts w:ascii="Latinski,1251" w:hAnsi="Latinski,1251"/>
          <w:i/>
          <w:sz w:val="20"/>
        </w:rPr>
        <w:t>1</w:t>
      </w:r>
      <w:r>
        <w:rPr>
          <w:rFonts w:ascii="Latinski,1251" w:hAnsi="Latinski,1251"/>
          <w:sz w:val="20"/>
        </w:rPr>
        <w:t>. Листы жалюзи крепятся на о</w:t>
      </w:r>
      <w:r>
        <w:rPr>
          <w:rFonts w:ascii="Latinski,1251" w:hAnsi="Latinski,1251"/>
          <w:sz w:val="20"/>
        </w:rPr>
        <w:t xml:space="preserve">сях к листам над баками. Рукоятка привода </w:t>
      </w:r>
      <w:r>
        <w:rPr>
          <w:rFonts w:ascii="Latinski,1251" w:hAnsi="Latinski,1251"/>
          <w:i/>
          <w:sz w:val="20"/>
        </w:rPr>
        <w:t>4</w:t>
      </w:r>
      <w:r>
        <w:rPr>
          <w:rFonts w:ascii="Latinski,1251" w:hAnsi="Latinski,1251"/>
          <w:sz w:val="20"/>
        </w:rPr>
        <w:t xml:space="preserve"> перемещается по сектору </w:t>
      </w:r>
      <w:r>
        <w:rPr>
          <w:rFonts w:ascii="Latinski,1251" w:hAnsi="Latinski,1251"/>
          <w:i/>
          <w:sz w:val="20"/>
        </w:rPr>
        <w:t>1</w:t>
      </w:r>
      <w:r>
        <w:rPr>
          <w:rFonts w:ascii="Latinski,1251" w:hAnsi="Latinski,1251"/>
          <w:sz w:val="20"/>
        </w:rPr>
        <w:t xml:space="preserve">, укреплённому на левой шахте подвески второго опорного катка </w:t>
      </w:r>
      <w:r>
        <w:rPr>
          <w:rFonts w:ascii="Latinski,1251" w:hAnsi="Latinski,1251"/>
          <w:i/>
          <w:sz w:val="20"/>
        </w:rPr>
        <w:t>7</w:t>
      </w:r>
      <w:r>
        <w:rPr>
          <w:rFonts w:ascii="Latinski,1251" w:hAnsi="Latinski,1251"/>
          <w:sz w:val="20"/>
        </w:rPr>
        <w:t>.</w:t>
      </w:r>
    </w:p>
    <w:p w:rsidR="00000000" w:rsidRDefault="008D5364">
      <w:pPr>
        <w:ind w:firstLine="284"/>
        <w:rPr>
          <w:rFonts w:ascii="Latinski,1251" w:hAnsi="Latinski,1251"/>
          <w:sz w:val="20"/>
        </w:rPr>
      </w:pPr>
    </w:p>
    <w:p w:rsidR="00000000" w:rsidRDefault="008D5364">
      <w:pPr>
        <w:jc w:val="center"/>
        <w:rPr>
          <w:sz w:val="20"/>
          <w:lang w:val="en-US"/>
        </w:rPr>
      </w:pPr>
      <w:r>
        <w:rPr>
          <w:noProof/>
          <w:sz w:val="20"/>
          <w:lang w:val="en-US"/>
        </w:rPr>
        <w:drawing>
          <wp:inline distT="0" distB="0" distL="0" distR="0">
            <wp:extent cx="4660900" cy="2717800"/>
            <wp:effectExtent l="0" t="0" r="1270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60900" cy="2717800"/>
                    </a:xfrm>
                    <a:prstGeom prst="rect">
                      <a:avLst/>
                    </a:prstGeom>
                    <a:noFill/>
                    <a:ln>
                      <a:noFill/>
                    </a:ln>
                  </pic:spPr>
                </pic:pic>
              </a:graphicData>
            </a:graphic>
          </wp:inline>
        </w:drawing>
      </w:r>
    </w:p>
    <w:p w:rsidR="00000000" w:rsidRDefault="008D5364">
      <w:pPr>
        <w:jc w:val="center"/>
        <w:rPr>
          <w:rFonts w:ascii="Latinski,1251" w:hAnsi="Latinski,1251"/>
        </w:rPr>
      </w:pPr>
      <w:r>
        <w:rPr>
          <w:rFonts w:ascii="Latinski,1251" w:hAnsi="Latinski,1251"/>
          <w:b/>
          <w:sz w:val="20"/>
        </w:rPr>
        <w:t>Рис. 14.</w:t>
      </w:r>
      <w:r>
        <w:rPr>
          <w:rFonts w:ascii="Latinski,1251" w:hAnsi="Latinski,1251"/>
          <w:sz w:val="20"/>
        </w:rPr>
        <w:t xml:space="preserve"> Привод жалюзи над радиаторами:</w:t>
      </w:r>
    </w:p>
    <w:p w:rsidR="00000000" w:rsidRDefault="008D5364">
      <w:pPr>
        <w:jc w:val="center"/>
        <w:rPr>
          <w:rFonts w:ascii="Latinski,1251" w:hAnsi="Latinski,1251"/>
        </w:rPr>
      </w:pPr>
      <w:r>
        <w:rPr>
          <w:rFonts w:ascii="Latinski,1251" w:hAnsi="Latinski,1251"/>
          <w:sz w:val="18"/>
        </w:rPr>
        <w:t>1 — ушко оси жалюзи; 2 — тяга привода; 3 — сектор привода; 4 — рукоятка со стопором; 5 — серьга.</w:t>
      </w:r>
    </w:p>
    <w:p w:rsidR="00000000" w:rsidRDefault="008D5364">
      <w:pPr>
        <w:jc w:val="center"/>
        <w:rPr>
          <w:sz w:val="20"/>
          <w:lang w:val="en-US"/>
        </w:rPr>
      </w:pPr>
      <w:r>
        <w:rPr>
          <w:rFonts w:ascii="Latinski,1251" w:hAnsi="Latinski,1251"/>
          <w:noProof/>
          <w:sz w:val="20"/>
          <w:lang w:val="en-US"/>
        </w:rPr>
        <w:drawing>
          <wp:inline distT="0" distB="0" distL="0" distR="0">
            <wp:extent cx="3873500" cy="3111500"/>
            <wp:effectExtent l="0" t="0" r="12700" b="1270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73500" cy="3111500"/>
                    </a:xfrm>
                    <a:prstGeom prst="rect">
                      <a:avLst/>
                    </a:prstGeom>
                    <a:noFill/>
                    <a:ln>
                      <a:noFill/>
                    </a:ln>
                  </pic:spPr>
                </pic:pic>
              </a:graphicData>
            </a:graphic>
          </wp:inline>
        </w:drawing>
      </w:r>
    </w:p>
    <w:p w:rsidR="00000000" w:rsidRDefault="008D5364">
      <w:pPr>
        <w:jc w:val="center"/>
        <w:rPr>
          <w:rFonts w:ascii="Latinski,1251" w:hAnsi="Latinski,1251"/>
        </w:rPr>
      </w:pPr>
      <w:r>
        <w:rPr>
          <w:rFonts w:ascii="Latinski,1251" w:hAnsi="Latinski,1251"/>
          <w:b/>
          <w:sz w:val="20"/>
        </w:rPr>
        <w:t>Рис. 15.</w:t>
      </w:r>
      <w:r>
        <w:rPr>
          <w:rFonts w:ascii="Latinski,1251" w:hAnsi="Latinski,1251"/>
          <w:sz w:val="20"/>
        </w:rPr>
        <w:t xml:space="preserve"> Привод к жалюзи над вентилятором:</w:t>
      </w:r>
    </w:p>
    <w:p w:rsidR="00000000" w:rsidRDefault="008D5364">
      <w:pPr>
        <w:jc w:val="center"/>
        <w:rPr>
          <w:rFonts w:ascii="Latinski,1251" w:hAnsi="Latinski,1251"/>
        </w:rPr>
      </w:pPr>
      <w:r>
        <w:rPr>
          <w:rFonts w:ascii="Latinski,1251" w:hAnsi="Latinski,1251"/>
          <w:sz w:val="18"/>
        </w:rPr>
        <w:t>1 — сектор привода; 2 — продольная тяга; 3 — рычаг; 4 — рукоятка со стопором; 5 — листы жалюзи; 6 — тяга, соединяющая листы; 7 — шахта подвески второго опорного катка.</w:t>
      </w:r>
    </w:p>
    <w:p w:rsidR="00000000" w:rsidRDefault="008D5364">
      <w:pPr>
        <w:jc w:val="center"/>
        <w:rPr>
          <w:rFonts w:ascii="Latinski,1251" w:hAnsi="Latinski,1251"/>
          <w:sz w:val="20"/>
        </w:rPr>
      </w:pPr>
    </w:p>
    <w:p w:rsidR="00000000" w:rsidRDefault="008D5364">
      <w:pPr>
        <w:ind w:firstLine="284"/>
        <w:jc w:val="center"/>
        <w:rPr>
          <w:rFonts w:ascii="Bastion,1251" w:hAnsi="Bastion,1251"/>
          <w:b/>
          <w:sz w:val="20"/>
        </w:rPr>
      </w:pPr>
      <w:r>
        <w:rPr>
          <w:rFonts w:ascii="Bastion,1251" w:hAnsi="Bastion,1251"/>
          <w:b/>
          <w:sz w:val="20"/>
        </w:rPr>
        <w:t>Поперечные перегородки к</w:t>
      </w:r>
      <w:r>
        <w:rPr>
          <w:rFonts w:ascii="Bastion,1251" w:hAnsi="Bastion,1251"/>
          <w:b/>
          <w:sz w:val="20"/>
        </w:rPr>
        <w:t xml:space="preserve">орпуса </w:t>
      </w:r>
    </w:p>
    <w:p w:rsidR="00000000" w:rsidRDefault="008D5364">
      <w:pPr>
        <w:ind w:firstLine="284"/>
        <w:rPr>
          <w:rFonts w:ascii="Latinski,1251" w:hAnsi="Latinski,1251"/>
          <w:sz w:val="20"/>
        </w:rPr>
      </w:pPr>
      <w:r>
        <w:rPr>
          <w:rFonts w:ascii="Latinski,1251" w:hAnsi="Latinski,1251"/>
          <w:sz w:val="20"/>
        </w:rPr>
        <w:t xml:space="preserve">Боевое отделение от моторного отделяет моторная перегородка, (рис. 16). Она состоит из боковых несъёмных листов </w:t>
      </w:r>
      <w:r>
        <w:rPr>
          <w:rFonts w:ascii="Latinski,1251" w:hAnsi="Latinski,1251"/>
          <w:i/>
          <w:sz w:val="20"/>
        </w:rPr>
        <w:t>2</w:t>
      </w:r>
      <w:r>
        <w:rPr>
          <w:rFonts w:ascii="Latinski,1251" w:hAnsi="Latinski,1251"/>
          <w:sz w:val="20"/>
        </w:rPr>
        <w:t xml:space="preserve"> и </w:t>
      </w:r>
      <w:r>
        <w:rPr>
          <w:rFonts w:ascii="Latinski,1251" w:hAnsi="Latinski,1251"/>
          <w:i/>
          <w:sz w:val="20"/>
        </w:rPr>
        <w:t>12</w:t>
      </w:r>
      <w:r>
        <w:rPr>
          <w:rFonts w:ascii="Latinski,1251" w:hAnsi="Latinski,1251"/>
          <w:sz w:val="20"/>
        </w:rPr>
        <w:t xml:space="preserve"> и средних съёмных листов </w:t>
      </w:r>
      <w:r>
        <w:rPr>
          <w:rFonts w:ascii="Latinski,1251" w:hAnsi="Latinski,1251"/>
          <w:i/>
          <w:sz w:val="20"/>
        </w:rPr>
        <w:t>6</w:t>
      </w:r>
      <w:r>
        <w:rPr>
          <w:rFonts w:ascii="Latinski,1251" w:hAnsi="Latinski,1251"/>
          <w:sz w:val="20"/>
        </w:rPr>
        <w:t xml:space="preserve"> и </w:t>
      </w:r>
      <w:r>
        <w:rPr>
          <w:rFonts w:ascii="Latinski,1251" w:hAnsi="Latinski,1251"/>
          <w:i/>
          <w:sz w:val="20"/>
        </w:rPr>
        <w:t>13</w:t>
      </w:r>
      <w:r>
        <w:rPr>
          <w:rFonts w:ascii="Latinski,1251" w:hAnsi="Latinski,1251"/>
          <w:sz w:val="20"/>
        </w:rPr>
        <w:t xml:space="preserve">. </w:t>
      </w:r>
    </w:p>
    <w:p w:rsidR="00000000" w:rsidRDefault="008D5364">
      <w:pPr>
        <w:ind w:firstLine="284"/>
        <w:rPr>
          <w:sz w:val="20"/>
          <w:lang w:val="en-US"/>
        </w:rPr>
      </w:pPr>
      <w:r>
        <w:rPr>
          <w:rFonts w:ascii="Latinski,1251" w:hAnsi="Latinski,1251"/>
          <w:sz w:val="20"/>
        </w:rPr>
        <w:t xml:space="preserve">Боковые листы в нижней части имеют вырезы, через которые устанавливают и вынимают аккумуляторы. Вырезы закрываются дверцами </w:t>
      </w:r>
      <w:r>
        <w:rPr>
          <w:rFonts w:ascii="Latinski,1251" w:hAnsi="Latinski,1251"/>
          <w:i/>
          <w:sz w:val="20"/>
        </w:rPr>
        <w:t>1</w:t>
      </w:r>
      <w:r>
        <w:rPr>
          <w:rFonts w:ascii="Latinski,1251" w:hAnsi="Latinski,1251"/>
          <w:sz w:val="20"/>
        </w:rPr>
        <w:t>.</w:t>
      </w:r>
    </w:p>
    <w:p w:rsidR="00000000" w:rsidRDefault="008D5364">
      <w:pPr>
        <w:ind w:firstLine="284"/>
        <w:rPr>
          <w:sz w:val="20"/>
          <w:lang w:val="en-US"/>
        </w:rPr>
      </w:pPr>
      <w:r>
        <w:rPr>
          <w:rFonts w:ascii="Latinski,1251" w:hAnsi="Latinski,1251"/>
          <w:sz w:val="20"/>
        </w:rPr>
        <w:lastRenderedPageBreak/>
        <w:t xml:space="preserve">На правом листе установлены: шприц </w:t>
      </w:r>
      <w:r>
        <w:rPr>
          <w:rFonts w:ascii="Latinski,1251" w:hAnsi="Latinski,1251"/>
          <w:i/>
          <w:sz w:val="20"/>
        </w:rPr>
        <w:t>4</w:t>
      </w:r>
      <w:r>
        <w:rPr>
          <w:rFonts w:ascii="Latinski,1251" w:hAnsi="Latinski,1251"/>
          <w:sz w:val="20"/>
        </w:rPr>
        <w:t xml:space="preserve"> для смазки водяной помпы, топливный рас</w:t>
      </w:r>
      <w:r>
        <w:rPr>
          <w:rFonts w:ascii="Latinski,1251" w:hAnsi="Latinski,1251"/>
          <w:sz w:val="20"/>
        </w:rPr>
        <w:softHyphen/>
        <w:t xml:space="preserve">пределительный кран </w:t>
      </w:r>
      <w:r>
        <w:rPr>
          <w:rFonts w:ascii="Latinski,1251" w:hAnsi="Latinski,1251"/>
          <w:i/>
          <w:sz w:val="20"/>
        </w:rPr>
        <w:t>3</w:t>
      </w:r>
      <w:r>
        <w:rPr>
          <w:rFonts w:ascii="Latinski,1251" w:hAnsi="Latinski,1251"/>
          <w:sz w:val="20"/>
        </w:rPr>
        <w:t xml:space="preserve"> и сектор с ручкой привода к жалюзи </w:t>
      </w:r>
      <w:r>
        <w:rPr>
          <w:rFonts w:ascii="Latinski,1251" w:hAnsi="Latinski,1251"/>
          <w:i/>
          <w:sz w:val="20"/>
        </w:rPr>
        <w:t>5</w:t>
      </w:r>
      <w:r>
        <w:rPr>
          <w:rFonts w:ascii="Latinski,1251" w:hAnsi="Latinski,1251"/>
          <w:sz w:val="20"/>
        </w:rPr>
        <w:t xml:space="preserve">. На левом листе имеются: дверца </w:t>
      </w:r>
      <w:r>
        <w:rPr>
          <w:rFonts w:ascii="Latinski,1251" w:hAnsi="Latinski,1251"/>
          <w:i/>
          <w:sz w:val="20"/>
        </w:rPr>
        <w:t>9</w:t>
      </w:r>
      <w:r>
        <w:rPr>
          <w:rFonts w:ascii="Latinski,1251" w:hAnsi="Latinski,1251"/>
          <w:sz w:val="20"/>
        </w:rPr>
        <w:t xml:space="preserve"> для доступа к предохранителям блока защиты акку</w:t>
      </w:r>
      <w:r>
        <w:rPr>
          <w:rFonts w:ascii="Latinski,1251" w:hAnsi="Latinski,1251"/>
          <w:sz w:val="20"/>
        </w:rPr>
        <w:softHyphen/>
        <w:t>мулято</w:t>
      </w:r>
      <w:r>
        <w:rPr>
          <w:rFonts w:ascii="Latinski,1251" w:hAnsi="Latinski,1251"/>
          <w:sz w:val="20"/>
        </w:rPr>
        <w:t>ров, отверстие для шлан</w:t>
      </w:r>
      <w:r>
        <w:rPr>
          <w:rFonts w:ascii="Latinski,1251" w:hAnsi="Latinski,1251"/>
          <w:sz w:val="20"/>
        </w:rPr>
        <w:softHyphen/>
        <w:t>га с тросом тахометра и труб</w:t>
      </w:r>
      <w:r>
        <w:rPr>
          <w:rFonts w:ascii="Latinski,1251" w:hAnsi="Latinski,1251"/>
          <w:sz w:val="20"/>
        </w:rPr>
        <w:softHyphen/>
        <w:t xml:space="preserve">ками к термометрам </w:t>
      </w:r>
      <w:r>
        <w:rPr>
          <w:rFonts w:ascii="Latinski,1251" w:hAnsi="Latinski,1251"/>
          <w:i/>
          <w:sz w:val="20"/>
        </w:rPr>
        <w:t>10</w:t>
      </w:r>
      <w:r>
        <w:rPr>
          <w:rFonts w:ascii="Latinski,1251" w:hAnsi="Latinski,1251"/>
          <w:sz w:val="20"/>
        </w:rPr>
        <w:t xml:space="preserve">, ручной маслонасос </w:t>
      </w:r>
      <w:r>
        <w:rPr>
          <w:rFonts w:ascii="Latinski,1251" w:hAnsi="Latinski,1251"/>
          <w:i/>
          <w:sz w:val="20"/>
        </w:rPr>
        <w:t>8</w:t>
      </w:r>
      <w:r>
        <w:rPr>
          <w:rFonts w:ascii="Latinski,1251" w:hAnsi="Latinski,1251"/>
          <w:sz w:val="20"/>
        </w:rPr>
        <w:t xml:space="preserve"> и сектор с ручкой привода к жалюзи</w:t>
      </w:r>
      <w:r>
        <w:rPr>
          <w:rFonts w:ascii="Latinski,1251" w:hAnsi="Latinski,1251"/>
          <w:i/>
          <w:sz w:val="20"/>
        </w:rPr>
        <w:t xml:space="preserve"> 5</w:t>
      </w:r>
      <w:r>
        <w:rPr>
          <w:rFonts w:ascii="Latinski,1251" w:hAnsi="Latinski,1251"/>
          <w:sz w:val="20"/>
        </w:rPr>
        <w:t xml:space="preserve">. К левому верхнему углу этого листа со стороны моторного отделения крепят сигнал </w:t>
      </w:r>
      <w:r>
        <w:rPr>
          <w:rFonts w:ascii="Latinski,1251" w:hAnsi="Latinski,1251"/>
          <w:i/>
          <w:sz w:val="20"/>
        </w:rPr>
        <w:t>11</w:t>
      </w:r>
      <w:r>
        <w:rPr>
          <w:rFonts w:ascii="Latinski,1251" w:hAnsi="Latinski,1251"/>
          <w:sz w:val="20"/>
        </w:rPr>
        <w:t>.</w:t>
      </w:r>
    </w:p>
    <w:p w:rsidR="00000000" w:rsidRDefault="008D5364">
      <w:pPr>
        <w:ind w:firstLine="284"/>
        <w:rPr>
          <w:rFonts w:ascii="Latinski,1251" w:hAnsi="Latinski,1251"/>
          <w:sz w:val="20"/>
        </w:rPr>
      </w:pPr>
      <w:r>
        <w:rPr>
          <w:rFonts w:ascii="Latinski,1251" w:hAnsi="Latinski,1251"/>
          <w:sz w:val="20"/>
        </w:rPr>
        <w:t xml:space="preserve">В средней части верхнего съёмного листа есть отверстие для вентиляции боевого отделения, перекрытое сеткой и крышкой </w:t>
      </w:r>
      <w:r>
        <w:rPr>
          <w:rFonts w:ascii="Latinski,1251" w:hAnsi="Latinski,1251"/>
          <w:i/>
          <w:sz w:val="20"/>
        </w:rPr>
        <w:t>7</w:t>
      </w:r>
      <w:r>
        <w:rPr>
          <w:rFonts w:ascii="Latinski,1251" w:hAnsi="Latinski,1251"/>
          <w:sz w:val="20"/>
        </w:rPr>
        <w:t>.</w:t>
      </w:r>
    </w:p>
    <w:p w:rsidR="00000000" w:rsidRDefault="008D5364">
      <w:pPr>
        <w:ind w:firstLine="284"/>
        <w:rPr>
          <w:sz w:val="20"/>
          <w:lang w:val="en-US"/>
        </w:rPr>
      </w:pPr>
      <w:r>
        <w:rPr>
          <w:rFonts w:ascii="Latinski,1251" w:hAnsi="Latinski,1251"/>
          <w:sz w:val="20"/>
        </w:rPr>
        <w:t>В верхней части нижнего съёмного листа имеется дверца. К планке (между верхним и нижним съёмными листами) приделана ручка привода к сливному крану водяной помпы; над ручкой п</w:t>
      </w:r>
      <w:r>
        <w:rPr>
          <w:rFonts w:ascii="Latinski,1251" w:hAnsi="Latinski,1251"/>
          <w:sz w:val="20"/>
        </w:rPr>
        <w:t>ривода прикреплена табличка с надписью «Слив воды».</w:t>
      </w:r>
    </w:p>
    <w:p w:rsidR="00000000" w:rsidRDefault="008D5364">
      <w:pPr>
        <w:ind w:firstLine="284"/>
        <w:jc w:val="center"/>
        <w:rPr>
          <w:sz w:val="20"/>
          <w:lang w:val="en-US"/>
        </w:rPr>
      </w:pPr>
      <w:r>
        <w:rPr>
          <w:noProof/>
          <w:sz w:val="20"/>
          <w:lang w:val="en-US"/>
        </w:rPr>
        <w:drawing>
          <wp:inline distT="0" distB="0" distL="0" distR="0">
            <wp:extent cx="4787900" cy="2527300"/>
            <wp:effectExtent l="0" t="0" r="12700" b="1270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87900" cy="2527300"/>
                    </a:xfrm>
                    <a:prstGeom prst="rect">
                      <a:avLst/>
                    </a:prstGeom>
                    <a:noFill/>
                    <a:ln>
                      <a:noFill/>
                    </a:ln>
                  </pic:spPr>
                </pic:pic>
              </a:graphicData>
            </a:graphic>
          </wp:inline>
        </w:drawing>
      </w:r>
    </w:p>
    <w:p w:rsidR="00000000" w:rsidRDefault="008D5364">
      <w:pPr>
        <w:jc w:val="center"/>
        <w:rPr>
          <w:rFonts w:ascii="Latinski,1251" w:hAnsi="Latinski,1251"/>
        </w:rPr>
      </w:pPr>
      <w:r>
        <w:rPr>
          <w:rFonts w:ascii="Latinski,1251" w:hAnsi="Latinski,1251"/>
          <w:b/>
          <w:sz w:val="20"/>
        </w:rPr>
        <w:t>Рис. 16</w:t>
      </w:r>
      <w:r>
        <w:rPr>
          <w:rFonts w:ascii="Latinski,1251" w:hAnsi="Latinski,1251"/>
          <w:sz w:val="20"/>
        </w:rPr>
        <w:t xml:space="preserve"> Моторная перегородка:</w:t>
      </w:r>
    </w:p>
    <w:p w:rsidR="00000000" w:rsidRDefault="008D5364">
      <w:pPr>
        <w:jc w:val="center"/>
        <w:rPr>
          <w:rFonts w:ascii="Latinski,1251" w:hAnsi="Latinski,1251"/>
        </w:rPr>
      </w:pPr>
      <w:r>
        <w:rPr>
          <w:rFonts w:ascii="Latinski,1251" w:hAnsi="Latinski,1251"/>
          <w:sz w:val="18"/>
        </w:rPr>
        <w:t>1 — дверца бокового листа; 2 — боковой несъемный лист; 3 — топливный распределительный кран; 4 — шприц для смазки валика водяной помпы; 5 — привод к жалюзи над радиаторами; 6 — верхний съемный лист; 7 — крышка вентиляционного люка; 8 — ручной маслоподкачивающий насос; 9 — дверца предохранителей блока защиты аккумуляторов; 10 — шланг с тросом тахометра и трубками к термометрам; 11 — электросигнал; 12 — боковой несъемный лист;</w:t>
      </w:r>
      <w:r>
        <w:rPr>
          <w:rFonts w:ascii="Latinski,1251" w:hAnsi="Latinski,1251"/>
          <w:sz w:val="18"/>
        </w:rPr>
        <w:t xml:space="preserve"> 13 — нижний съемный лист.</w:t>
      </w:r>
    </w:p>
    <w:p w:rsidR="00000000" w:rsidRDefault="008D5364">
      <w:pPr>
        <w:ind w:firstLine="284"/>
        <w:jc w:val="center"/>
        <w:rPr>
          <w:rFonts w:ascii="Latinski,1251" w:hAnsi="Latinski,1251"/>
          <w:sz w:val="20"/>
        </w:rPr>
      </w:pPr>
    </w:p>
    <w:p w:rsidR="00000000" w:rsidRDefault="008D5364">
      <w:pPr>
        <w:ind w:firstLine="284"/>
        <w:rPr>
          <w:rFonts w:ascii="Latinski,1251" w:hAnsi="Latinski,1251"/>
          <w:sz w:val="20"/>
        </w:rPr>
      </w:pPr>
      <w:r>
        <w:rPr>
          <w:rFonts w:ascii="Latinski,1251" w:hAnsi="Latinski,1251"/>
          <w:sz w:val="20"/>
        </w:rPr>
        <w:t xml:space="preserve">Между моторным и трансмиссионным отделениями расположена (см. рис. 9) вентиляторная перегородка </w:t>
      </w:r>
      <w:r>
        <w:rPr>
          <w:rFonts w:ascii="Latinski,1251" w:hAnsi="Latinski,1251"/>
          <w:i/>
          <w:sz w:val="20"/>
        </w:rPr>
        <w:t>7</w:t>
      </w:r>
      <w:r>
        <w:rPr>
          <w:rFonts w:ascii="Latinski,1251" w:hAnsi="Latinski,1251"/>
          <w:sz w:val="20"/>
        </w:rPr>
        <w:t>. В ней имеется круглый вырез для обода вентилятора с приваренными к кромкам выреза тонкими железными секторами для уменьшения зазора между вентилятором и перегородкой. В верхней части перегородки проделано два отверстия, через которые проходят выхлопные трубы.</w:t>
      </w:r>
    </w:p>
    <w:p w:rsidR="00000000" w:rsidRDefault="008D5364">
      <w:pPr>
        <w:ind w:firstLine="284"/>
        <w:rPr>
          <w:rFonts w:ascii="Latinski,1251" w:hAnsi="Latinski,1251"/>
          <w:sz w:val="20"/>
        </w:rPr>
      </w:pPr>
      <w:r>
        <w:rPr>
          <w:rFonts w:ascii="Latinski,1251" w:hAnsi="Latinski,1251"/>
          <w:sz w:val="20"/>
        </w:rPr>
        <w:t xml:space="preserve">Для того чтобы легче было вынимать мотор с вентилятором, верхняя средняя часть перегородки сделана съёмной. За вентиляторной </w:t>
      </w:r>
      <w:r>
        <w:rPr>
          <w:rFonts w:ascii="Latinski,1251" w:hAnsi="Latinski,1251"/>
          <w:sz w:val="20"/>
        </w:rPr>
        <w:t xml:space="preserve">перегородкой приварен к днищу и к бортам поперечный лист </w:t>
      </w:r>
      <w:r>
        <w:rPr>
          <w:rFonts w:ascii="Latinski,1251" w:hAnsi="Latinski,1251"/>
          <w:i/>
          <w:sz w:val="20"/>
        </w:rPr>
        <w:t>8</w:t>
      </w:r>
      <w:r>
        <w:rPr>
          <w:rFonts w:ascii="Latinski,1251" w:hAnsi="Latinski,1251"/>
          <w:sz w:val="20"/>
        </w:rPr>
        <w:t>, к которому прикреплена горловина коробки перемены передач.</w:t>
      </w:r>
    </w:p>
    <w:p w:rsidR="00000000" w:rsidRDefault="008D5364">
      <w:pPr>
        <w:ind w:left="0" w:firstLine="284"/>
        <w:jc w:val="center"/>
        <w:rPr>
          <w:rFonts w:ascii="Latinski,1251" w:hAnsi="Latinski,1251"/>
          <w:sz w:val="20"/>
        </w:rPr>
      </w:pPr>
      <w:r>
        <w:rPr>
          <w:rFonts w:ascii="Latinski,1251" w:hAnsi="Latinski,1251"/>
          <w:b/>
          <w:sz w:val="20"/>
        </w:rPr>
        <w:t>Разборка корпуса</w:t>
      </w:r>
    </w:p>
    <w:p w:rsidR="00000000" w:rsidRDefault="008D5364">
      <w:pPr>
        <w:ind w:left="0" w:firstLine="284"/>
        <w:rPr>
          <w:rFonts w:ascii="Latinski,1251" w:hAnsi="Latinski,1251"/>
          <w:sz w:val="20"/>
        </w:rPr>
      </w:pPr>
      <w:r>
        <w:rPr>
          <w:rFonts w:ascii="Latinski,1251" w:hAnsi="Latinski,1251"/>
          <w:sz w:val="20"/>
        </w:rPr>
        <w:t>Для того чтобы вынуть радиаторы, достаточно снять колпаки над продольными жалюзи, отсоединить привод от жалюзи и снять продольные боковые листы крыши над мотором (средний лист крыши снимать не требуется).</w:t>
      </w:r>
    </w:p>
    <w:p w:rsidR="00000000" w:rsidRDefault="008D5364">
      <w:pPr>
        <w:ind w:firstLine="284"/>
        <w:rPr>
          <w:rFonts w:ascii="Latinski,1251" w:hAnsi="Latinski,1251"/>
          <w:sz w:val="20"/>
        </w:rPr>
      </w:pPr>
      <w:r>
        <w:rPr>
          <w:rFonts w:ascii="Latinski,1251" w:hAnsi="Latinski,1251"/>
          <w:sz w:val="20"/>
        </w:rPr>
        <w:t>Чтобы снять крышу, расположенную над мотором, необходимо снять сетку жалюзи над вентилятором и колпаки над продольными жалюзи, отъединить привод от жалюзи, а также снять б</w:t>
      </w:r>
      <w:r>
        <w:rPr>
          <w:rFonts w:ascii="Latinski,1251" w:hAnsi="Latinski,1251"/>
          <w:sz w:val="20"/>
        </w:rPr>
        <w:t>оковые продольные листы крыши, после чего, вращая башню, установить (поочерёдно) имеющийся в ней вырез над каждым из пяти винтов, крепящих лист, и вывернуть их.</w:t>
      </w:r>
    </w:p>
    <w:p w:rsidR="00000000" w:rsidRDefault="008D5364">
      <w:pPr>
        <w:ind w:firstLine="284"/>
        <w:rPr>
          <w:rFonts w:ascii="Latinski,1251" w:hAnsi="Latinski,1251"/>
          <w:sz w:val="20"/>
        </w:rPr>
      </w:pPr>
      <w:r>
        <w:rPr>
          <w:rFonts w:ascii="Latinski,1251" w:hAnsi="Latinski,1251"/>
          <w:sz w:val="20"/>
        </w:rPr>
        <w:t>Для снятия жалюзи, установленных над вентилятором, нужно отвернуть по два болта, расположенных у левого борта, и вынуть листы жалюзи налево.</w:t>
      </w:r>
    </w:p>
    <w:p w:rsidR="00000000" w:rsidRDefault="008D5364">
      <w:pPr>
        <w:ind w:firstLine="284"/>
        <w:rPr>
          <w:rFonts w:ascii="Latinski,1251" w:hAnsi="Latinski,1251"/>
          <w:sz w:val="20"/>
        </w:rPr>
      </w:pPr>
      <w:r>
        <w:rPr>
          <w:rFonts w:ascii="Latinski,1251" w:hAnsi="Latinski,1251"/>
          <w:sz w:val="20"/>
        </w:rPr>
        <w:t>Для того чтобы откинуть верхний наклонный лист кормы, необходимо: снять броневые колпаки над выхлопными трубами, вынуть эти трубы, откинуть сетку над жалюзи, снять жалюзи, отъединить провод фонаря «стоп», отвер</w:t>
      </w:r>
      <w:r>
        <w:rPr>
          <w:rFonts w:ascii="Latinski,1251" w:hAnsi="Latinski,1251"/>
          <w:sz w:val="20"/>
        </w:rPr>
        <w:t>нуть болты, крепящие листы над кормовыми баками, а также болты, крепящие задний лист. Резко откидывать лист нельзя, иначе возможен срыв его с петель.</w:t>
      </w:r>
    </w:p>
    <w:p w:rsidR="00000000" w:rsidRDefault="008D5364">
      <w:pPr>
        <w:ind w:firstLine="284"/>
        <w:jc w:val="center"/>
        <w:rPr>
          <w:b/>
          <w:sz w:val="20"/>
          <w:lang w:val="en-US"/>
        </w:rPr>
      </w:pPr>
    </w:p>
    <w:p w:rsidR="00000000" w:rsidRDefault="008D5364">
      <w:pPr>
        <w:ind w:firstLine="284"/>
        <w:jc w:val="center"/>
        <w:rPr>
          <w:rFonts w:ascii="Latinski,1251" w:hAnsi="Latinski,1251"/>
          <w:b/>
          <w:sz w:val="20"/>
        </w:rPr>
      </w:pPr>
      <w:r>
        <w:rPr>
          <w:rFonts w:ascii="Latinski,1251" w:hAnsi="Latinski,1251"/>
          <w:b/>
          <w:sz w:val="20"/>
        </w:rPr>
        <w:t xml:space="preserve">Уход за корпусом </w:t>
      </w:r>
    </w:p>
    <w:p w:rsidR="00000000" w:rsidRDefault="008D5364">
      <w:pPr>
        <w:ind w:firstLine="284"/>
        <w:rPr>
          <w:rFonts w:ascii="Latinski,1251" w:hAnsi="Latinski,1251"/>
          <w:sz w:val="20"/>
        </w:rPr>
      </w:pPr>
      <w:r>
        <w:rPr>
          <w:rFonts w:ascii="Latinski,1251" w:hAnsi="Latinski,1251"/>
          <w:sz w:val="20"/>
        </w:rPr>
        <w:t>После каждого выезда необходимо:</w:t>
      </w:r>
    </w:p>
    <w:p w:rsidR="00000000" w:rsidRDefault="008D5364">
      <w:pPr>
        <w:ind w:firstLine="284"/>
        <w:rPr>
          <w:rFonts w:ascii="Latinski,1251" w:hAnsi="Latinski,1251"/>
          <w:sz w:val="20"/>
        </w:rPr>
      </w:pPr>
      <w:r>
        <w:rPr>
          <w:rFonts w:ascii="Latinski,1251" w:hAnsi="Latinski,1251"/>
          <w:sz w:val="20"/>
        </w:rPr>
        <w:t>1. Тщательно очистить корпус снаружи от пыли, грязи или снега.</w:t>
      </w:r>
    </w:p>
    <w:p w:rsidR="00000000" w:rsidRDefault="008D5364">
      <w:pPr>
        <w:ind w:firstLine="284"/>
        <w:rPr>
          <w:rFonts w:ascii="Latinski,1251" w:hAnsi="Latinski,1251"/>
          <w:sz w:val="20"/>
        </w:rPr>
      </w:pPr>
      <w:r>
        <w:rPr>
          <w:rFonts w:ascii="Latinski,1251" w:hAnsi="Latinski,1251"/>
          <w:sz w:val="20"/>
        </w:rPr>
        <w:t>2. Очистить корпус внутри от воды, грязи, снега, строю следя зимой за тем, чтобы не было воды, грязи иди льда в углублении днища под вентилятором.</w:t>
      </w:r>
    </w:p>
    <w:p w:rsidR="00000000" w:rsidRDefault="008D5364">
      <w:pPr>
        <w:ind w:firstLine="284"/>
        <w:rPr>
          <w:rFonts w:ascii="Latinski,1251" w:hAnsi="Latinski,1251"/>
          <w:sz w:val="20"/>
        </w:rPr>
      </w:pPr>
      <w:r>
        <w:rPr>
          <w:rFonts w:ascii="Latinski,1251" w:hAnsi="Latinski,1251"/>
          <w:sz w:val="20"/>
        </w:rPr>
        <w:t>3. Очистить и смазать тонким слоем солидола все петли и затворы крышек люков.</w:t>
      </w:r>
    </w:p>
    <w:p w:rsidR="00000000" w:rsidRDefault="008D5364">
      <w:pPr>
        <w:ind w:firstLine="284"/>
        <w:rPr>
          <w:rFonts w:ascii="Latinski,1251" w:hAnsi="Latinski,1251"/>
          <w:sz w:val="20"/>
        </w:rPr>
      </w:pPr>
      <w:r>
        <w:rPr>
          <w:rFonts w:ascii="Latinski,1251" w:hAnsi="Latinski,1251"/>
          <w:sz w:val="20"/>
        </w:rPr>
        <w:t>Все резиновые и желобч</w:t>
      </w:r>
      <w:r>
        <w:rPr>
          <w:rFonts w:ascii="Latinski,1251" w:hAnsi="Latinski,1251"/>
          <w:sz w:val="20"/>
        </w:rPr>
        <w:t xml:space="preserve">атые уплотнения должны быть всегда в порядке. Нельзя допускать </w:t>
      </w:r>
      <w:r>
        <w:rPr>
          <w:rFonts w:ascii="Latinski,1251" w:hAnsi="Latinski,1251"/>
          <w:sz w:val="20"/>
        </w:rPr>
        <w:lastRenderedPageBreak/>
        <w:t>попадания на них бензина и масла.</w:t>
      </w:r>
    </w:p>
    <w:p w:rsidR="00000000" w:rsidRDefault="008D5364">
      <w:pPr>
        <w:ind w:firstLine="284"/>
        <w:rPr>
          <w:rFonts w:ascii="Latinski,1251" w:hAnsi="Latinski,1251"/>
          <w:sz w:val="20"/>
        </w:rPr>
      </w:pPr>
      <w:r>
        <w:rPr>
          <w:rFonts w:ascii="Latinski,1251" w:hAnsi="Latinski,1251"/>
          <w:sz w:val="20"/>
        </w:rPr>
        <w:t>Перегородки должны быть плотно пригнаны и надёжно закреплены, в противном случае нарушится нормальная работа системы, охлаждения двигателя.</w:t>
      </w:r>
    </w:p>
    <w:p w:rsidR="00000000" w:rsidRDefault="008D5364">
      <w:pPr>
        <w:ind w:firstLine="284"/>
        <w:jc w:val="center"/>
        <w:rPr>
          <w:rFonts w:ascii="Latinski,1251" w:hAnsi="Latinski,1251"/>
          <w:b/>
          <w:sz w:val="20"/>
        </w:rPr>
      </w:pPr>
      <w:r>
        <w:rPr>
          <w:rFonts w:ascii="Latinski,1251" w:hAnsi="Latinski,1251"/>
          <w:b/>
          <w:sz w:val="20"/>
        </w:rPr>
        <w:br w:type="page"/>
      </w:r>
      <w:r>
        <w:rPr>
          <w:rFonts w:ascii="Latinski,1251" w:hAnsi="Latinski,1251"/>
          <w:b/>
          <w:sz w:val="20"/>
        </w:rPr>
        <w:lastRenderedPageBreak/>
        <w:t>БАШНЯ</w:t>
      </w:r>
    </w:p>
    <w:p w:rsidR="00000000" w:rsidRDefault="008D5364">
      <w:pPr>
        <w:ind w:firstLine="284"/>
        <w:rPr>
          <w:rFonts w:ascii="Latinski,1251" w:hAnsi="Latinski,1251"/>
          <w:sz w:val="20"/>
        </w:rPr>
      </w:pPr>
      <w:r>
        <w:rPr>
          <w:rFonts w:ascii="Latinski,1251" w:hAnsi="Latinski,1251"/>
          <w:sz w:val="20"/>
        </w:rPr>
        <w:t>Во вращающейся башне танка устанавливают вооружение, размещают боеприпасы, приборы наблюдения. Вращающаяся башня позволяет вести из пушки и пулемёта круговой обстрел. В башне располагаются командир танка и башенный стрелок.</w:t>
      </w:r>
    </w:p>
    <w:p w:rsidR="00000000" w:rsidRDefault="008D5364">
      <w:pPr>
        <w:ind w:firstLine="284"/>
        <w:jc w:val="center"/>
        <w:rPr>
          <w:rFonts w:ascii="Latinski,1251" w:hAnsi="Latinski,1251"/>
          <w:b/>
          <w:sz w:val="20"/>
        </w:rPr>
      </w:pPr>
      <w:r>
        <w:rPr>
          <w:rFonts w:ascii="Latinski,1251" w:hAnsi="Latinski,1251"/>
          <w:b/>
          <w:sz w:val="20"/>
        </w:rPr>
        <w:t>Устройство башни</w:t>
      </w:r>
    </w:p>
    <w:p w:rsidR="00000000" w:rsidRDefault="008D5364">
      <w:pPr>
        <w:ind w:firstLine="284"/>
        <w:rPr>
          <w:rFonts w:ascii="Latinski,1251" w:hAnsi="Latinski,1251"/>
          <w:sz w:val="20"/>
        </w:rPr>
      </w:pPr>
      <w:r>
        <w:rPr>
          <w:rFonts w:ascii="Latinski,1251" w:hAnsi="Latinski,1251"/>
          <w:sz w:val="20"/>
        </w:rPr>
        <w:t>Башня танка литая, продолго</w:t>
      </w:r>
      <w:r>
        <w:rPr>
          <w:rFonts w:ascii="Latinski,1251" w:hAnsi="Latinski,1251"/>
          <w:sz w:val="20"/>
        </w:rPr>
        <w:t>ватой формы с цилиндрическим основанием. Она установлена на шариковой опоре над боевым отделением корпуса.</w:t>
      </w:r>
    </w:p>
    <w:p w:rsidR="00000000" w:rsidRDefault="008D5364">
      <w:pPr>
        <w:ind w:firstLine="284"/>
        <w:rPr>
          <w:rFonts w:ascii="Latinski,1251" w:hAnsi="Latinski,1251"/>
          <w:sz w:val="20"/>
        </w:rPr>
      </w:pPr>
      <w:r>
        <w:rPr>
          <w:rFonts w:ascii="Latinski,1251" w:hAnsi="Latinski,1251"/>
          <w:sz w:val="20"/>
        </w:rPr>
        <w:t>Башня состоит из корпуса и крыши с люками и снабжена механизмом поворота и смотровыми приборами.</w:t>
      </w:r>
    </w:p>
    <w:p w:rsidR="00000000" w:rsidRDefault="008D5364">
      <w:pPr>
        <w:ind w:firstLine="284"/>
        <w:jc w:val="center"/>
        <w:rPr>
          <w:sz w:val="20"/>
          <w:lang w:val="en-US"/>
        </w:rPr>
      </w:pPr>
      <w:r>
        <w:rPr>
          <w:rFonts w:ascii="Latinski,1251" w:hAnsi="Latinski,1251"/>
          <w:noProof/>
          <w:sz w:val="20"/>
          <w:lang w:val="en-US"/>
        </w:rPr>
        <w:drawing>
          <wp:inline distT="0" distB="0" distL="0" distR="0">
            <wp:extent cx="3187700" cy="2209800"/>
            <wp:effectExtent l="0" t="0" r="1270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87700" cy="2209800"/>
                    </a:xfrm>
                    <a:prstGeom prst="rect">
                      <a:avLst/>
                    </a:prstGeom>
                    <a:noFill/>
                    <a:ln>
                      <a:noFill/>
                    </a:ln>
                  </pic:spPr>
                </pic:pic>
              </a:graphicData>
            </a:graphic>
          </wp:inline>
        </w:drawing>
      </w:r>
    </w:p>
    <w:p w:rsidR="00000000" w:rsidRDefault="008D5364">
      <w:pPr>
        <w:jc w:val="center"/>
        <w:rPr>
          <w:rFonts w:ascii="Latinski,1251" w:hAnsi="Latinski,1251"/>
        </w:rPr>
      </w:pPr>
      <w:r>
        <w:rPr>
          <w:rFonts w:ascii="Latinski,1251" w:hAnsi="Latinski,1251"/>
          <w:b/>
          <w:sz w:val="20"/>
        </w:rPr>
        <w:t>Рис. 17.</w:t>
      </w:r>
      <w:r>
        <w:rPr>
          <w:rFonts w:ascii="Latinski,1251" w:hAnsi="Latinski,1251"/>
          <w:sz w:val="20"/>
        </w:rPr>
        <w:t xml:space="preserve"> Башня (общий вид):</w:t>
      </w:r>
    </w:p>
    <w:p w:rsidR="00000000" w:rsidRDefault="008D5364">
      <w:pPr>
        <w:jc w:val="center"/>
        <w:rPr>
          <w:rFonts w:ascii="Latinski,1251" w:hAnsi="Latinski,1251"/>
        </w:rPr>
      </w:pPr>
      <w:r>
        <w:rPr>
          <w:rFonts w:ascii="Latinski,1251" w:hAnsi="Latinski,1251"/>
          <w:sz w:val="18"/>
        </w:rPr>
        <w:t>1 — вырез для пушки и спаренного с ней пулемета; 2 — замок крышки люка; 3 — смотровая щель; 4 — отверстие для установки перископического прицела ПТ-1-7; 5 — крышка люка; 6 — крышка люка для вентиляции; 7 — рымы для съемки башни; 8 — шарнирная петля крышки люка; 9 — захват; 10 —</w:t>
      </w:r>
      <w:r>
        <w:rPr>
          <w:rFonts w:ascii="Latinski,1251" w:hAnsi="Latinski,1251"/>
          <w:sz w:val="18"/>
        </w:rPr>
        <w:t xml:space="preserve"> резиновый буфер.</w:t>
      </w:r>
    </w:p>
    <w:p w:rsidR="00000000" w:rsidRDefault="008D5364">
      <w:pPr>
        <w:ind w:firstLine="284"/>
        <w:jc w:val="center"/>
        <w:rPr>
          <w:sz w:val="20"/>
          <w:lang w:val="en-US"/>
        </w:rPr>
      </w:pPr>
      <w:r>
        <w:rPr>
          <w:rFonts w:ascii="Latinski,1251" w:hAnsi="Latinski,1251"/>
          <w:noProof/>
          <w:sz w:val="20"/>
          <w:lang w:val="en-US"/>
        </w:rPr>
        <w:drawing>
          <wp:inline distT="0" distB="0" distL="0" distR="0">
            <wp:extent cx="3073400" cy="1739900"/>
            <wp:effectExtent l="0" t="0" r="0" b="1270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73400" cy="1739900"/>
                    </a:xfrm>
                    <a:prstGeom prst="rect">
                      <a:avLst/>
                    </a:prstGeom>
                    <a:noFill/>
                    <a:ln>
                      <a:noFill/>
                    </a:ln>
                  </pic:spPr>
                </pic:pic>
              </a:graphicData>
            </a:graphic>
          </wp:inline>
        </w:drawing>
      </w:r>
    </w:p>
    <w:p w:rsidR="00000000" w:rsidRDefault="008D5364">
      <w:pPr>
        <w:ind w:firstLine="284"/>
        <w:jc w:val="center"/>
        <w:rPr>
          <w:rFonts w:ascii="Latinski,1251" w:hAnsi="Latinski,1251"/>
          <w:sz w:val="20"/>
        </w:rPr>
      </w:pPr>
      <w:r>
        <w:rPr>
          <w:rFonts w:ascii="Latinski,1251" w:hAnsi="Latinski,1251"/>
          <w:b/>
          <w:sz w:val="20"/>
        </w:rPr>
        <w:t>Рис. 18.</w:t>
      </w:r>
      <w:r>
        <w:rPr>
          <w:rFonts w:ascii="Latinski,1251" w:hAnsi="Latinski,1251"/>
          <w:sz w:val="20"/>
        </w:rPr>
        <w:t xml:space="preserve"> Башня (вид сбоку).</w:t>
      </w:r>
    </w:p>
    <w:p w:rsidR="00000000" w:rsidRDefault="008D5364">
      <w:pPr>
        <w:ind w:firstLine="284"/>
        <w:jc w:val="center"/>
        <w:rPr>
          <w:rFonts w:ascii="Latinski,1251" w:hAnsi="Latinski,1251"/>
          <w:sz w:val="20"/>
        </w:rPr>
      </w:pPr>
    </w:p>
    <w:p w:rsidR="00000000" w:rsidRDefault="008D5364">
      <w:pPr>
        <w:ind w:firstLine="284"/>
        <w:jc w:val="center"/>
        <w:rPr>
          <w:rFonts w:ascii="Latinski,1251" w:hAnsi="Latinski,1251"/>
          <w:b/>
          <w:sz w:val="20"/>
        </w:rPr>
      </w:pPr>
      <w:r>
        <w:rPr>
          <w:rFonts w:ascii="Latinski,1251" w:hAnsi="Latinski,1251"/>
          <w:b/>
          <w:sz w:val="20"/>
        </w:rPr>
        <w:t xml:space="preserve">Корпус башни </w:t>
      </w:r>
      <w:r>
        <w:rPr>
          <w:rFonts w:ascii="Latinski,1251" w:hAnsi="Latinski,1251"/>
          <w:sz w:val="20"/>
        </w:rPr>
        <w:t>(рис. 17 и 18)</w:t>
      </w:r>
    </w:p>
    <w:p w:rsidR="00000000" w:rsidRDefault="008D5364">
      <w:pPr>
        <w:ind w:firstLine="284"/>
        <w:rPr>
          <w:sz w:val="20"/>
          <w:lang w:val="en-US"/>
        </w:rPr>
      </w:pPr>
      <w:r>
        <w:rPr>
          <w:rFonts w:ascii="Latinski,1251" w:hAnsi="Latinski,1251"/>
          <w:sz w:val="20"/>
        </w:rPr>
        <w:t xml:space="preserve">Передняя стенка башни наклонная. Она имеет прямоугольный вырез для монтажа пушки, спаренной с пулемётом ДТ. Снаружи вырез закрыт броневым лобовым щитом с вырезом для спаренной системы. Лобовой щит прикреплён к башне болтами. По бокам выреза крепятся кронштейны для цапф люльки. </w:t>
      </w:r>
    </w:p>
    <w:p w:rsidR="00000000" w:rsidRDefault="008D5364">
      <w:pPr>
        <w:ind w:firstLine="284"/>
        <w:rPr>
          <w:rFonts w:ascii="Latinski,1251" w:hAnsi="Latinski,1251"/>
          <w:sz w:val="20"/>
        </w:rPr>
      </w:pPr>
      <w:r>
        <w:rPr>
          <w:rFonts w:ascii="Latinski,1251" w:hAnsi="Latinski,1251"/>
          <w:sz w:val="20"/>
        </w:rPr>
        <w:t>На правом кронштейне имеется вертикальная площадка для крепления стопора походного положения пушки, а на левом (в нижней части) — направляющее отверстие для</w:t>
      </w:r>
      <w:r>
        <w:rPr>
          <w:rFonts w:ascii="Latinski,1251" w:hAnsi="Latinski,1251"/>
          <w:sz w:val="20"/>
        </w:rPr>
        <w:t xml:space="preserve"> подъёмного механизма пушки. На боковых стенках башни (в средней части) прорезаны две смотровые щели </w:t>
      </w:r>
      <w:r>
        <w:rPr>
          <w:rFonts w:ascii="Latinski,1251" w:hAnsi="Latinski,1251"/>
          <w:i/>
          <w:sz w:val="20"/>
        </w:rPr>
        <w:t>3</w:t>
      </w:r>
      <w:r>
        <w:rPr>
          <w:rFonts w:ascii="Latinski,1251" w:hAnsi="Latinski,1251"/>
          <w:sz w:val="20"/>
        </w:rPr>
        <w:t>, защищённые приваренными снаружи планками.. Щели оборудованы; смотровыми приборами. Задняя стенка наклонная. Вместе с боковыми стенками и цилиндрическим основанием она, образует нишу, где укладывают в специальных рамках диски с патронами для пулемёта. В задней</w:t>
      </w:r>
      <w:r>
        <w:rPr>
          <w:sz w:val="20"/>
          <w:lang w:val="en-US"/>
        </w:rPr>
        <w:t xml:space="preserve"> </w:t>
      </w:r>
      <w:r>
        <w:rPr>
          <w:rFonts w:ascii="Latinski,1251" w:hAnsi="Latinski,1251"/>
          <w:sz w:val="20"/>
        </w:rPr>
        <w:t>стенке ниши имеется отверстие для укрепления приспособления проверки отката и наката компрессора пушки. Отверстие закрыто заглушкой, укреплённой изн</w:t>
      </w:r>
      <w:r>
        <w:rPr>
          <w:rFonts w:ascii="Latinski,1251" w:hAnsi="Latinski,1251"/>
          <w:sz w:val="20"/>
        </w:rPr>
        <w:t xml:space="preserve">утри башни гайкой. В танках последних выпусков башня имеет также два отверстия, для стрельбы из пистолета, которые закрываются заглушками, укрепленными изнутри башни планками. </w:t>
      </w:r>
    </w:p>
    <w:p w:rsidR="00000000" w:rsidRDefault="008D5364">
      <w:pPr>
        <w:ind w:firstLine="284"/>
        <w:rPr>
          <w:rFonts w:ascii="Latinski,1251" w:hAnsi="Latinski,1251"/>
          <w:sz w:val="16"/>
        </w:rPr>
      </w:pPr>
    </w:p>
    <w:p w:rsidR="00000000" w:rsidRDefault="008D5364">
      <w:pPr>
        <w:ind w:firstLine="284"/>
        <w:jc w:val="center"/>
        <w:rPr>
          <w:rFonts w:ascii="Bastion,1251" w:hAnsi="Bastion,1251"/>
          <w:b/>
          <w:sz w:val="20"/>
        </w:rPr>
      </w:pPr>
      <w:r>
        <w:rPr>
          <w:rFonts w:ascii="Bastion,1251" w:hAnsi="Bastion,1251"/>
          <w:b/>
          <w:sz w:val="20"/>
        </w:rPr>
        <w:t xml:space="preserve">Крыша башни </w:t>
      </w:r>
    </w:p>
    <w:p w:rsidR="00000000" w:rsidRDefault="008D5364">
      <w:pPr>
        <w:ind w:firstLine="284"/>
        <w:rPr>
          <w:rFonts w:ascii="Latinski,1251" w:hAnsi="Latinski,1251"/>
          <w:sz w:val="20"/>
        </w:rPr>
      </w:pPr>
      <w:r>
        <w:rPr>
          <w:rFonts w:ascii="Latinski,1251" w:hAnsi="Latinski,1251"/>
          <w:sz w:val="20"/>
        </w:rPr>
        <w:t xml:space="preserve">Крыша башни представляет собой плоский броневой лист, приваренный к корпусу башни. В крыше имеются четыре выреза (рис. 19). В передней части крыши (с левой стороны) в круглом отверстии </w:t>
      </w:r>
      <w:r>
        <w:rPr>
          <w:rFonts w:ascii="Latinski,1251" w:hAnsi="Latinski,1251"/>
          <w:i/>
          <w:sz w:val="20"/>
        </w:rPr>
        <w:t>1</w:t>
      </w:r>
      <w:r>
        <w:rPr>
          <w:rFonts w:ascii="Latinski,1251" w:hAnsi="Latinski,1251"/>
          <w:sz w:val="20"/>
        </w:rPr>
        <w:t xml:space="preserve"> устанавливают перископический прицел ПТ-4-7, закрытый сверху броневой защитой. </w:t>
      </w:r>
    </w:p>
    <w:p w:rsidR="00000000" w:rsidRDefault="008D5364">
      <w:pPr>
        <w:ind w:firstLine="284"/>
        <w:rPr>
          <w:rFonts w:ascii="Latinski,1251" w:hAnsi="Latinski,1251"/>
          <w:sz w:val="20"/>
        </w:rPr>
      </w:pPr>
      <w:r>
        <w:rPr>
          <w:rFonts w:ascii="Latinski,1251" w:hAnsi="Latinski,1251"/>
          <w:sz w:val="20"/>
        </w:rPr>
        <w:t>В средней части крыши оборудовано два люка—для входа и</w:t>
      </w:r>
      <w:r>
        <w:rPr>
          <w:rFonts w:ascii="Latinski,1251" w:hAnsi="Latinski,1251"/>
          <w:sz w:val="20"/>
        </w:rPr>
        <w:t xml:space="preserve"> выхода экипажа, Между ними помещена съёмная перемычка </w:t>
      </w:r>
      <w:r>
        <w:rPr>
          <w:rFonts w:ascii="Latinski,1251" w:hAnsi="Latinski,1251"/>
          <w:i/>
          <w:sz w:val="20"/>
        </w:rPr>
        <w:t>5</w:t>
      </w:r>
      <w:r>
        <w:rPr>
          <w:rFonts w:ascii="Latinski,1251" w:hAnsi="Latinski,1251"/>
          <w:sz w:val="20"/>
        </w:rPr>
        <w:t>, позволяющая вынимать через люки бортовые топливные баки, не снимая башни.</w:t>
      </w:r>
    </w:p>
    <w:p w:rsidR="00000000" w:rsidRDefault="008D5364">
      <w:pPr>
        <w:ind w:firstLine="284"/>
        <w:rPr>
          <w:rFonts w:ascii="Latinski,1251" w:hAnsi="Latinski,1251"/>
          <w:sz w:val="20"/>
        </w:rPr>
      </w:pPr>
      <w:r>
        <w:rPr>
          <w:rFonts w:ascii="Latinski,1251" w:hAnsi="Latinski,1251"/>
          <w:sz w:val="20"/>
        </w:rPr>
        <w:lastRenderedPageBreak/>
        <w:t xml:space="preserve">В задней части крыши (посредине) имеется люк 4 для вентиляции с отбуртованными вверх краями. Люк закрыт приваренной сверху крышкой с четырьмя вырезами для прохода воздуха. Для съёмки башни оборудовано четыре рыма 8 (два в передней и два в задней части крыши) </w:t>
      </w:r>
    </w:p>
    <w:p w:rsidR="00000000" w:rsidRDefault="008D5364">
      <w:pPr>
        <w:ind w:firstLine="284"/>
        <w:jc w:val="center"/>
        <w:rPr>
          <w:rFonts w:ascii="Latinski,1251" w:hAnsi="Latinski,1251"/>
          <w:sz w:val="20"/>
        </w:rPr>
      </w:pPr>
      <w:r>
        <w:rPr>
          <w:rFonts w:ascii="Latinski,1251" w:hAnsi="Latinski,1251"/>
          <w:noProof/>
          <w:sz w:val="20"/>
          <w:lang w:val="en-US"/>
        </w:rPr>
        <w:drawing>
          <wp:inline distT="0" distB="0" distL="0" distR="0">
            <wp:extent cx="2133600" cy="2247900"/>
            <wp:effectExtent l="0" t="0" r="0" b="1270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33600" cy="2247900"/>
                    </a:xfrm>
                    <a:prstGeom prst="rect">
                      <a:avLst/>
                    </a:prstGeom>
                    <a:noFill/>
                    <a:ln>
                      <a:noFill/>
                    </a:ln>
                  </pic:spPr>
                </pic:pic>
              </a:graphicData>
            </a:graphic>
          </wp:inline>
        </w:drawing>
      </w:r>
    </w:p>
    <w:p w:rsidR="00000000" w:rsidRDefault="008D5364">
      <w:pPr>
        <w:jc w:val="center"/>
        <w:rPr>
          <w:rFonts w:ascii="Latinski,1251" w:hAnsi="Latinski,1251"/>
        </w:rPr>
      </w:pPr>
      <w:r>
        <w:rPr>
          <w:rFonts w:ascii="Latinski,1251" w:hAnsi="Latinski,1251"/>
          <w:b/>
          <w:sz w:val="20"/>
        </w:rPr>
        <w:t>Рис. 19</w:t>
      </w:r>
      <w:r>
        <w:rPr>
          <w:rFonts w:ascii="Latinski,1251" w:hAnsi="Latinski,1251"/>
          <w:sz w:val="20"/>
        </w:rPr>
        <w:t>. Крыша башни (схема):</w:t>
      </w:r>
    </w:p>
    <w:p w:rsidR="00000000" w:rsidRDefault="008D5364">
      <w:pPr>
        <w:jc w:val="center"/>
        <w:rPr>
          <w:rFonts w:ascii="Latinski,1251" w:hAnsi="Latinski,1251"/>
          <w:sz w:val="18"/>
        </w:rPr>
      </w:pPr>
      <w:r>
        <w:rPr>
          <w:rFonts w:ascii="Latinski,1251" w:hAnsi="Latinski,1251"/>
          <w:sz w:val="18"/>
        </w:rPr>
        <w:t>1 — отверстие для установки перископического прицепа ПТ-4-7; 2 — люк; 3 — люк; 4 — люк д</w:t>
      </w:r>
      <w:r>
        <w:rPr>
          <w:rFonts w:ascii="Latinski,1251" w:hAnsi="Latinski,1251"/>
          <w:sz w:val="18"/>
        </w:rPr>
        <w:t>ля вентиляции; 5 — съемная перемычка; 6 — захват; 7 — шарнирная петля; 8 — рым; 9 — замок.</w:t>
      </w:r>
    </w:p>
    <w:p w:rsidR="00000000" w:rsidRDefault="008D5364">
      <w:pPr>
        <w:ind w:firstLine="284"/>
        <w:jc w:val="center"/>
        <w:rPr>
          <w:rFonts w:ascii="Latinski,1251" w:hAnsi="Latinski,1251"/>
          <w:sz w:val="20"/>
        </w:rPr>
      </w:pPr>
    </w:p>
    <w:p w:rsidR="00000000" w:rsidRDefault="008D5364">
      <w:pPr>
        <w:ind w:firstLine="284"/>
        <w:rPr>
          <w:rFonts w:ascii="Latinski,1251" w:hAnsi="Latinski,1251"/>
          <w:sz w:val="20"/>
        </w:rPr>
      </w:pPr>
      <w:r>
        <w:rPr>
          <w:rFonts w:ascii="Latinski,1251" w:hAnsi="Latinski,1251"/>
          <w:sz w:val="20"/>
        </w:rPr>
        <w:t xml:space="preserve">Крышки люков крепятся к крыше башни при помощи шарнирных петель </w:t>
      </w:r>
      <w:r>
        <w:rPr>
          <w:rFonts w:ascii="Latinski,1251" w:hAnsi="Latinski,1251"/>
          <w:i/>
          <w:sz w:val="20"/>
        </w:rPr>
        <w:t>7</w:t>
      </w:r>
      <w:r>
        <w:rPr>
          <w:rFonts w:ascii="Latinski,1251" w:hAnsi="Latinski,1251"/>
          <w:sz w:val="20"/>
        </w:rPr>
        <w:t xml:space="preserve"> с захватами </w:t>
      </w:r>
      <w:r>
        <w:rPr>
          <w:rFonts w:ascii="Latinski,1251" w:hAnsi="Latinski,1251"/>
          <w:i/>
          <w:sz w:val="20"/>
        </w:rPr>
        <w:t>6,</w:t>
      </w:r>
      <w:r>
        <w:rPr>
          <w:rFonts w:ascii="Latinski,1251" w:hAnsi="Latinski,1251"/>
          <w:sz w:val="20"/>
        </w:rPr>
        <w:t xml:space="preserve"> удерживающими их в открытом положении. Для надежности удержания открытых крышек при движении танка уста</w:t>
      </w:r>
      <w:r>
        <w:rPr>
          <w:rFonts w:ascii="Latinski,1251" w:hAnsi="Latinski,1251"/>
          <w:sz w:val="20"/>
        </w:rPr>
        <w:softHyphen/>
        <w:t xml:space="preserve">новлен резиновый буфер. Крышки люков запираются замками </w:t>
      </w:r>
      <w:r>
        <w:rPr>
          <w:rFonts w:ascii="Latinski,1251" w:hAnsi="Latinski,1251"/>
          <w:i/>
          <w:sz w:val="20"/>
        </w:rPr>
        <w:t>9.</w:t>
      </w:r>
    </w:p>
    <w:p w:rsidR="00000000" w:rsidRDefault="008D5364">
      <w:pPr>
        <w:ind w:firstLine="284"/>
        <w:rPr>
          <w:rFonts w:ascii="Latinski,1251" w:hAnsi="Latinski,1251"/>
          <w:sz w:val="20"/>
        </w:rPr>
      </w:pPr>
      <w:r>
        <w:rPr>
          <w:rFonts w:ascii="Latinski,1251" w:hAnsi="Latinski,1251"/>
          <w:sz w:val="20"/>
        </w:rPr>
        <w:t xml:space="preserve">Замок </w:t>
      </w:r>
      <w:r>
        <w:rPr>
          <w:rFonts w:ascii="Latinski,1251" w:hAnsi="Latinski,1251"/>
          <w:i/>
          <w:sz w:val="20"/>
        </w:rPr>
        <w:t>9</w:t>
      </w:r>
      <w:r>
        <w:rPr>
          <w:rFonts w:ascii="Latinski,1251" w:hAnsi="Latinski,1251"/>
          <w:sz w:val="20"/>
        </w:rPr>
        <w:t xml:space="preserve"> имеет корпус, в котором помещена защёлка с ручкой и пружина. При закрывании крышки защёлка, сжимая дружину, входит внутрь корпуса, замка. Чтобы отпереть замок  изнутри,</w:t>
      </w:r>
      <w:r>
        <w:rPr>
          <w:rFonts w:ascii="Latinski,1251" w:hAnsi="Latinski,1251"/>
          <w:sz w:val="20"/>
        </w:rPr>
        <w:t xml:space="preserve"> нужно ручкой вывести защелку за кромку опорной площадки. Снаружи замок если он не застопорен, отпирается ключом. Если же он застопорен, то отпереть его снаружи невозможно.</w:t>
      </w:r>
    </w:p>
    <w:p w:rsidR="00000000" w:rsidRDefault="008D5364">
      <w:pPr>
        <w:ind w:firstLine="284"/>
        <w:rPr>
          <w:rFonts w:ascii="Latinski,1251" w:hAnsi="Latinski,1251"/>
          <w:sz w:val="20"/>
        </w:rPr>
      </w:pPr>
      <w:r>
        <w:rPr>
          <w:rFonts w:ascii="Latinski,1251" w:hAnsi="Latinski,1251"/>
          <w:sz w:val="20"/>
        </w:rPr>
        <w:t xml:space="preserve">Для того чтобы застопорить замок, необходимо повернуть кверху ручку замка и застопорить её пуговкой; при этом ручка упрётся в ограничитель, приваренный к крышке люка у корпуса замка. Для предотвращения самозапирания замка нужно накидывать ручку на ограничитель. </w:t>
      </w:r>
    </w:p>
    <w:p w:rsidR="00000000" w:rsidRDefault="008D5364">
      <w:pPr>
        <w:ind w:firstLine="284"/>
        <w:rPr>
          <w:rFonts w:ascii="Latinski,1251" w:hAnsi="Latinski,1251"/>
          <w:sz w:val="20"/>
        </w:rPr>
      </w:pPr>
      <w:r>
        <w:rPr>
          <w:rFonts w:ascii="Latinski,1251" w:hAnsi="Latinski,1251"/>
          <w:sz w:val="20"/>
        </w:rPr>
        <w:t xml:space="preserve">Для облегчения открывания крышек последние уравновешены пружиной. </w:t>
      </w:r>
    </w:p>
    <w:p w:rsidR="00000000" w:rsidRDefault="008D5364">
      <w:pPr>
        <w:ind w:firstLine="284"/>
        <w:jc w:val="center"/>
        <w:rPr>
          <w:rFonts w:ascii="Latinski,1251" w:hAnsi="Latinski,1251"/>
          <w:sz w:val="20"/>
        </w:rPr>
      </w:pPr>
      <w:r>
        <w:rPr>
          <w:rFonts w:ascii="Latinski,1251" w:hAnsi="Latinski,1251"/>
          <w:noProof/>
          <w:sz w:val="20"/>
          <w:lang w:val="en-US"/>
        </w:rPr>
        <w:drawing>
          <wp:inline distT="0" distB="0" distL="0" distR="0">
            <wp:extent cx="4546600" cy="36068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46600" cy="3606800"/>
                    </a:xfrm>
                    <a:prstGeom prst="rect">
                      <a:avLst/>
                    </a:prstGeom>
                    <a:noFill/>
                    <a:ln>
                      <a:noFill/>
                    </a:ln>
                  </pic:spPr>
                </pic:pic>
              </a:graphicData>
            </a:graphic>
          </wp:inline>
        </w:drawing>
      </w:r>
    </w:p>
    <w:p w:rsidR="00000000" w:rsidRDefault="008D5364">
      <w:pPr>
        <w:jc w:val="center"/>
        <w:rPr>
          <w:rFonts w:ascii="Latinski,1251" w:hAnsi="Latinski,1251"/>
        </w:rPr>
      </w:pPr>
      <w:r>
        <w:rPr>
          <w:rFonts w:ascii="Latinski,1251" w:hAnsi="Latinski,1251"/>
          <w:b/>
          <w:sz w:val="20"/>
        </w:rPr>
        <w:t>Рис. 20</w:t>
      </w:r>
      <w:r>
        <w:rPr>
          <w:rFonts w:ascii="Latinski,1251" w:hAnsi="Latinski,1251"/>
          <w:b/>
          <w:sz w:val="20"/>
        </w:rPr>
        <w:t>.</w:t>
      </w:r>
      <w:r>
        <w:rPr>
          <w:rFonts w:ascii="Latinski,1251" w:hAnsi="Latinski,1251"/>
          <w:sz w:val="20"/>
        </w:rPr>
        <w:t xml:space="preserve"> Смотровой прибор башни:</w:t>
      </w:r>
    </w:p>
    <w:p w:rsidR="00000000" w:rsidRDefault="008D5364">
      <w:pPr>
        <w:jc w:val="center"/>
        <w:rPr>
          <w:rFonts w:ascii="Latinski,1251" w:hAnsi="Latinski,1251"/>
          <w:sz w:val="18"/>
        </w:rPr>
      </w:pPr>
      <w:r>
        <w:rPr>
          <w:rFonts w:ascii="Latinski,1251" w:hAnsi="Latinski,1251"/>
          <w:sz w:val="18"/>
        </w:rPr>
        <w:t>1 — заслонка; 2 — резиновый налобник; 3 — щиток; 4 — защитное стекло; 5 — крышка корпуса; 6 — ручка заслонки; 7 — корпус прибора; 8 — пластинчатая пружина.</w:t>
      </w:r>
    </w:p>
    <w:p w:rsidR="00000000" w:rsidRDefault="008D5364">
      <w:pPr>
        <w:ind w:firstLine="284"/>
        <w:jc w:val="center"/>
        <w:rPr>
          <w:rFonts w:ascii="Latinski,1251" w:hAnsi="Latinski,1251"/>
          <w:sz w:val="20"/>
        </w:rPr>
      </w:pPr>
    </w:p>
    <w:p w:rsidR="00000000" w:rsidRDefault="008D5364">
      <w:pPr>
        <w:ind w:firstLine="284"/>
        <w:jc w:val="center"/>
        <w:rPr>
          <w:rFonts w:ascii="Latinski,1251" w:hAnsi="Latinski,1251"/>
          <w:sz w:val="20"/>
        </w:rPr>
      </w:pPr>
    </w:p>
    <w:p w:rsidR="00000000" w:rsidRDefault="008D5364">
      <w:pPr>
        <w:ind w:firstLine="284"/>
        <w:jc w:val="center"/>
        <w:rPr>
          <w:rFonts w:ascii="Latinski,1251" w:hAnsi="Latinski,1251"/>
          <w:sz w:val="20"/>
        </w:rPr>
      </w:pPr>
    </w:p>
    <w:p w:rsidR="00000000" w:rsidRDefault="008D5364">
      <w:pPr>
        <w:ind w:firstLine="284"/>
        <w:jc w:val="center"/>
        <w:rPr>
          <w:rFonts w:ascii="Bastion,1251" w:hAnsi="Bastion,1251"/>
          <w:b/>
          <w:sz w:val="20"/>
        </w:rPr>
      </w:pPr>
      <w:r>
        <w:rPr>
          <w:rFonts w:ascii="Bastion,1251" w:hAnsi="Bastion,1251"/>
          <w:b/>
          <w:sz w:val="20"/>
        </w:rPr>
        <w:t>Смотровые приборы башни</w:t>
      </w:r>
      <w:r>
        <w:rPr>
          <w:rFonts w:ascii="Arial" w:hAnsi="Arial"/>
          <w:b/>
          <w:sz w:val="20"/>
          <w:lang w:val="en-US"/>
        </w:rPr>
        <w:t xml:space="preserve"> </w:t>
      </w:r>
    </w:p>
    <w:p w:rsidR="00000000" w:rsidRDefault="008D5364">
      <w:pPr>
        <w:ind w:firstLine="284"/>
        <w:rPr>
          <w:rFonts w:ascii="Latinski,1251" w:hAnsi="Latinski,1251"/>
          <w:sz w:val="20"/>
        </w:rPr>
      </w:pPr>
      <w:r>
        <w:rPr>
          <w:rFonts w:ascii="Latinski,1251" w:hAnsi="Latinski,1251"/>
          <w:sz w:val="20"/>
        </w:rPr>
        <w:t xml:space="preserve">Башня имеет два боковых смотровых прибора (рис. 20), которые состоят из корпуса </w:t>
      </w:r>
      <w:r>
        <w:rPr>
          <w:rFonts w:ascii="Latinski,1251" w:hAnsi="Latinski,1251"/>
          <w:i/>
          <w:sz w:val="20"/>
        </w:rPr>
        <w:t>7</w:t>
      </w:r>
      <w:r>
        <w:rPr>
          <w:rFonts w:ascii="Latinski,1251" w:hAnsi="Latinski,1251"/>
          <w:sz w:val="20"/>
        </w:rPr>
        <w:t xml:space="preserve">, крышки корпуса </w:t>
      </w:r>
      <w:r>
        <w:rPr>
          <w:rFonts w:ascii="Latinski,1251" w:hAnsi="Latinski,1251"/>
          <w:i/>
          <w:sz w:val="20"/>
        </w:rPr>
        <w:t>5</w:t>
      </w:r>
      <w:r>
        <w:rPr>
          <w:rFonts w:ascii="Latinski,1251" w:hAnsi="Latinski,1251"/>
          <w:sz w:val="20"/>
        </w:rPr>
        <w:t xml:space="preserve">, заслонки </w:t>
      </w:r>
      <w:r>
        <w:rPr>
          <w:rFonts w:ascii="Latinski,1251" w:hAnsi="Latinski,1251"/>
          <w:i/>
          <w:sz w:val="20"/>
        </w:rPr>
        <w:t>1</w:t>
      </w:r>
      <w:r>
        <w:rPr>
          <w:rFonts w:ascii="Latinski,1251" w:hAnsi="Latinski,1251"/>
          <w:sz w:val="20"/>
        </w:rPr>
        <w:t xml:space="preserve">, резинового налобника </w:t>
      </w:r>
      <w:r>
        <w:rPr>
          <w:rFonts w:ascii="Latinski,1251" w:hAnsi="Latinski,1251"/>
          <w:i/>
          <w:sz w:val="20"/>
        </w:rPr>
        <w:t>2</w:t>
      </w:r>
      <w:r>
        <w:rPr>
          <w:rFonts w:ascii="Latinski,1251" w:hAnsi="Latinski,1251"/>
          <w:sz w:val="20"/>
        </w:rPr>
        <w:t xml:space="preserve">, щитка </w:t>
      </w:r>
      <w:r>
        <w:rPr>
          <w:rFonts w:ascii="Latinski,1251" w:hAnsi="Latinski,1251"/>
          <w:i/>
          <w:sz w:val="20"/>
        </w:rPr>
        <w:t>3</w:t>
      </w:r>
      <w:r>
        <w:rPr>
          <w:rFonts w:ascii="Latinski,1251" w:hAnsi="Latinski,1251"/>
          <w:sz w:val="20"/>
        </w:rPr>
        <w:t xml:space="preserve"> и защитного стекла</w:t>
      </w:r>
      <w:r>
        <w:rPr>
          <w:rFonts w:ascii="Latinski,1251" w:hAnsi="Latinski,1251"/>
          <w:i/>
          <w:sz w:val="20"/>
        </w:rPr>
        <w:t xml:space="preserve"> 4</w:t>
      </w:r>
      <w:r>
        <w:rPr>
          <w:rFonts w:ascii="Latinski,1251" w:hAnsi="Latinski,1251"/>
          <w:sz w:val="20"/>
        </w:rPr>
        <w:t xml:space="preserve">. Корпус </w:t>
      </w:r>
      <w:r>
        <w:rPr>
          <w:rFonts w:ascii="Latinski,1251" w:hAnsi="Latinski,1251"/>
          <w:i/>
          <w:sz w:val="20"/>
        </w:rPr>
        <w:t>7</w:t>
      </w:r>
      <w:r>
        <w:rPr>
          <w:rFonts w:ascii="Latinski,1251" w:hAnsi="Latinski,1251"/>
          <w:sz w:val="20"/>
        </w:rPr>
        <w:t xml:space="preserve"> приварен к башне так, что вырез его находится против щели башни. Корпус за</w:t>
      </w:r>
      <w:r>
        <w:rPr>
          <w:sz w:val="20"/>
          <w:lang w:val="en-US"/>
        </w:rPr>
        <w:softHyphen/>
      </w:r>
      <w:r>
        <w:rPr>
          <w:rFonts w:ascii="Latinski,1251" w:hAnsi="Latinski,1251"/>
          <w:sz w:val="20"/>
        </w:rPr>
        <w:t xml:space="preserve">крывается крышкой </w:t>
      </w:r>
      <w:r>
        <w:rPr>
          <w:rFonts w:ascii="Latinski,1251" w:hAnsi="Latinski,1251"/>
          <w:i/>
          <w:sz w:val="20"/>
        </w:rPr>
        <w:t>5</w:t>
      </w:r>
      <w:r>
        <w:rPr>
          <w:rFonts w:ascii="Latinski,1251" w:hAnsi="Latinski,1251"/>
          <w:sz w:val="20"/>
        </w:rPr>
        <w:t>. Между ним и крышкой помещается</w:t>
      </w:r>
      <w:r>
        <w:rPr>
          <w:rFonts w:ascii="Latinski,1251" w:hAnsi="Latinski,1251"/>
          <w:sz w:val="20"/>
        </w:rPr>
        <w:t xml:space="preserve"> заслонка </w:t>
      </w:r>
      <w:r>
        <w:rPr>
          <w:rFonts w:ascii="Latinski,1251" w:hAnsi="Latinski,1251"/>
          <w:i/>
          <w:sz w:val="20"/>
        </w:rPr>
        <w:t>1</w:t>
      </w:r>
      <w:r>
        <w:rPr>
          <w:rFonts w:ascii="Latinski,1251" w:hAnsi="Latinski,1251"/>
          <w:sz w:val="20"/>
        </w:rPr>
        <w:t>, удержи</w:t>
      </w:r>
      <w:r>
        <w:rPr>
          <w:rFonts w:ascii="Latinski,1251" w:hAnsi="Latinski,1251"/>
          <w:sz w:val="20"/>
        </w:rPr>
        <w:softHyphen/>
        <w:t>ваемая в верх</w:t>
      </w:r>
      <w:r>
        <w:rPr>
          <w:sz w:val="20"/>
          <w:lang w:val="en-US"/>
        </w:rPr>
        <w:softHyphen/>
      </w:r>
      <w:r>
        <w:rPr>
          <w:rFonts w:ascii="Latinski,1251" w:hAnsi="Latinski,1251"/>
          <w:sz w:val="20"/>
        </w:rPr>
        <w:t>нем положении пла</w:t>
      </w:r>
      <w:r>
        <w:rPr>
          <w:sz w:val="20"/>
          <w:lang w:val="en-US"/>
        </w:rPr>
        <w:softHyphen/>
      </w:r>
      <w:r>
        <w:rPr>
          <w:rFonts w:ascii="Latinski,1251" w:hAnsi="Latinski,1251"/>
          <w:sz w:val="20"/>
        </w:rPr>
        <w:t xml:space="preserve">стинчатой пружиной </w:t>
      </w:r>
      <w:r>
        <w:rPr>
          <w:rFonts w:ascii="Latinski,1251" w:hAnsi="Latinski,1251"/>
          <w:i/>
          <w:sz w:val="20"/>
        </w:rPr>
        <w:t>8</w:t>
      </w:r>
      <w:r>
        <w:rPr>
          <w:rFonts w:ascii="Latinski,1251" w:hAnsi="Latinski,1251"/>
          <w:sz w:val="20"/>
        </w:rPr>
        <w:t xml:space="preserve">. Заслонка служит для закрывания смотровой щели. К крышке укреплён щиток </w:t>
      </w:r>
      <w:r>
        <w:rPr>
          <w:rFonts w:ascii="Latinski,1251" w:hAnsi="Latinski,1251"/>
          <w:i/>
          <w:sz w:val="20"/>
        </w:rPr>
        <w:t>3</w:t>
      </w:r>
      <w:r>
        <w:rPr>
          <w:rFonts w:ascii="Latinski,1251" w:hAnsi="Latinski,1251"/>
          <w:sz w:val="20"/>
        </w:rPr>
        <w:t xml:space="preserve"> с резиновым налобником </w:t>
      </w:r>
      <w:r>
        <w:rPr>
          <w:rFonts w:ascii="Latinski,1251" w:hAnsi="Latinski,1251"/>
          <w:i/>
          <w:sz w:val="20"/>
        </w:rPr>
        <w:t>2</w:t>
      </w:r>
      <w:r>
        <w:rPr>
          <w:rFonts w:ascii="Latinski,1251" w:hAnsi="Latinski,1251"/>
          <w:sz w:val="20"/>
        </w:rPr>
        <w:t xml:space="preserve"> в верхней части. Между крышкой и щитком, против их окон, установлено защитное стекло </w:t>
      </w:r>
      <w:r>
        <w:rPr>
          <w:rFonts w:ascii="Latinski,1251" w:hAnsi="Latinski,1251"/>
          <w:i/>
          <w:sz w:val="20"/>
        </w:rPr>
        <w:t>4</w:t>
      </w:r>
      <w:r>
        <w:rPr>
          <w:rFonts w:ascii="Latinski,1251" w:hAnsi="Latinski,1251"/>
          <w:sz w:val="20"/>
        </w:rPr>
        <w:t>, защищающее глаза наблюдателя от свинцовых брызг. Два запасных стекла и фланелевую протирку к ним хранят в боковом кармане сумки на правом борту танка. Для пользования смотровым прибором надо оттянуть ручку заслонки 6 вниз, благодаря чему откроется смот</w:t>
      </w:r>
      <w:r>
        <w:rPr>
          <w:rFonts w:ascii="Latinski,1251" w:hAnsi="Latinski,1251"/>
          <w:sz w:val="20"/>
        </w:rPr>
        <w:t xml:space="preserve">ровая цель. </w:t>
      </w:r>
    </w:p>
    <w:p w:rsidR="00000000" w:rsidRDefault="008D5364">
      <w:pPr>
        <w:ind w:firstLine="284"/>
        <w:jc w:val="center"/>
        <w:rPr>
          <w:rFonts w:ascii="Latinski,1251" w:hAnsi="Latinski,1251"/>
          <w:sz w:val="20"/>
        </w:rPr>
      </w:pPr>
      <w:r>
        <w:rPr>
          <w:rFonts w:ascii="Latinski,1251" w:hAnsi="Latinski,1251"/>
          <w:noProof/>
          <w:sz w:val="20"/>
          <w:lang w:val="en-US"/>
        </w:rPr>
        <w:drawing>
          <wp:inline distT="0" distB="0" distL="0" distR="0">
            <wp:extent cx="4521200" cy="2755900"/>
            <wp:effectExtent l="0" t="0" r="0" b="1270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21200" cy="2755900"/>
                    </a:xfrm>
                    <a:prstGeom prst="rect">
                      <a:avLst/>
                    </a:prstGeom>
                    <a:noFill/>
                    <a:ln>
                      <a:noFill/>
                    </a:ln>
                  </pic:spPr>
                </pic:pic>
              </a:graphicData>
            </a:graphic>
          </wp:inline>
        </w:drawing>
      </w:r>
    </w:p>
    <w:p w:rsidR="00000000" w:rsidRDefault="008D5364">
      <w:pPr>
        <w:jc w:val="center"/>
        <w:rPr>
          <w:rFonts w:ascii="Latinski,1251" w:hAnsi="Latinski,1251"/>
        </w:rPr>
      </w:pPr>
      <w:r>
        <w:rPr>
          <w:rFonts w:ascii="Latinski,1251" w:hAnsi="Latinski,1251"/>
          <w:b/>
          <w:sz w:val="20"/>
        </w:rPr>
        <w:t>Рис. 21.</w:t>
      </w:r>
      <w:r>
        <w:rPr>
          <w:rFonts w:ascii="Latinski,1251" w:hAnsi="Latinski,1251"/>
          <w:sz w:val="20"/>
        </w:rPr>
        <w:t xml:space="preserve"> Шариковая опора башни:</w:t>
      </w:r>
    </w:p>
    <w:p w:rsidR="00000000" w:rsidRDefault="008D5364">
      <w:pPr>
        <w:jc w:val="center"/>
        <w:rPr>
          <w:rFonts w:ascii="Latinski,1251" w:hAnsi="Latinski,1251"/>
          <w:sz w:val="18"/>
        </w:rPr>
      </w:pPr>
      <w:r>
        <w:rPr>
          <w:rFonts w:ascii="Latinski,1251" w:hAnsi="Latinski,1251"/>
          <w:sz w:val="18"/>
        </w:rPr>
        <w:t>1 — нижний погон; 2 — шарик; 3 — сепараторное кольцо шариков; 4 — опорное кольцо; 5 — верхний погон; 6 — захват; 7 — щиток ограждения.</w:t>
      </w:r>
    </w:p>
    <w:p w:rsidR="00000000" w:rsidRDefault="008D5364">
      <w:pPr>
        <w:jc w:val="center"/>
        <w:rPr>
          <w:rFonts w:ascii="Bastion,1251" w:hAnsi="Bastion,1251"/>
          <w:b/>
          <w:sz w:val="20"/>
        </w:rPr>
      </w:pPr>
      <w:r>
        <w:rPr>
          <w:rFonts w:ascii="Bastion,1251" w:hAnsi="Bastion,1251"/>
          <w:b/>
          <w:sz w:val="20"/>
        </w:rPr>
        <w:t xml:space="preserve">Шариковая опора башни </w:t>
      </w:r>
    </w:p>
    <w:p w:rsidR="00000000" w:rsidRDefault="008D5364">
      <w:pPr>
        <w:rPr>
          <w:rFonts w:ascii="Latinski,1251" w:hAnsi="Latinski,1251"/>
          <w:sz w:val="20"/>
        </w:rPr>
      </w:pPr>
      <w:r>
        <w:rPr>
          <w:rFonts w:ascii="Latinski,1251" w:hAnsi="Latinski,1251"/>
          <w:sz w:val="20"/>
        </w:rPr>
        <w:t xml:space="preserve">Шариковая опора башни (рис. 21) обеспечивает лёгкость вращения башни вокруг её вертикальной оси. Состоит опора из нижнего погона </w:t>
      </w:r>
      <w:r>
        <w:rPr>
          <w:rFonts w:ascii="Latinski,1251" w:hAnsi="Latinski,1251"/>
          <w:i/>
          <w:sz w:val="20"/>
        </w:rPr>
        <w:t>1</w:t>
      </w:r>
      <w:r>
        <w:rPr>
          <w:rFonts w:ascii="Latinski,1251" w:hAnsi="Latinski,1251"/>
          <w:sz w:val="20"/>
        </w:rPr>
        <w:t xml:space="preserve">, верхнего погона </w:t>
      </w:r>
      <w:r>
        <w:rPr>
          <w:rFonts w:ascii="Latinski,1251" w:hAnsi="Latinski,1251"/>
          <w:i/>
          <w:sz w:val="20"/>
        </w:rPr>
        <w:t>5</w:t>
      </w:r>
      <w:r>
        <w:rPr>
          <w:rFonts w:ascii="Latinski,1251" w:hAnsi="Latinski,1251"/>
          <w:sz w:val="20"/>
        </w:rPr>
        <w:t xml:space="preserve"> и 120 шариков </w:t>
      </w:r>
      <w:r>
        <w:rPr>
          <w:rFonts w:ascii="Latinski,1251" w:hAnsi="Latinski,1251"/>
          <w:i/>
          <w:sz w:val="20"/>
        </w:rPr>
        <w:t>2</w:t>
      </w:r>
      <w:r>
        <w:rPr>
          <w:rFonts w:ascii="Latinski,1251" w:hAnsi="Latinski,1251"/>
          <w:sz w:val="20"/>
        </w:rPr>
        <w:t xml:space="preserve"> в сепараторном кольце </w:t>
      </w:r>
      <w:r>
        <w:rPr>
          <w:rFonts w:ascii="Latinski,1251" w:hAnsi="Latinski,1251"/>
          <w:i/>
          <w:sz w:val="20"/>
        </w:rPr>
        <w:t>3</w:t>
      </w:r>
      <w:r>
        <w:rPr>
          <w:rFonts w:ascii="Latinski,1251" w:hAnsi="Latinski,1251"/>
          <w:sz w:val="20"/>
        </w:rPr>
        <w:t xml:space="preserve">. Нижний и верхний погоны представляют собой плоское кольцо с буртом, ограничивающим перемещение шариков в радиальном </w:t>
      </w:r>
      <w:r>
        <w:rPr>
          <w:rFonts w:ascii="Latinski,1251" w:hAnsi="Latinski,1251"/>
          <w:sz w:val="20"/>
        </w:rPr>
        <w:t>направлении. На погонах имеется угломерный круг для стрельбы с закрытых позиций.</w:t>
      </w:r>
    </w:p>
    <w:p w:rsidR="00000000" w:rsidRDefault="008D5364">
      <w:pPr>
        <w:ind w:firstLine="284"/>
        <w:rPr>
          <w:rFonts w:ascii="Latinski,1251" w:hAnsi="Latinski,1251"/>
          <w:sz w:val="20"/>
        </w:rPr>
      </w:pPr>
      <w:r>
        <w:rPr>
          <w:rFonts w:ascii="Latinski,1251" w:hAnsi="Latinski,1251"/>
          <w:sz w:val="20"/>
        </w:rPr>
        <w:t>Нижний погон установлен на крыше танка. На внутренней окружности его имеется зубчатый венец, с которым зацепляется шестерня поворотного механизма башни.</w:t>
      </w:r>
    </w:p>
    <w:p w:rsidR="00000000" w:rsidRDefault="008D5364">
      <w:pPr>
        <w:ind w:firstLine="284"/>
        <w:rPr>
          <w:rFonts w:ascii="Latinski,1251" w:hAnsi="Latinski,1251"/>
          <w:sz w:val="20"/>
        </w:rPr>
      </w:pPr>
      <w:r>
        <w:rPr>
          <w:rFonts w:ascii="Latinski,1251" w:hAnsi="Latinski,1251"/>
          <w:sz w:val="20"/>
        </w:rPr>
        <w:t xml:space="preserve">Верхний погон крепится к опорному кольцу </w:t>
      </w:r>
      <w:r>
        <w:rPr>
          <w:rFonts w:ascii="Latinski,1251" w:hAnsi="Latinski,1251"/>
          <w:i/>
          <w:sz w:val="20"/>
        </w:rPr>
        <w:t>4</w:t>
      </w:r>
      <w:r>
        <w:rPr>
          <w:rFonts w:ascii="Latinski,1251" w:hAnsi="Latinski,1251"/>
          <w:sz w:val="20"/>
        </w:rPr>
        <w:t xml:space="preserve">, приваренному к башне. К погону крепятся секторы захватов </w:t>
      </w:r>
      <w:r>
        <w:rPr>
          <w:rFonts w:ascii="Latinski,1251" w:hAnsi="Latinski,1251"/>
          <w:i/>
          <w:sz w:val="20"/>
        </w:rPr>
        <w:t>6</w:t>
      </w:r>
      <w:r>
        <w:rPr>
          <w:rFonts w:ascii="Latinski,1251" w:hAnsi="Latinski,1251"/>
          <w:sz w:val="20"/>
        </w:rPr>
        <w:t xml:space="preserve">, охватывающие снизу торец нижнего погона, что предохраняет башню от опрокидывания. Зубчатый венец погона ограждён кольцевыми щитками </w:t>
      </w:r>
      <w:r>
        <w:rPr>
          <w:rFonts w:ascii="Latinski,1251" w:hAnsi="Latinski,1251"/>
          <w:i/>
          <w:sz w:val="20"/>
        </w:rPr>
        <w:t>7</w:t>
      </w:r>
      <w:r>
        <w:rPr>
          <w:rFonts w:ascii="Latinski,1251" w:hAnsi="Latinski,1251"/>
          <w:sz w:val="20"/>
        </w:rPr>
        <w:t>, прикрепляемыми к верхнему погону. Для о</w:t>
      </w:r>
      <w:r>
        <w:rPr>
          <w:rFonts w:ascii="Latinski,1251" w:hAnsi="Latinski,1251"/>
          <w:sz w:val="20"/>
        </w:rPr>
        <w:t xml:space="preserve">беспечения нормальной работы шариковой опоры необходимо обильно смазывать беговые ; дорожки и шарики: в тёплое время солидолом, а зимой смесью из 50% солидола и 50% авиамасла МЗ. </w:t>
      </w:r>
    </w:p>
    <w:p w:rsidR="00000000" w:rsidRDefault="008D5364">
      <w:pPr>
        <w:ind w:firstLine="284"/>
        <w:jc w:val="center"/>
        <w:rPr>
          <w:rFonts w:ascii="Latinski,1251" w:hAnsi="Latinski,1251"/>
          <w:sz w:val="20"/>
        </w:rPr>
      </w:pPr>
      <w:r>
        <w:rPr>
          <w:rFonts w:ascii="Latinski,1251" w:hAnsi="Latinski,1251"/>
          <w:noProof/>
          <w:sz w:val="20"/>
          <w:lang w:val="en-US"/>
        </w:rPr>
        <w:drawing>
          <wp:inline distT="0" distB="0" distL="0" distR="0">
            <wp:extent cx="2628900" cy="2374900"/>
            <wp:effectExtent l="0" t="0" r="12700" b="1270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28900" cy="2374900"/>
                    </a:xfrm>
                    <a:prstGeom prst="rect">
                      <a:avLst/>
                    </a:prstGeom>
                    <a:noFill/>
                    <a:ln>
                      <a:noFill/>
                    </a:ln>
                  </pic:spPr>
                </pic:pic>
              </a:graphicData>
            </a:graphic>
          </wp:inline>
        </w:drawing>
      </w:r>
    </w:p>
    <w:p w:rsidR="00000000" w:rsidRDefault="008D5364">
      <w:pPr>
        <w:jc w:val="center"/>
        <w:rPr>
          <w:rFonts w:ascii="Latinski,1251" w:hAnsi="Latinski,1251"/>
        </w:rPr>
      </w:pPr>
      <w:r>
        <w:rPr>
          <w:rFonts w:ascii="Latinski,1251" w:hAnsi="Latinski,1251"/>
          <w:b/>
          <w:sz w:val="20"/>
        </w:rPr>
        <w:t>Рис. 22.</w:t>
      </w:r>
      <w:r>
        <w:rPr>
          <w:rFonts w:ascii="Latinski,1251" w:hAnsi="Latinski,1251"/>
          <w:sz w:val="20"/>
        </w:rPr>
        <w:t xml:space="preserve"> Стопор походного положения башни:</w:t>
      </w:r>
    </w:p>
    <w:p w:rsidR="00000000" w:rsidRDefault="008D5364">
      <w:pPr>
        <w:jc w:val="center"/>
        <w:rPr>
          <w:rFonts w:ascii="Latinski,1251" w:hAnsi="Latinski,1251"/>
          <w:sz w:val="18"/>
        </w:rPr>
      </w:pPr>
      <w:r>
        <w:rPr>
          <w:rFonts w:ascii="Latinski,1251" w:hAnsi="Latinski,1251"/>
          <w:sz w:val="18"/>
        </w:rPr>
        <w:lastRenderedPageBreak/>
        <w:t>1 — корпус стопора; 2 — гребенка; 3 — стопор; 4 — стопорные винты; 5 — установочный винт.</w:t>
      </w:r>
    </w:p>
    <w:p w:rsidR="00000000" w:rsidRDefault="008D5364">
      <w:pPr>
        <w:ind w:firstLine="284"/>
        <w:jc w:val="center"/>
        <w:rPr>
          <w:rFonts w:ascii="Latinski,1251" w:hAnsi="Latinski,1251"/>
          <w:sz w:val="20"/>
        </w:rPr>
      </w:pPr>
    </w:p>
    <w:p w:rsidR="00000000" w:rsidRDefault="008D5364">
      <w:pPr>
        <w:ind w:firstLine="284"/>
        <w:jc w:val="center"/>
        <w:rPr>
          <w:rFonts w:ascii="Bastion,1251" w:hAnsi="Bastion,1251"/>
          <w:b/>
          <w:sz w:val="20"/>
        </w:rPr>
      </w:pPr>
      <w:r>
        <w:rPr>
          <w:rFonts w:ascii="Bastion,1251" w:hAnsi="Bastion,1251"/>
          <w:b/>
          <w:sz w:val="20"/>
        </w:rPr>
        <w:t xml:space="preserve">Стопор походного положения башни </w:t>
      </w:r>
    </w:p>
    <w:p w:rsidR="00000000" w:rsidRDefault="008D5364">
      <w:pPr>
        <w:ind w:firstLine="284"/>
        <w:rPr>
          <w:rFonts w:ascii="Latinski,1251" w:hAnsi="Latinski,1251"/>
          <w:sz w:val="20"/>
        </w:rPr>
      </w:pPr>
      <w:r>
        <w:rPr>
          <w:rFonts w:ascii="Latinski,1251" w:hAnsi="Latinski,1251"/>
          <w:sz w:val="20"/>
        </w:rPr>
        <w:t>В заднем, захвате, расположенном между спинками сидений, смонтирован стопор башни (рис. 22), который состоит из следующих основных частей: штампованного корпуса 1</w:t>
      </w:r>
      <w:r>
        <w:rPr>
          <w:rFonts w:ascii="Latinski,1251" w:hAnsi="Latinski,1251"/>
          <w:sz w:val="20"/>
        </w:rPr>
        <w:t xml:space="preserve"> с захватом, гребёнки 2 с внутренним резьбовым отверстием, оси стопора 3 и двух стопорных винтов 4, установочного винта 5 и ручки. Корпус стопора имеет цилиндрическое отверстие, в которое входит гребёнка с завёрнутой в неё осью. На квадратный конец оси надевается ручка, закрепляемая стопорными винтами 4. При вращении рукоятки гребёнка стопора зацепляется с зубьями погона и стопорит башню в любом положении. </w:t>
      </w:r>
    </w:p>
    <w:p w:rsidR="00000000" w:rsidRDefault="008D5364">
      <w:pPr>
        <w:ind w:firstLine="284"/>
        <w:jc w:val="center"/>
        <w:rPr>
          <w:rFonts w:ascii="Latinski,1251" w:hAnsi="Latinski,1251"/>
          <w:b/>
          <w:sz w:val="20"/>
        </w:rPr>
      </w:pPr>
      <w:r>
        <w:rPr>
          <w:b/>
          <w:noProof/>
          <w:sz w:val="20"/>
          <w:lang w:val="en-US"/>
        </w:rPr>
        <w:drawing>
          <wp:inline distT="0" distB="0" distL="0" distR="0">
            <wp:extent cx="2641600" cy="23876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41600" cy="2387600"/>
                    </a:xfrm>
                    <a:prstGeom prst="rect">
                      <a:avLst/>
                    </a:prstGeom>
                    <a:noFill/>
                    <a:ln>
                      <a:noFill/>
                    </a:ln>
                  </pic:spPr>
                </pic:pic>
              </a:graphicData>
            </a:graphic>
          </wp:inline>
        </w:drawing>
      </w:r>
    </w:p>
    <w:p w:rsidR="00000000" w:rsidRDefault="008D5364">
      <w:pPr>
        <w:ind w:firstLine="284"/>
        <w:jc w:val="center"/>
        <w:rPr>
          <w:rFonts w:ascii="Latinski,1251" w:hAnsi="Latinski,1251"/>
          <w:sz w:val="20"/>
        </w:rPr>
      </w:pPr>
      <w:r>
        <w:rPr>
          <w:rFonts w:ascii="Latinski,1251" w:hAnsi="Latinski,1251"/>
          <w:b/>
          <w:sz w:val="20"/>
        </w:rPr>
        <w:t xml:space="preserve">Рис. 23. </w:t>
      </w:r>
      <w:r>
        <w:rPr>
          <w:rFonts w:ascii="Latinski,1251" w:hAnsi="Latinski,1251"/>
          <w:sz w:val="20"/>
        </w:rPr>
        <w:t>Поворотный механизм башни (общий вид).</w:t>
      </w:r>
    </w:p>
    <w:p w:rsidR="00000000" w:rsidRDefault="008D5364">
      <w:pPr>
        <w:ind w:firstLine="284"/>
        <w:jc w:val="center"/>
        <w:rPr>
          <w:b/>
          <w:sz w:val="20"/>
          <w:lang w:val="en-US"/>
        </w:rPr>
      </w:pPr>
    </w:p>
    <w:p w:rsidR="00000000" w:rsidRDefault="008D5364">
      <w:pPr>
        <w:ind w:firstLine="284"/>
        <w:jc w:val="center"/>
        <w:rPr>
          <w:rFonts w:ascii="Latinski,1251" w:hAnsi="Latinski,1251"/>
          <w:sz w:val="20"/>
        </w:rPr>
      </w:pPr>
      <w:r>
        <w:rPr>
          <w:rFonts w:ascii="Latinski,1251" w:hAnsi="Latinski,1251"/>
          <w:b/>
          <w:sz w:val="20"/>
        </w:rPr>
        <w:t>Поворотный механизм башни</w:t>
      </w:r>
      <w:r>
        <w:rPr>
          <w:rFonts w:ascii="Latinski,1251" w:hAnsi="Latinski,1251"/>
          <w:sz w:val="20"/>
        </w:rPr>
        <w:t xml:space="preserve"> </w:t>
      </w:r>
    </w:p>
    <w:p w:rsidR="00000000" w:rsidRDefault="008D5364">
      <w:pPr>
        <w:ind w:firstLine="284"/>
        <w:rPr>
          <w:rFonts w:ascii="Latinski,1251" w:hAnsi="Latinski,1251"/>
          <w:sz w:val="20"/>
        </w:rPr>
      </w:pPr>
      <w:r>
        <w:rPr>
          <w:rFonts w:ascii="Latinski,1251" w:hAnsi="Latinski,1251"/>
          <w:sz w:val="20"/>
        </w:rPr>
        <w:t>Поворотный механизм (ри</w:t>
      </w:r>
      <w:r>
        <w:rPr>
          <w:rFonts w:ascii="Latinski,1251" w:hAnsi="Latinski,1251"/>
          <w:sz w:val="20"/>
        </w:rPr>
        <w:t xml:space="preserve">с. 23 и 24), при помощи которого вращается башня, расположен с левой её стороны и крепится болтами к верхнему погону </w:t>
      </w:r>
      <w:r>
        <w:rPr>
          <w:rFonts w:ascii="Latinski,1251" w:hAnsi="Latinski,1251"/>
          <w:i/>
          <w:sz w:val="20"/>
        </w:rPr>
        <w:t>9</w:t>
      </w:r>
      <w:r>
        <w:rPr>
          <w:rFonts w:ascii="Latinski,1251" w:hAnsi="Latinski,1251"/>
          <w:sz w:val="20"/>
        </w:rPr>
        <w:t xml:space="preserve"> и к кронштейну </w:t>
      </w:r>
      <w:r>
        <w:rPr>
          <w:rFonts w:ascii="Latinski,1251" w:hAnsi="Latinski,1251"/>
          <w:i/>
          <w:sz w:val="20"/>
        </w:rPr>
        <w:t>42</w:t>
      </w:r>
      <w:r>
        <w:rPr>
          <w:rFonts w:ascii="Latinski,1251" w:hAnsi="Latinski,1251"/>
          <w:sz w:val="20"/>
        </w:rPr>
        <w:t>, имеющемуся в корпусе башни. При помощи поворотного механизма башню можно вращать и вручную и с использованием электромотора. При ручном способе скорость вращения башни зависит от</w:t>
      </w:r>
      <w:r>
        <w:rPr>
          <w:rFonts w:ascii="Latinski,1251" w:hAnsi="Latinski,1251"/>
          <w:smallCaps/>
          <w:sz w:val="20"/>
        </w:rPr>
        <w:t xml:space="preserve"> </w:t>
      </w:r>
      <w:r>
        <w:rPr>
          <w:rFonts w:ascii="Latinski,1251" w:hAnsi="Latinski,1251"/>
          <w:sz w:val="20"/>
        </w:rPr>
        <w:t>скорости вращения маховика, при вращении же с использованием электромотора — от числа оборотов последнего. Ориентировочно она делится на три ступени: первая ступень 2...3 об/мин, вторая ступень 3</w:t>
      </w:r>
      <w:r>
        <w:rPr>
          <w:rFonts w:ascii="Latinski,1251" w:hAnsi="Latinski,1251"/>
          <w:sz w:val="20"/>
        </w:rPr>
        <w:t xml:space="preserve">...4 об/мин и третья ступень 4...6 об/мин. При помощи поворотного механизма башню можно вращать как по часовой, так и против часовой стрелки. </w:t>
      </w:r>
    </w:p>
    <w:p w:rsidR="00000000" w:rsidRDefault="008D5364">
      <w:pPr>
        <w:ind w:firstLine="284"/>
        <w:jc w:val="center"/>
        <w:rPr>
          <w:rFonts w:ascii="Arial" w:hAnsi="Arial"/>
          <w:b/>
          <w:sz w:val="20"/>
          <w:lang w:val="en-US"/>
        </w:rPr>
      </w:pPr>
    </w:p>
    <w:p w:rsidR="00000000" w:rsidRDefault="008D5364">
      <w:pPr>
        <w:ind w:firstLine="284"/>
        <w:jc w:val="center"/>
        <w:rPr>
          <w:rFonts w:ascii="Bastion,1251" w:hAnsi="Bastion,1251"/>
          <w:b/>
          <w:sz w:val="20"/>
        </w:rPr>
      </w:pPr>
      <w:r>
        <w:rPr>
          <w:rFonts w:ascii="Bastion,1251" w:hAnsi="Bastion,1251"/>
          <w:b/>
          <w:sz w:val="20"/>
        </w:rPr>
        <w:t xml:space="preserve">Устройство поворотного механизма </w:t>
      </w:r>
    </w:p>
    <w:p w:rsidR="00000000" w:rsidRDefault="008D5364">
      <w:pPr>
        <w:ind w:firstLine="284"/>
        <w:rPr>
          <w:rFonts w:ascii="Latinski,1251" w:hAnsi="Latinski,1251"/>
          <w:sz w:val="20"/>
        </w:rPr>
      </w:pPr>
      <w:r>
        <w:rPr>
          <w:rFonts w:ascii="Latinski,1251" w:hAnsi="Latinski,1251"/>
          <w:sz w:val="20"/>
        </w:rPr>
        <w:t xml:space="preserve">Поворотный механизм смонтирован в разъёмном картере </w:t>
      </w:r>
      <w:r>
        <w:rPr>
          <w:rFonts w:ascii="Latinski,1251" w:hAnsi="Latinski,1251"/>
          <w:i/>
          <w:sz w:val="20"/>
        </w:rPr>
        <w:t>1</w:t>
      </w:r>
      <w:r>
        <w:rPr>
          <w:rFonts w:ascii="Latinski,1251" w:hAnsi="Latinski,1251"/>
          <w:sz w:val="20"/>
        </w:rPr>
        <w:t xml:space="preserve"> и </w:t>
      </w:r>
      <w:r>
        <w:rPr>
          <w:rFonts w:ascii="Latinski,1251" w:hAnsi="Latinski,1251"/>
          <w:i/>
          <w:sz w:val="20"/>
        </w:rPr>
        <w:t>2</w:t>
      </w:r>
      <w:r>
        <w:rPr>
          <w:rFonts w:ascii="Latinski,1251" w:hAnsi="Latinski,1251"/>
          <w:sz w:val="20"/>
        </w:rPr>
        <w:t xml:space="preserve"> в верхней части которого имеется прилив для установки электромотора. Электромотор </w:t>
      </w:r>
      <w:r>
        <w:rPr>
          <w:rFonts w:ascii="Latinski,1251" w:hAnsi="Latinski,1251"/>
          <w:i/>
          <w:sz w:val="20"/>
        </w:rPr>
        <w:t>44</w:t>
      </w:r>
      <w:r>
        <w:rPr>
          <w:rFonts w:ascii="Latinski,1251" w:hAnsi="Latinski,1251"/>
          <w:sz w:val="20"/>
        </w:rPr>
        <w:t xml:space="preserve"> крепят двумя лентами, концы которых закреплены в ушках картера. Электро</w:t>
      </w:r>
      <w:r>
        <w:rPr>
          <w:rFonts w:ascii="Latinski,1251" w:hAnsi="Latinski,1251"/>
          <w:sz w:val="20"/>
        </w:rPr>
        <w:softHyphen/>
        <w:t xml:space="preserve">мотор имеет реостат </w:t>
      </w:r>
      <w:r>
        <w:rPr>
          <w:rFonts w:ascii="Latinski,1251" w:hAnsi="Latinski,1251"/>
          <w:i/>
          <w:sz w:val="20"/>
        </w:rPr>
        <w:t>24</w:t>
      </w:r>
      <w:r>
        <w:rPr>
          <w:rFonts w:ascii="Latinski,1251" w:hAnsi="Latinski,1251"/>
          <w:sz w:val="20"/>
        </w:rPr>
        <w:t xml:space="preserve"> с рукояткой </w:t>
      </w:r>
      <w:r>
        <w:rPr>
          <w:rFonts w:ascii="Latinski,1251" w:hAnsi="Latinski,1251"/>
          <w:i/>
          <w:sz w:val="20"/>
        </w:rPr>
        <w:t>45</w:t>
      </w:r>
      <w:r>
        <w:rPr>
          <w:rFonts w:ascii="Latinski,1251" w:hAnsi="Latinski,1251"/>
          <w:sz w:val="20"/>
        </w:rPr>
        <w:t xml:space="preserve"> и кноп</w:t>
      </w:r>
      <w:r>
        <w:rPr>
          <w:rFonts w:ascii="Latinski,1251" w:hAnsi="Latinski,1251"/>
          <w:sz w:val="20"/>
        </w:rPr>
        <w:softHyphen/>
        <w:t xml:space="preserve">кой </w:t>
      </w:r>
      <w:r>
        <w:rPr>
          <w:rFonts w:ascii="Latinski,1251" w:hAnsi="Latinski,1251"/>
          <w:i/>
          <w:sz w:val="20"/>
        </w:rPr>
        <w:t>46</w:t>
      </w:r>
      <w:r>
        <w:rPr>
          <w:rFonts w:ascii="Latinski,1251" w:hAnsi="Latinski,1251"/>
          <w:sz w:val="20"/>
        </w:rPr>
        <w:t xml:space="preserve"> стопора рукоятки. Для вращения башни электромотором необходимо нажа</w:t>
      </w:r>
      <w:r>
        <w:rPr>
          <w:rFonts w:ascii="Latinski,1251" w:hAnsi="Latinski,1251"/>
          <w:sz w:val="20"/>
        </w:rPr>
        <w:t xml:space="preserve">ть кнопку стопора рукоятки и повернуть рукоятку в ту сторону, в какую требуется вращать башню. Вращение валика электромотора передаётся через эластичную муфту </w:t>
      </w:r>
      <w:r>
        <w:rPr>
          <w:rFonts w:ascii="Latinski,1251" w:hAnsi="Latinski,1251"/>
          <w:i/>
          <w:sz w:val="20"/>
        </w:rPr>
        <w:t>23</w:t>
      </w:r>
      <w:r>
        <w:rPr>
          <w:rFonts w:ascii="Latinski,1251" w:hAnsi="Latinski,1251"/>
          <w:sz w:val="20"/>
        </w:rPr>
        <w:t xml:space="preserve"> с резиновым коль</w:t>
      </w:r>
      <w:r>
        <w:rPr>
          <w:rFonts w:ascii="Latinski,1251" w:hAnsi="Latinski,1251"/>
          <w:sz w:val="20"/>
        </w:rPr>
        <w:softHyphen/>
        <w:t xml:space="preserve">цом ведущей шестерне </w:t>
      </w:r>
      <w:r>
        <w:rPr>
          <w:rFonts w:ascii="Latinski,1251" w:hAnsi="Latinski,1251"/>
          <w:i/>
          <w:sz w:val="20"/>
        </w:rPr>
        <w:t>21</w:t>
      </w:r>
      <w:r>
        <w:rPr>
          <w:rFonts w:ascii="Latinski,1251" w:hAnsi="Latinski,1251"/>
          <w:sz w:val="20"/>
        </w:rPr>
        <w:t xml:space="preserve">, которая укреплена на ведущем валике </w:t>
      </w:r>
      <w:r>
        <w:rPr>
          <w:rFonts w:ascii="Latinski,1251" w:hAnsi="Latinski,1251"/>
          <w:i/>
          <w:sz w:val="20"/>
        </w:rPr>
        <w:t>22</w:t>
      </w:r>
      <w:r>
        <w:rPr>
          <w:rFonts w:ascii="Latinski,1251" w:hAnsi="Latinski,1251"/>
          <w:sz w:val="20"/>
        </w:rPr>
        <w:t>, установленном на двух ша</w:t>
      </w:r>
      <w:r>
        <w:rPr>
          <w:rFonts w:ascii="Latinski,1251" w:hAnsi="Latinski,1251"/>
          <w:sz w:val="20"/>
        </w:rPr>
        <w:softHyphen/>
        <w:t xml:space="preserve">рикоподшипниках </w:t>
      </w:r>
      <w:r>
        <w:rPr>
          <w:rFonts w:ascii="Latinski,1251" w:hAnsi="Latinski,1251"/>
          <w:i/>
          <w:sz w:val="20"/>
        </w:rPr>
        <w:t>34</w:t>
      </w:r>
      <w:r>
        <w:rPr>
          <w:rFonts w:ascii="Latinski,1251" w:hAnsi="Latinski,1251"/>
          <w:sz w:val="20"/>
        </w:rPr>
        <w:t xml:space="preserve">. Ведущая шестерня через паразитную шестерню </w:t>
      </w:r>
      <w:r>
        <w:rPr>
          <w:rFonts w:ascii="Latinski,1251" w:hAnsi="Latinski,1251"/>
          <w:i/>
          <w:sz w:val="20"/>
        </w:rPr>
        <w:t>20</w:t>
      </w:r>
      <w:r>
        <w:rPr>
          <w:rFonts w:ascii="Latinski,1251" w:hAnsi="Latinski,1251"/>
          <w:sz w:val="20"/>
        </w:rPr>
        <w:t>, вращающуюся на шарикоподшипнике, укреплённом на оси, вращает ведомую шестерню</w:t>
      </w:r>
      <w:r>
        <w:rPr>
          <w:rFonts w:ascii="Latinski,1251" w:hAnsi="Latinski,1251"/>
          <w:i/>
          <w:sz w:val="20"/>
        </w:rPr>
        <w:t xml:space="preserve"> 18</w:t>
      </w:r>
      <w:r>
        <w:rPr>
          <w:rFonts w:ascii="Latinski,1251" w:hAnsi="Latinski,1251"/>
          <w:sz w:val="20"/>
        </w:rPr>
        <w:t xml:space="preserve">, а вместе с ней и червяк </w:t>
      </w:r>
      <w:r>
        <w:rPr>
          <w:rFonts w:ascii="Latinski,1251" w:hAnsi="Latinski,1251"/>
          <w:i/>
          <w:sz w:val="20"/>
        </w:rPr>
        <w:t>17</w:t>
      </w:r>
      <w:r>
        <w:rPr>
          <w:rFonts w:ascii="Latinski,1251" w:hAnsi="Latinski,1251"/>
          <w:sz w:val="20"/>
        </w:rPr>
        <w:t>, на котором она установлена на шпонке. Все три шестерни заключены в</w:t>
      </w:r>
      <w:r>
        <w:rPr>
          <w:rFonts w:ascii="Latinski,1251" w:hAnsi="Latinski,1251"/>
          <w:sz w:val="20"/>
        </w:rPr>
        <w:t xml:space="preserve"> кожух </w:t>
      </w:r>
      <w:r>
        <w:rPr>
          <w:rFonts w:ascii="Latinski,1251" w:hAnsi="Latinski,1251"/>
          <w:i/>
          <w:sz w:val="20"/>
        </w:rPr>
        <w:t>19</w:t>
      </w:r>
      <w:r>
        <w:rPr>
          <w:rFonts w:ascii="Latinski,1251" w:hAnsi="Latinski,1251"/>
          <w:sz w:val="20"/>
        </w:rPr>
        <w:t>, который крепится к верхнему картеру пово</w:t>
      </w:r>
      <w:r>
        <w:rPr>
          <w:rFonts w:ascii="Latinski,1251" w:hAnsi="Latinski,1251"/>
          <w:sz w:val="20"/>
        </w:rPr>
        <w:softHyphen/>
        <w:t>ротного механизма. Червяк, изготовленный за</w:t>
      </w:r>
      <w:r>
        <w:rPr>
          <w:rFonts w:ascii="Latinski,1251" w:hAnsi="Latinski,1251"/>
          <w:sz w:val="20"/>
        </w:rPr>
        <w:softHyphen/>
        <w:t>одно с валом и установленный на двух шарико</w:t>
      </w:r>
      <w:r>
        <w:rPr>
          <w:rFonts w:ascii="Latinski,1251" w:hAnsi="Latinski,1251"/>
          <w:sz w:val="20"/>
        </w:rPr>
        <w:softHyphen/>
        <w:t xml:space="preserve">подшипниках </w:t>
      </w:r>
      <w:r>
        <w:rPr>
          <w:rFonts w:ascii="Latinski,1251" w:hAnsi="Latinski,1251"/>
          <w:i/>
          <w:sz w:val="20"/>
        </w:rPr>
        <w:t>37</w:t>
      </w:r>
      <w:r>
        <w:rPr>
          <w:rFonts w:ascii="Latinski,1251" w:hAnsi="Latinski,1251"/>
          <w:sz w:val="20"/>
        </w:rPr>
        <w:t xml:space="preserve">, вращает червячную шестерню </w:t>
      </w:r>
      <w:r>
        <w:rPr>
          <w:rFonts w:ascii="Latinski,1251" w:hAnsi="Latinski,1251"/>
          <w:i/>
          <w:sz w:val="20"/>
        </w:rPr>
        <w:t>16</w:t>
      </w:r>
      <w:r>
        <w:rPr>
          <w:rFonts w:ascii="Latinski,1251" w:hAnsi="Latinski,1251"/>
          <w:sz w:val="20"/>
        </w:rPr>
        <w:t xml:space="preserve">, жёстко соединённую с фигурной шестерней </w:t>
      </w:r>
      <w:r>
        <w:rPr>
          <w:rFonts w:ascii="Latinski,1251" w:hAnsi="Latinski,1251"/>
          <w:i/>
          <w:sz w:val="20"/>
        </w:rPr>
        <w:t>15</w:t>
      </w:r>
      <w:r>
        <w:rPr>
          <w:rFonts w:ascii="Latinski,1251" w:hAnsi="Latinski,1251"/>
          <w:sz w:val="20"/>
        </w:rPr>
        <w:t xml:space="preserve">, которая вращает сателлиты </w:t>
      </w:r>
      <w:r>
        <w:rPr>
          <w:rFonts w:ascii="Latinski,1251" w:hAnsi="Latinski,1251"/>
          <w:i/>
          <w:sz w:val="20"/>
        </w:rPr>
        <w:t>13</w:t>
      </w:r>
      <w:r>
        <w:rPr>
          <w:rFonts w:ascii="Latinski,1251" w:hAnsi="Latinski,1251"/>
          <w:sz w:val="20"/>
        </w:rPr>
        <w:t xml:space="preserve">. Сателлиты </w:t>
      </w:r>
      <w:r>
        <w:rPr>
          <w:rFonts w:ascii="Latinski,1251" w:hAnsi="Latinski,1251"/>
          <w:i/>
          <w:sz w:val="20"/>
        </w:rPr>
        <w:t>13</w:t>
      </w:r>
      <w:r>
        <w:rPr>
          <w:rFonts w:ascii="Latinski,1251" w:hAnsi="Latinski,1251"/>
          <w:sz w:val="20"/>
        </w:rPr>
        <w:t xml:space="preserve">, вращаемые. фигурной шестерней, вращают шестерню с внутренним зубом </w:t>
      </w:r>
      <w:r>
        <w:rPr>
          <w:rFonts w:ascii="Latinski,1251" w:hAnsi="Latinski,1251"/>
          <w:i/>
          <w:sz w:val="20"/>
        </w:rPr>
        <w:t>10</w:t>
      </w:r>
      <w:r>
        <w:rPr>
          <w:rFonts w:ascii="Latinski,1251" w:hAnsi="Latinski,1251"/>
          <w:sz w:val="20"/>
        </w:rPr>
        <w:t xml:space="preserve">, посаженную на шпонке в средней части вала </w:t>
      </w:r>
      <w:r>
        <w:rPr>
          <w:rFonts w:ascii="Latinski,1251" w:hAnsi="Latinski,1251"/>
          <w:i/>
          <w:sz w:val="20"/>
        </w:rPr>
        <w:t>3</w:t>
      </w:r>
      <w:r>
        <w:rPr>
          <w:rFonts w:ascii="Latinski,1251" w:hAnsi="Latinski,1251"/>
          <w:sz w:val="20"/>
        </w:rPr>
        <w:t xml:space="preserve">. Нижней шейкой вал </w:t>
      </w:r>
      <w:r>
        <w:rPr>
          <w:rFonts w:ascii="Latinski,1251" w:hAnsi="Latinski,1251"/>
          <w:i/>
          <w:sz w:val="20"/>
        </w:rPr>
        <w:t>3</w:t>
      </w:r>
      <w:r>
        <w:rPr>
          <w:rFonts w:ascii="Latinski,1251" w:hAnsi="Latinski,1251"/>
          <w:sz w:val="20"/>
        </w:rPr>
        <w:t xml:space="preserve"> расположен во втулке </w:t>
      </w:r>
      <w:r>
        <w:rPr>
          <w:rFonts w:ascii="Latinski,1251" w:hAnsi="Latinski,1251"/>
          <w:i/>
          <w:sz w:val="20"/>
        </w:rPr>
        <w:t>29</w:t>
      </w:r>
      <w:r>
        <w:rPr>
          <w:rFonts w:ascii="Latinski,1251" w:hAnsi="Latinski,1251"/>
          <w:sz w:val="20"/>
        </w:rPr>
        <w:t>, запрессо</w:t>
      </w:r>
      <w:r>
        <w:rPr>
          <w:rFonts w:ascii="Latinski,1251" w:hAnsi="Latinski,1251"/>
          <w:sz w:val="20"/>
        </w:rPr>
        <w:softHyphen/>
        <w:t xml:space="preserve">ванной в нижний картер </w:t>
      </w:r>
      <w:r>
        <w:rPr>
          <w:rFonts w:ascii="Latinski,1251" w:hAnsi="Latinski,1251"/>
          <w:i/>
          <w:sz w:val="20"/>
        </w:rPr>
        <w:t>2</w:t>
      </w:r>
      <w:r>
        <w:rPr>
          <w:rFonts w:ascii="Latinski,1251" w:hAnsi="Latinski,1251"/>
          <w:sz w:val="20"/>
        </w:rPr>
        <w:t>, а верхней частью закреплён в двух шарикоп</w:t>
      </w:r>
      <w:r>
        <w:rPr>
          <w:rFonts w:ascii="Latinski,1251" w:hAnsi="Latinski,1251"/>
          <w:sz w:val="20"/>
        </w:rPr>
        <w:t xml:space="preserve">одшипниках </w:t>
      </w:r>
      <w:r>
        <w:rPr>
          <w:rFonts w:ascii="Latinski,1251" w:hAnsi="Latinski,1251"/>
          <w:i/>
          <w:sz w:val="20"/>
        </w:rPr>
        <w:t>28</w:t>
      </w:r>
      <w:r>
        <w:rPr>
          <w:rFonts w:ascii="Latinski,1251" w:hAnsi="Latinski,1251"/>
          <w:sz w:val="20"/>
        </w:rPr>
        <w:t xml:space="preserve">, один из которых помещён в хвостовике фигурной шестерни. На нижнем конце вала </w:t>
      </w:r>
      <w:r>
        <w:rPr>
          <w:rFonts w:ascii="Latinski,1251" w:hAnsi="Latinski,1251"/>
          <w:i/>
          <w:sz w:val="20"/>
        </w:rPr>
        <w:t>3</w:t>
      </w:r>
      <w:r>
        <w:rPr>
          <w:rFonts w:ascii="Latinski,1251" w:hAnsi="Latinski,1251"/>
          <w:sz w:val="20"/>
        </w:rPr>
        <w:t xml:space="preserve">, выступающем из картера, укреплена при помощи фрикционной муфты шестерня </w:t>
      </w:r>
      <w:r>
        <w:rPr>
          <w:rFonts w:ascii="Latinski,1251" w:hAnsi="Latinski,1251"/>
          <w:i/>
          <w:sz w:val="20"/>
        </w:rPr>
        <w:t>4</w:t>
      </w:r>
      <w:r>
        <w:rPr>
          <w:rFonts w:ascii="Latinski,1251" w:hAnsi="Latinski,1251"/>
          <w:sz w:val="20"/>
        </w:rPr>
        <w:t xml:space="preserve">, сцепленная с погоном </w:t>
      </w:r>
      <w:r>
        <w:rPr>
          <w:rFonts w:ascii="Latinski,1251" w:hAnsi="Latinski,1251"/>
          <w:i/>
          <w:sz w:val="20"/>
        </w:rPr>
        <w:t>8</w:t>
      </w:r>
      <w:r>
        <w:rPr>
          <w:rFonts w:ascii="Latinski,1251" w:hAnsi="Latinski,1251"/>
          <w:sz w:val="20"/>
        </w:rPr>
        <w:t>. По</w:t>
      </w:r>
      <w:r>
        <w:rPr>
          <w:rFonts w:ascii="Latinski,1251" w:hAnsi="Latinski,1251"/>
          <w:sz w:val="20"/>
        </w:rPr>
        <w:softHyphen/>
        <w:t xml:space="preserve">лучив вращение от вала, шестерня </w:t>
      </w:r>
      <w:r>
        <w:rPr>
          <w:rFonts w:ascii="Latinski,1251" w:hAnsi="Latinski,1251"/>
          <w:i/>
          <w:sz w:val="20"/>
        </w:rPr>
        <w:t>4</w:t>
      </w:r>
      <w:r>
        <w:rPr>
          <w:rFonts w:ascii="Latinski,1251" w:hAnsi="Latinski,1251"/>
          <w:sz w:val="20"/>
        </w:rPr>
        <w:t xml:space="preserve"> обкатывается по неподвижному погону </w:t>
      </w:r>
      <w:r>
        <w:rPr>
          <w:rFonts w:ascii="Latinski,1251" w:hAnsi="Latinski,1251"/>
          <w:i/>
          <w:sz w:val="20"/>
        </w:rPr>
        <w:t>8</w:t>
      </w:r>
      <w:r>
        <w:rPr>
          <w:rFonts w:ascii="Latinski,1251" w:hAnsi="Latinski,1251"/>
          <w:sz w:val="20"/>
        </w:rPr>
        <w:t>, и башня повора</w:t>
      </w:r>
      <w:r>
        <w:rPr>
          <w:rFonts w:ascii="Latinski,1251" w:hAnsi="Latinski,1251"/>
          <w:sz w:val="20"/>
        </w:rPr>
        <w:softHyphen/>
        <w:t>чивается относительно корпуса танка. Фрикционная муфта предохраняет поворотный механизм от ударных нагрузок, возникающих как при выключении мотора поворота башни, так и при включении его и при возможных ударах ствола. Фрикцион</w:t>
      </w:r>
      <w:r>
        <w:rPr>
          <w:rFonts w:ascii="Latinski,1251" w:hAnsi="Latinski,1251"/>
          <w:sz w:val="20"/>
        </w:rPr>
        <w:t xml:space="preserve">ная муфта состоит из двух конусов </w:t>
      </w:r>
      <w:r>
        <w:rPr>
          <w:rFonts w:ascii="Latinski,1251" w:hAnsi="Latinski,1251"/>
          <w:i/>
          <w:sz w:val="20"/>
        </w:rPr>
        <w:t>5</w:t>
      </w:r>
      <w:r>
        <w:rPr>
          <w:rFonts w:ascii="Latinski,1251" w:hAnsi="Latinski,1251"/>
          <w:sz w:val="20"/>
        </w:rPr>
        <w:t xml:space="preserve"> и </w:t>
      </w:r>
      <w:r>
        <w:rPr>
          <w:rFonts w:ascii="Latinski,1251" w:hAnsi="Latinski,1251"/>
          <w:i/>
          <w:sz w:val="20"/>
        </w:rPr>
        <w:t>6</w:t>
      </w:r>
      <w:r>
        <w:rPr>
          <w:rFonts w:ascii="Latinski,1251" w:hAnsi="Latinski,1251"/>
          <w:sz w:val="20"/>
        </w:rPr>
        <w:t xml:space="preserve">, сидящих на шлицах вала </w:t>
      </w:r>
      <w:r>
        <w:rPr>
          <w:rFonts w:ascii="Latinski,1251" w:hAnsi="Latinski,1251"/>
          <w:i/>
          <w:sz w:val="20"/>
        </w:rPr>
        <w:t>3</w:t>
      </w:r>
      <w:r>
        <w:rPr>
          <w:rFonts w:ascii="Latinski,1251" w:hAnsi="Latinski,1251"/>
          <w:sz w:val="20"/>
        </w:rPr>
        <w:t xml:space="preserve">. Конусы входят внутрь шестерни, сцепленной с погоном, и снизу прижаты пружиной </w:t>
      </w:r>
      <w:r>
        <w:rPr>
          <w:rFonts w:ascii="Latinski,1251" w:hAnsi="Latinski,1251"/>
          <w:i/>
          <w:sz w:val="20"/>
        </w:rPr>
        <w:t>7</w:t>
      </w:r>
      <w:r>
        <w:rPr>
          <w:rFonts w:ascii="Latinski,1251" w:hAnsi="Latinski,1251"/>
          <w:sz w:val="20"/>
        </w:rPr>
        <w:t xml:space="preserve">. Фрикционная муфта закрыта кожухом </w:t>
      </w:r>
      <w:r>
        <w:rPr>
          <w:rFonts w:ascii="Latinski,1251" w:hAnsi="Latinski,1251"/>
          <w:i/>
          <w:sz w:val="20"/>
        </w:rPr>
        <w:t>55</w:t>
      </w:r>
      <w:r>
        <w:rPr>
          <w:rFonts w:ascii="Latinski,1251" w:hAnsi="Latinski,1251"/>
          <w:sz w:val="20"/>
        </w:rPr>
        <w:t>.</w:t>
      </w:r>
    </w:p>
    <w:p w:rsidR="00000000" w:rsidRDefault="008D5364">
      <w:pPr>
        <w:ind w:firstLine="284"/>
        <w:rPr>
          <w:rFonts w:ascii="Latinski,1251" w:hAnsi="Latinski,1251"/>
          <w:sz w:val="20"/>
        </w:rPr>
      </w:pPr>
      <w:r>
        <w:rPr>
          <w:rFonts w:ascii="Latinski,1251" w:hAnsi="Latinski,1251"/>
          <w:sz w:val="20"/>
        </w:rPr>
        <w:t xml:space="preserve">Для вращения башни вручную нужно повертывать рукоятку маховика 25 поворотного механизма, </w:t>
      </w:r>
      <w:r>
        <w:rPr>
          <w:rFonts w:ascii="Latinski,1251" w:hAnsi="Latinski,1251"/>
          <w:sz w:val="20"/>
        </w:rPr>
        <w:lastRenderedPageBreak/>
        <w:t>укреплённую на червяке ручного привода 12. Червяк ручного привода 12 вращает спаренную с ним червячную шестерню 11. К торцу червячной шестерни 11 привёрнут диск со ступицей 32, на которую напрессована внутренняя обойма шарикоподшипника 2</w:t>
      </w:r>
      <w:r>
        <w:rPr>
          <w:rFonts w:ascii="Latinski,1251" w:hAnsi="Latinski,1251"/>
          <w:sz w:val="20"/>
        </w:rPr>
        <w:t xml:space="preserve">7, прижатая к диску гайкой. Наружную обойму шарикоподшипника устанавливают в нижнем, картере 2. Червячная шестерня 11 свободно посажена на шестерню с внутренним зубом 10. Получив вращение от червяка 12, червячная шестерня 11 увлекает прикреплённые к ней сателлиты 13 и обкатывает их вокруг фигурной шестерни. </w:t>
      </w:r>
    </w:p>
    <w:p w:rsidR="00000000" w:rsidRDefault="008D5364">
      <w:pPr>
        <w:ind w:firstLine="284"/>
        <w:rPr>
          <w:rFonts w:ascii="Latinski,1251" w:hAnsi="Latinski,1251"/>
          <w:sz w:val="20"/>
        </w:rPr>
      </w:pPr>
      <w:r>
        <w:rPr>
          <w:rFonts w:ascii="Latinski,1251" w:hAnsi="Latinski,1251"/>
          <w:sz w:val="20"/>
        </w:rPr>
        <w:t xml:space="preserve">Фигурная шестерня стоит неподвижно, так как она соединена с червячной шестерней электропривода 16, тормозимой червяком 17. Сателлиты, обкатываясь вокруг фигурной шестерни, вращают шестерню с внутренним </w:t>
      </w:r>
      <w:r>
        <w:rPr>
          <w:rFonts w:ascii="Latinski,1251" w:hAnsi="Latinski,1251"/>
          <w:sz w:val="20"/>
        </w:rPr>
        <w:t xml:space="preserve">зубом 10, которая вращает вал 3. Вращение вала передаётся через фрикционную муфту шестерне 4, которая обкатывается по зубчатой рейке неподвижного погона и вращает башню. </w:t>
      </w:r>
    </w:p>
    <w:p w:rsidR="00000000" w:rsidRDefault="008D5364">
      <w:pPr>
        <w:ind w:firstLine="284"/>
        <w:jc w:val="center"/>
        <w:rPr>
          <w:rFonts w:ascii="Bastion,1251" w:hAnsi="Bastion,1251"/>
          <w:b/>
          <w:sz w:val="20"/>
        </w:rPr>
      </w:pPr>
    </w:p>
    <w:p w:rsidR="00000000" w:rsidRDefault="008D5364">
      <w:pPr>
        <w:ind w:firstLine="284"/>
        <w:jc w:val="center"/>
        <w:rPr>
          <w:rFonts w:ascii="Bastion,1251" w:hAnsi="Bastion,1251"/>
          <w:b/>
          <w:sz w:val="20"/>
        </w:rPr>
      </w:pPr>
      <w:r>
        <w:rPr>
          <w:rFonts w:ascii="Bastion,1251" w:hAnsi="Bastion,1251"/>
          <w:b/>
          <w:noProof/>
          <w:sz w:val="20"/>
          <w:lang w:val="en-US"/>
        </w:rPr>
        <w:drawing>
          <wp:inline distT="0" distB="0" distL="0" distR="0">
            <wp:extent cx="4483100" cy="7175500"/>
            <wp:effectExtent l="0" t="0" r="12700" b="1270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83100" cy="7175500"/>
                    </a:xfrm>
                    <a:prstGeom prst="rect">
                      <a:avLst/>
                    </a:prstGeom>
                    <a:noFill/>
                    <a:ln>
                      <a:noFill/>
                    </a:ln>
                  </pic:spPr>
                </pic:pic>
              </a:graphicData>
            </a:graphic>
          </wp:inline>
        </w:drawing>
      </w:r>
    </w:p>
    <w:p w:rsidR="00000000" w:rsidRDefault="008D5364">
      <w:pPr>
        <w:ind w:firstLine="284"/>
        <w:jc w:val="center"/>
        <w:rPr>
          <w:rFonts w:ascii="Bastion,1251" w:hAnsi="Bastion,1251"/>
          <w:b/>
          <w:sz w:val="20"/>
        </w:rPr>
      </w:pPr>
      <w:r>
        <w:rPr>
          <w:rFonts w:ascii="Bastion,1251" w:hAnsi="Bastion,1251"/>
          <w:b/>
          <w:noProof/>
          <w:sz w:val="20"/>
          <w:lang w:val="en-US"/>
        </w:rPr>
        <w:lastRenderedPageBreak/>
        <w:drawing>
          <wp:inline distT="0" distB="0" distL="0" distR="0">
            <wp:extent cx="4127500" cy="7175500"/>
            <wp:effectExtent l="0" t="0" r="12700" b="1270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27500" cy="7175500"/>
                    </a:xfrm>
                    <a:prstGeom prst="rect">
                      <a:avLst/>
                    </a:prstGeom>
                    <a:noFill/>
                    <a:ln>
                      <a:noFill/>
                    </a:ln>
                  </pic:spPr>
                </pic:pic>
              </a:graphicData>
            </a:graphic>
          </wp:inline>
        </w:drawing>
      </w:r>
    </w:p>
    <w:p w:rsidR="00000000" w:rsidRDefault="008D5364">
      <w:pPr>
        <w:jc w:val="center"/>
        <w:rPr>
          <w:rFonts w:ascii="Latinski,1251" w:hAnsi="Latinski,1251"/>
        </w:rPr>
      </w:pPr>
      <w:r>
        <w:rPr>
          <w:rFonts w:ascii="Latinski,1251" w:hAnsi="Latinski,1251"/>
          <w:b/>
          <w:sz w:val="20"/>
        </w:rPr>
        <w:t>Рис. 24.</w:t>
      </w:r>
      <w:r>
        <w:rPr>
          <w:rFonts w:ascii="Latinski,1251" w:hAnsi="Latinski,1251"/>
          <w:sz w:val="20"/>
        </w:rPr>
        <w:t xml:space="preserve"> Поворотный механизм башни (в разрезе):</w:t>
      </w:r>
    </w:p>
    <w:p w:rsidR="00000000" w:rsidRDefault="008D5364">
      <w:pPr>
        <w:jc w:val="center"/>
        <w:rPr>
          <w:rFonts w:ascii="Latinski,1251" w:hAnsi="Latinski,1251"/>
          <w:sz w:val="18"/>
        </w:rPr>
      </w:pPr>
      <w:r>
        <w:rPr>
          <w:rFonts w:ascii="Latinski,1251" w:hAnsi="Latinski,1251"/>
          <w:sz w:val="18"/>
        </w:rPr>
        <w:t>1 — верхняя часть картера; 2 — нижняя часть картера; 3 — вал; 4 — шестерня; 5 — верхний конус фрикционной муфты; 6 — нижний конус фрикционной муфты; 7 — пружина конусов; 8 — нижний погон; 9 — верхний погон; 10 — шестерня с внутренним зубом; 11 — червячная шестерня ручного привода; 12 — ч</w:t>
      </w:r>
      <w:r>
        <w:rPr>
          <w:rFonts w:ascii="Latinski,1251" w:hAnsi="Latinski,1251"/>
          <w:sz w:val="18"/>
        </w:rPr>
        <w:t>ервяк ручного привода; 13 — сателлит; 14 — ось сателлита; 15 — фигурная шестерня; 16 — червячная шестерня электропривода; 17 — червяк электропривода; 18 — ведомая шестерня; 19 — кожух; 20 — паразитная шестерня; 21 — ведущая шестерня; 22 — ведущий валик; 23 — эластичная муфта; 24 — реостат электромотора; 26 — рукоятка маховика; 26 — диск нижнего картера; 27 — шарикоподшипник; 28 — шарикоподшипник; 29 — втулка нижнего картера; 30 — прокладка; 31 — фланец; 32 — диск со ступицей; 33 — прокладка; 34 — шарикоподш</w:t>
      </w:r>
      <w:r>
        <w:rPr>
          <w:rFonts w:ascii="Latinski,1251" w:hAnsi="Latinski,1251"/>
          <w:sz w:val="18"/>
        </w:rPr>
        <w:t>ипник, 35 — кожух; 36 — крышка; 37 — шарикоподшипник; 38 — кольцо; 39 — картер червяка ручного привода; 40 — крышка картера; 41 — прокладка; 42 — кронштейн корпуса башни; 43 — кольцо; 44 — электромотор; 45 — рукоятка реостата; 46 — кнопка стопора рукоятки.</w:t>
      </w:r>
    </w:p>
    <w:p w:rsidR="00000000" w:rsidRDefault="008D5364">
      <w:pPr>
        <w:ind w:firstLine="284"/>
        <w:jc w:val="center"/>
        <w:rPr>
          <w:rFonts w:ascii="Bastion,1251" w:hAnsi="Bastion,1251"/>
          <w:b/>
          <w:sz w:val="20"/>
        </w:rPr>
      </w:pPr>
    </w:p>
    <w:p w:rsidR="00000000" w:rsidRDefault="008D5364">
      <w:pPr>
        <w:ind w:firstLine="284"/>
        <w:jc w:val="center"/>
        <w:rPr>
          <w:rFonts w:ascii="Bastion,1251" w:hAnsi="Bastion,1251"/>
          <w:b/>
          <w:sz w:val="20"/>
        </w:rPr>
      </w:pPr>
    </w:p>
    <w:p w:rsidR="00000000" w:rsidRDefault="008D5364">
      <w:pPr>
        <w:ind w:firstLine="284"/>
        <w:jc w:val="center"/>
        <w:rPr>
          <w:rFonts w:ascii="Bastion,1251" w:hAnsi="Bastion,1251"/>
          <w:b/>
          <w:sz w:val="20"/>
        </w:rPr>
      </w:pPr>
    </w:p>
    <w:p w:rsidR="00000000" w:rsidRDefault="008D5364">
      <w:pPr>
        <w:ind w:firstLine="284"/>
        <w:jc w:val="center"/>
        <w:rPr>
          <w:rFonts w:ascii="Bastion,1251" w:hAnsi="Bastion,1251"/>
          <w:b/>
          <w:sz w:val="20"/>
        </w:rPr>
      </w:pPr>
    </w:p>
    <w:p w:rsidR="00000000" w:rsidRDefault="008D5364">
      <w:pPr>
        <w:ind w:firstLine="284"/>
        <w:jc w:val="center"/>
        <w:rPr>
          <w:rFonts w:ascii="Bastion,1251" w:hAnsi="Bastion,1251"/>
          <w:b/>
          <w:sz w:val="20"/>
        </w:rPr>
      </w:pPr>
      <w:r>
        <w:rPr>
          <w:rFonts w:ascii="Bastion,1251" w:hAnsi="Bastion,1251"/>
          <w:b/>
          <w:sz w:val="20"/>
        </w:rPr>
        <w:t xml:space="preserve">Установка поворотного механизма </w:t>
      </w:r>
    </w:p>
    <w:p w:rsidR="00000000" w:rsidRDefault="008D5364">
      <w:pPr>
        <w:ind w:firstLine="284"/>
        <w:rPr>
          <w:rFonts w:ascii="Latinski,1251" w:hAnsi="Latinski,1251"/>
          <w:sz w:val="20"/>
        </w:rPr>
      </w:pPr>
      <w:r>
        <w:rPr>
          <w:rFonts w:ascii="Latinski,1251" w:hAnsi="Latinski,1251"/>
          <w:sz w:val="20"/>
        </w:rPr>
        <w:t>Поворотный механизм должен быть надёжно укреп</w:t>
      </w:r>
      <w:r>
        <w:rPr>
          <w:rFonts w:ascii="Latinski,1251" w:hAnsi="Latinski,1251"/>
          <w:sz w:val="20"/>
        </w:rPr>
        <w:softHyphen/>
        <w:t>лён — шаткость его недопус</w:t>
      </w:r>
      <w:r>
        <w:rPr>
          <w:rFonts w:ascii="Latinski,1251" w:hAnsi="Latinski,1251"/>
          <w:sz w:val="20"/>
        </w:rPr>
        <w:softHyphen/>
        <w:t xml:space="preserve">тима. </w:t>
      </w:r>
    </w:p>
    <w:p w:rsidR="00000000" w:rsidRDefault="008D5364">
      <w:pPr>
        <w:ind w:firstLine="284"/>
        <w:rPr>
          <w:rFonts w:ascii="Latinski,1251" w:hAnsi="Latinski,1251"/>
          <w:sz w:val="20"/>
        </w:rPr>
      </w:pPr>
      <w:r>
        <w:rPr>
          <w:rFonts w:ascii="Latinski,1251" w:hAnsi="Latinski,1251"/>
          <w:sz w:val="20"/>
        </w:rPr>
        <w:t>При установке поворот</w:t>
      </w:r>
      <w:r>
        <w:rPr>
          <w:rFonts w:ascii="Latinski,1251" w:hAnsi="Latinski,1251"/>
          <w:sz w:val="20"/>
        </w:rPr>
        <w:softHyphen/>
        <w:t>ного механизма под бонки верхних и нижних болтов, крепящих поворотный меха</w:t>
      </w:r>
      <w:r>
        <w:rPr>
          <w:rFonts w:ascii="Latinski,1251" w:hAnsi="Latinski,1251"/>
          <w:sz w:val="20"/>
        </w:rPr>
        <w:softHyphen/>
        <w:t>низм, устанавливают про</w:t>
      </w:r>
      <w:r>
        <w:rPr>
          <w:rFonts w:ascii="Latinski,1251" w:hAnsi="Latinski,1251"/>
          <w:sz w:val="20"/>
        </w:rPr>
        <w:softHyphen/>
        <w:t>кладки для регули</w:t>
      </w:r>
      <w:r>
        <w:rPr>
          <w:rFonts w:ascii="Latinski,1251" w:hAnsi="Latinski,1251"/>
          <w:sz w:val="20"/>
        </w:rPr>
        <w:t>ровки за</w:t>
      </w:r>
      <w:r>
        <w:rPr>
          <w:rFonts w:ascii="Latinski,1251" w:hAnsi="Latinski,1251"/>
          <w:sz w:val="20"/>
        </w:rPr>
        <w:softHyphen/>
        <w:t>цепления шестерни с пого</w:t>
      </w:r>
      <w:r>
        <w:rPr>
          <w:rFonts w:ascii="Latinski,1251" w:hAnsi="Latinski,1251"/>
          <w:sz w:val="20"/>
        </w:rPr>
        <w:softHyphen/>
        <w:t>ном.</w:t>
      </w:r>
    </w:p>
    <w:p w:rsidR="00000000" w:rsidRDefault="008D5364">
      <w:pPr>
        <w:ind w:firstLine="284"/>
        <w:rPr>
          <w:rFonts w:ascii="Latinski,1251" w:hAnsi="Latinski,1251"/>
          <w:sz w:val="20"/>
        </w:rPr>
      </w:pPr>
      <w:r>
        <w:rPr>
          <w:rFonts w:ascii="Latinski,1251" w:hAnsi="Latinski,1251"/>
          <w:sz w:val="20"/>
        </w:rPr>
        <w:t xml:space="preserve">Необходимо, чтобы зубья, находящиеся в зацеплении, при перекатывании шестерни </w:t>
      </w:r>
      <w:r>
        <w:rPr>
          <w:rFonts w:ascii="Latinski,1251" w:hAnsi="Latinski,1251"/>
          <w:i/>
          <w:sz w:val="20"/>
        </w:rPr>
        <w:t>4</w:t>
      </w:r>
      <w:r>
        <w:rPr>
          <w:rFonts w:ascii="Latinski,1251" w:hAnsi="Latinski,1251"/>
          <w:sz w:val="20"/>
        </w:rPr>
        <w:t xml:space="preserve"> прилегали по всей своей ширине. Правильность зацеп</w:t>
      </w:r>
      <w:r>
        <w:rPr>
          <w:rFonts w:ascii="Latinski,1251" w:hAnsi="Latinski,1251"/>
          <w:sz w:val="20"/>
        </w:rPr>
        <w:softHyphen/>
        <w:t>ления шестерни с нижним погоном проверяется враще</w:t>
      </w:r>
      <w:r>
        <w:rPr>
          <w:rFonts w:ascii="Latinski,1251" w:hAnsi="Latinski,1251"/>
          <w:sz w:val="20"/>
        </w:rPr>
        <w:softHyphen/>
        <w:t>нием башни на 360° в обе стороны при крене танка или при подъёме до 10°. Башня должна вращаться свободно, без заклинивания и заедания. Зазор между зубьями шестер</w:t>
      </w:r>
      <w:r>
        <w:rPr>
          <w:rFonts w:ascii="Latinski,1251" w:hAnsi="Latinski,1251"/>
          <w:sz w:val="20"/>
        </w:rPr>
        <w:softHyphen/>
        <w:t>ни механизма и нижнего по</w:t>
      </w:r>
      <w:r>
        <w:rPr>
          <w:rFonts w:ascii="Latinski,1251" w:hAnsi="Latinski,1251"/>
          <w:sz w:val="20"/>
        </w:rPr>
        <w:softHyphen/>
        <w:t>гона должен быть не больше 0,7 мм. На подъёме до 10° проверяется также затяжка пружины фрикциона шестер</w:t>
      </w:r>
      <w:r>
        <w:rPr>
          <w:rFonts w:ascii="Latinski,1251" w:hAnsi="Latinski,1251"/>
          <w:sz w:val="20"/>
        </w:rPr>
        <w:softHyphen/>
      </w:r>
      <w:r>
        <w:rPr>
          <w:rFonts w:ascii="Latinski,1251" w:hAnsi="Latinski,1251"/>
          <w:sz w:val="20"/>
        </w:rPr>
        <w:t>ни, причём пробуксовка фрикциона недопустима. При пробуксовке необходимо не</w:t>
      </w:r>
      <w:r>
        <w:rPr>
          <w:rFonts w:ascii="Latinski,1251" w:hAnsi="Latinski,1251"/>
          <w:sz w:val="20"/>
        </w:rPr>
        <w:softHyphen/>
        <w:t>большим усилием подтянуть гайку, прижимающую пружи</w:t>
      </w:r>
      <w:r>
        <w:rPr>
          <w:rFonts w:ascii="Latinski,1251" w:hAnsi="Latinski,1251"/>
          <w:sz w:val="20"/>
        </w:rPr>
        <w:softHyphen/>
        <w:t>ну. Величина усилия опре</w:t>
      </w:r>
      <w:r>
        <w:rPr>
          <w:rFonts w:ascii="Latinski,1251" w:hAnsi="Latinski,1251"/>
          <w:sz w:val="20"/>
        </w:rPr>
        <w:softHyphen/>
        <w:t xml:space="preserve">деляется по высоте пружины: затянутая пружина должна иметь высоту 32...32,5 мм. </w:t>
      </w:r>
    </w:p>
    <w:p w:rsidR="00000000" w:rsidRDefault="008D5364">
      <w:pPr>
        <w:ind w:firstLine="284"/>
        <w:rPr>
          <w:rFonts w:ascii="Latinski,1251" w:hAnsi="Latinski,1251"/>
          <w:sz w:val="20"/>
        </w:rPr>
      </w:pPr>
    </w:p>
    <w:p w:rsidR="00000000" w:rsidRDefault="008D5364">
      <w:pPr>
        <w:ind w:firstLine="284"/>
        <w:jc w:val="center"/>
        <w:rPr>
          <w:rFonts w:ascii="Latinski,1251" w:hAnsi="Latinski,1251"/>
          <w:b/>
          <w:sz w:val="20"/>
        </w:rPr>
      </w:pPr>
      <w:r>
        <w:rPr>
          <w:rFonts w:ascii="Latinski,1251" w:hAnsi="Latinski,1251"/>
          <w:b/>
          <w:sz w:val="20"/>
        </w:rPr>
        <w:t xml:space="preserve">Сиденья в башне </w:t>
      </w:r>
    </w:p>
    <w:p w:rsidR="00000000" w:rsidRDefault="008D5364">
      <w:pPr>
        <w:ind w:firstLine="284"/>
        <w:rPr>
          <w:rFonts w:ascii="Latinski,1251" w:hAnsi="Latinski,1251"/>
          <w:sz w:val="20"/>
        </w:rPr>
      </w:pPr>
      <w:r>
        <w:rPr>
          <w:rFonts w:ascii="Latinski,1251" w:hAnsi="Latinski,1251"/>
          <w:sz w:val="20"/>
        </w:rPr>
        <w:t xml:space="preserve">В башне, по обеим сторонам пушки, установлено два откидных сиденья, высоту которых можно регулировать. Левое сиденье занимает командир танка, правое командир башни. </w:t>
      </w:r>
    </w:p>
    <w:p w:rsidR="00000000" w:rsidRDefault="008D5364">
      <w:pPr>
        <w:ind w:firstLine="284"/>
        <w:rPr>
          <w:rFonts w:ascii="Latinski,1251" w:hAnsi="Latinski,1251"/>
          <w:sz w:val="20"/>
        </w:rPr>
      </w:pPr>
      <w:r>
        <w:rPr>
          <w:rFonts w:ascii="Latinski,1251" w:hAnsi="Latinski,1251"/>
          <w:sz w:val="20"/>
        </w:rPr>
        <w:t>Сиденья могут быть установлены по высоте в трех положениях и в любом из этих положений закрепле</w:t>
      </w:r>
      <w:r>
        <w:rPr>
          <w:rFonts w:ascii="Latinski,1251" w:hAnsi="Latinski,1251"/>
          <w:sz w:val="20"/>
        </w:rPr>
        <w:t>ны стопорным болтом. Подушка сиденья откидывается в вертикальное положение двумя пружинами.</w:t>
      </w:r>
    </w:p>
    <w:p w:rsidR="00000000" w:rsidRDefault="008D5364">
      <w:pPr>
        <w:pBdr>
          <w:top w:val="single" w:sz="6" w:space="1" w:color="auto"/>
        </w:pBdr>
        <w:ind w:right="84" w:firstLine="284"/>
        <w:jc w:val="center"/>
        <w:rPr>
          <w:rFonts w:ascii="Latinski,1251" w:hAnsi="Latinski,1251"/>
          <w:b/>
          <w:i/>
          <w:sz w:val="24"/>
        </w:rPr>
      </w:pPr>
      <w:r>
        <w:rPr>
          <w:rFonts w:ascii="Latinski,1251" w:hAnsi="Latinski,1251"/>
          <w:sz w:val="20"/>
        </w:rPr>
        <w:br w:type="page"/>
      </w:r>
      <w:r>
        <w:rPr>
          <w:rFonts w:ascii="Latinski,1251" w:hAnsi="Latinski,1251"/>
          <w:b/>
          <w:i/>
          <w:sz w:val="24"/>
        </w:rPr>
        <w:lastRenderedPageBreak/>
        <w:t>ГЛАВА ТРЕТЬЯ</w:t>
      </w:r>
    </w:p>
    <w:p w:rsidR="00000000" w:rsidRDefault="008D5364">
      <w:pPr>
        <w:pBdr>
          <w:top w:val="single" w:sz="6" w:space="1" w:color="auto"/>
        </w:pBdr>
        <w:ind w:right="84" w:firstLine="284"/>
        <w:jc w:val="center"/>
        <w:rPr>
          <w:rFonts w:ascii="Latinski,1251" w:hAnsi="Latinski,1251"/>
          <w:sz w:val="16"/>
        </w:rPr>
      </w:pPr>
    </w:p>
    <w:p w:rsidR="00000000" w:rsidRDefault="008D5364">
      <w:pPr>
        <w:ind w:right="84" w:firstLine="284"/>
        <w:jc w:val="center"/>
        <w:rPr>
          <w:rFonts w:ascii="Latinski,1251" w:hAnsi="Latinski,1251"/>
        </w:rPr>
      </w:pPr>
      <w:r>
        <w:rPr>
          <w:rFonts w:ascii="Latinski,1251" w:hAnsi="Latinski,1251"/>
          <w:b/>
          <w:sz w:val="32"/>
        </w:rPr>
        <w:t>ВООРУЖЕНИЕ ТАНКА</w:t>
      </w:r>
    </w:p>
    <w:p w:rsidR="00000000" w:rsidRDefault="008D5364">
      <w:pPr>
        <w:ind w:right="84" w:firstLine="284"/>
        <w:jc w:val="center"/>
        <w:rPr>
          <w:rFonts w:ascii="Latinski,1251" w:hAnsi="Latinski,1251"/>
          <w:b/>
          <w:sz w:val="16"/>
        </w:rPr>
      </w:pPr>
    </w:p>
    <w:p w:rsidR="00000000" w:rsidRDefault="008D5364">
      <w:pPr>
        <w:ind w:right="84" w:firstLine="284"/>
        <w:jc w:val="center"/>
        <w:rPr>
          <w:rFonts w:ascii="Latinski,1251" w:hAnsi="Latinski,1251"/>
        </w:rPr>
      </w:pPr>
      <w:r>
        <w:rPr>
          <w:rFonts w:ascii="Latinski,1251" w:hAnsi="Latinski,1251"/>
          <w:b/>
        </w:rPr>
        <w:t>ОБЩАЯ ХАРАКТЕРИСТИКА ВООРУЖЕНИЯ</w:t>
      </w:r>
    </w:p>
    <w:p w:rsidR="00000000" w:rsidRDefault="008D5364">
      <w:pPr>
        <w:ind w:right="84" w:firstLine="284"/>
        <w:rPr>
          <w:rFonts w:ascii="Latinski,1251" w:hAnsi="Latinski,1251"/>
          <w:sz w:val="20"/>
        </w:rPr>
      </w:pPr>
      <w:r>
        <w:rPr>
          <w:rFonts w:ascii="Latinski,1251" w:hAnsi="Latinski,1251"/>
          <w:sz w:val="20"/>
        </w:rPr>
        <w:t>Танк Т-34 вооружен 76-мм танковой пушкой Ф-34 (рис.25) или 85-мм танковой пушкой С-53</w:t>
      </w:r>
      <w:r>
        <w:rPr>
          <w:rStyle w:val="a4"/>
          <w:rFonts w:ascii="Latinski,1251" w:hAnsi="Latinski,1251"/>
          <w:sz w:val="20"/>
        </w:rPr>
        <w:footnoteReference w:id="3"/>
      </w:r>
      <w:r>
        <w:rPr>
          <w:rFonts w:ascii="Latinski,1251" w:hAnsi="Latinski,1251"/>
          <w:sz w:val="20"/>
        </w:rPr>
        <w:t xml:space="preserve"> и двумя танковыми пулемётами ДТ. Один из них спаривается с пушкой, другой находится в носовой части танка.</w:t>
      </w:r>
    </w:p>
    <w:p w:rsidR="00000000" w:rsidRDefault="008D5364">
      <w:pPr>
        <w:ind w:right="84" w:firstLine="284"/>
        <w:rPr>
          <w:rFonts w:ascii="Latinski,1251" w:hAnsi="Latinski,1251"/>
        </w:rPr>
      </w:pPr>
      <w:r>
        <w:rPr>
          <w:rFonts w:ascii="Latinski,1251" w:hAnsi="Latinski,1251"/>
          <w:sz w:val="20"/>
        </w:rPr>
        <w:t>Пушка, спаренная с пулемётом, устанавливается на цапфах, закреплённых в подшипниках кронштейнов, которые расположены на передней стенке башни, у кромок её амбраз</w:t>
      </w:r>
      <w:r>
        <w:rPr>
          <w:rFonts w:ascii="Latinski,1251" w:hAnsi="Latinski,1251"/>
          <w:sz w:val="20"/>
        </w:rPr>
        <w:t>уры.</w:t>
      </w:r>
    </w:p>
    <w:p w:rsidR="00000000" w:rsidRDefault="008D5364">
      <w:pPr>
        <w:ind w:right="84"/>
        <w:jc w:val="center"/>
        <w:rPr>
          <w:rFonts w:ascii="Latinski,1251" w:hAnsi="Latinski,1251"/>
        </w:rPr>
      </w:pPr>
      <w:r>
        <w:rPr>
          <w:rFonts w:ascii="Latinski,1251" w:hAnsi="Latinski,1251"/>
          <w:noProof/>
          <w:lang w:val="en-US"/>
        </w:rPr>
        <w:drawing>
          <wp:inline distT="0" distB="0" distL="0" distR="0">
            <wp:extent cx="5422900" cy="5245100"/>
            <wp:effectExtent l="0" t="0" r="12700" b="1270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22900" cy="5245100"/>
                    </a:xfrm>
                    <a:prstGeom prst="rect">
                      <a:avLst/>
                    </a:prstGeom>
                    <a:noFill/>
                    <a:ln>
                      <a:noFill/>
                    </a:ln>
                  </pic:spPr>
                </pic:pic>
              </a:graphicData>
            </a:graphic>
          </wp:inline>
        </w:drawing>
      </w:r>
    </w:p>
    <w:p w:rsidR="00000000" w:rsidRDefault="008D5364">
      <w:pPr>
        <w:ind w:right="84"/>
        <w:jc w:val="center"/>
        <w:rPr>
          <w:rFonts w:ascii="Latinski,1251" w:hAnsi="Latinski,1251"/>
          <w:b/>
        </w:rPr>
      </w:pPr>
    </w:p>
    <w:p w:rsidR="00000000" w:rsidRDefault="008D5364">
      <w:pPr>
        <w:ind w:right="84" w:firstLine="284"/>
        <w:jc w:val="center"/>
        <w:rPr>
          <w:rFonts w:ascii="Latinski,1251" w:hAnsi="Latinski,1251"/>
          <w:b/>
        </w:rPr>
      </w:pPr>
      <w:r>
        <w:rPr>
          <w:rFonts w:ascii="Latinski,1251" w:hAnsi="Latinski,1251"/>
          <w:b/>
        </w:rPr>
        <w:t>ПУШКА Ф-34 И СПАРЕННЫЙ С НЕЙ ПУЛЕМЕТ ДТ</w:t>
      </w:r>
    </w:p>
    <w:p w:rsidR="00000000" w:rsidRDefault="008D5364">
      <w:pPr>
        <w:ind w:right="84" w:firstLine="284"/>
        <w:jc w:val="center"/>
        <w:rPr>
          <w:rFonts w:ascii="Latinski,1251" w:hAnsi="Latinski,1251"/>
        </w:rPr>
      </w:pPr>
      <w:r>
        <w:rPr>
          <w:rFonts w:ascii="Latinski,1251" w:hAnsi="Latinski,1251"/>
          <w:b/>
        </w:rPr>
        <w:t>Устройство пушки</w:t>
      </w:r>
    </w:p>
    <w:p w:rsidR="00000000" w:rsidRDefault="008D5364">
      <w:pPr>
        <w:ind w:right="84" w:firstLine="284"/>
        <w:rPr>
          <w:rFonts w:ascii="Latinski,1251" w:hAnsi="Latinski,1251"/>
          <w:sz w:val="20"/>
        </w:rPr>
      </w:pPr>
      <w:r>
        <w:rPr>
          <w:rFonts w:ascii="Latinski,1251" w:hAnsi="Latinski,1251"/>
          <w:sz w:val="20"/>
        </w:rPr>
        <w:t>Танковая пушка Ф-34 (рис.26...32) состоит из следующих частей:</w:t>
      </w:r>
    </w:p>
    <w:p w:rsidR="00000000" w:rsidRDefault="008D5364">
      <w:pPr>
        <w:ind w:right="84" w:firstLine="284"/>
        <w:rPr>
          <w:rFonts w:ascii="Latinski,1251" w:hAnsi="Latinski,1251"/>
          <w:sz w:val="20"/>
        </w:rPr>
      </w:pPr>
      <w:r>
        <w:rPr>
          <w:rFonts w:ascii="Latinski,1251" w:hAnsi="Latinski,1251"/>
          <w:sz w:val="20"/>
        </w:rPr>
        <w:t>1. Ствол с казёнником и двумя обоймами, предназначенными для соединения с противооткатными устройствами.</w:t>
      </w:r>
    </w:p>
    <w:p w:rsidR="00000000" w:rsidRDefault="008D5364">
      <w:pPr>
        <w:ind w:right="84" w:firstLine="284"/>
        <w:rPr>
          <w:rFonts w:ascii="Latinski,1251" w:hAnsi="Latinski,1251"/>
          <w:sz w:val="20"/>
        </w:rPr>
      </w:pPr>
      <w:r>
        <w:rPr>
          <w:rFonts w:ascii="Latinski,1251" w:hAnsi="Latinski,1251"/>
          <w:sz w:val="20"/>
        </w:rPr>
        <w:t>2. Затвор клиновый, полуавтоматический.</w:t>
      </w:r>
    </w:p>
    <w:p w:rsidR="00000000" w:rsidRDefault="008D5364">
      <w:pPr>
        <w:ind w:right="84" w:firstLine="284"/>
        <w:rPr>
          <w:rFonts w:ascii="Latinski,1251" w:hAnsi="Latinski,1251"/>
          <w:sz w:val="20"/>
        </w:rPr>
      </w:pPr>
      <w:r>
        <w:rPr>
          <w:rFonts w:ascii="Latinski,1251" w:hAnsi="Latinski,1251"/>
          <w:sz w:val="20"/>
        </w:rPr>
        <w:t>3. Люлька.</w:t>
      </w:r>
    </w:p>
    <w:p w:rsidR="00000000" w:rsidRDefault="008D5364">
      <w:pPr>
        <w:ind w:right="84" w:firstLine="284"/>
        <w:rPr>
          <w:rFonts w:ascii="Latinski,1251" w:hAnsi="Latinski,1251"/>
          <w:sz w:val="20"/>
        </w:rPr>
      </w:pPr>
      <w:r>
        <w:rPr>
          <w:rFonts w:ascii="Latinski,1251" w:hAnsi="Latinski,1251"/>
          <w:sz w:val="20"/>
        </w:rPr>
        <w:t>4. Гидропневматический накатник, наполняемый глицериновой жидкостью "Стеол" в количестве 3,7 л и воздухом (начальное давление воздуха в компрессоре накатника 20 ат).</w:t>
      </w:r>
    </w:p>
    <w:p w:rsidR="00000000" w:rsidRDefault="008D5364">
      <w:pPr>
        <w:ind w:right="84" w:firstLine="284"/>
        <w:rPr>
          <w:rFonts w:ascii="Latinski,1251" w:hAnsi="Latinski,1251"/>
          <w:sz w:val="20"/>
        </w:rPr>
      </w:pPr>
      <w:r>
        <w:rPr>
          <w:rFonts w:ascii="Latinski,1251" w:hAnsi="Latinski,1251"/>
          <w:sz w:val="20"/>
        </w:rPr>
        <w:t xml:space="preserve">5. Гидравлический тормоз отката веретённого типа, наполняемый </w:t>
      </w:r>
      <w:r>
        <w:rPr>
          <w:rFonts w:ascii="Latinski,1251" w:hAnsi="Latinski,1251"/>
          <w:sz w:val="20"/>
        </w:rPr>
        <w:t>5 л стеола.</w:t>
      </w:r>
    </w:p>
    <w:p w:rsidR="00000000" w:rsidRDefault="008D5364">
      <w:pPr>
        <w:ind w:right="84" w:firstLine="284"/>
        <w:rPr>
          <w:rFonts w:ascii="Latinski,1251" w:hAnsi="Latinski,1251"/>
          <w:sz w:val="20"/>
        </w:rPr>
      </w:pPr>
      <w:r>
        <w:rPr>
          <w:rFonts w:ascii="Latinski,1251" w:hAnsi="Latinski,1251"/>
          <w:sz w:val="20"/>
        </w:rPr>
        <w:t>6. Ручные и ножные спусковые механизмы для пушки и пулемета.</w:t>
      </w:r>
    </w:p>
    <w:p w:rsidR="00000000" w:rsidRDefault="008D5364">
      <w:pPr>
        <w:ind w:right="84" w:firstLine="284"/>
        <w:rPr>
          <w:rFonts w:ascii="Latinski,1251" w:hAnsi="Latinski,1251"/>
          <w:sz w:val="20"/>
        </w:rPr>
      </w:pPr>
      <w:r>
        <w:rPr>
          <w:rFonts w:ascii="Latinski,1251" w:hAnsi="Latinski,1251"/>
          <w:sz w:val="20"/>
        </w:rPr>
        <w:t>7. Прицельные приспособления.</w:t>
      </w:r>
    </w:p>
    <w:p w:rsidR="00000000" w:rsidRDefault="008D5364">
      <w:pPr>
        <w:ind w:right="84" w:firstLine="284"/>
        <w:rPr>
          <w:rFonts w:ascii="Latinski,1251" w:hAnsi="Latinski,1251"/>
          <w:sz w:val="20"/>
        </w:rPr>
      </w:pPr>
      <w:r>
        <w:rPr>
          <w:rFonts w:ascii="Latinski,1251" w:hAnsi="Latinski,1251"/>
          <w:sz w:val="20"/>
        </w:rPr>
        <w:t>8. Подъёмный механизм.</w:t>
      </w:r>
    </w:p>
    <w:p w:rsidR="00000000" w:rsidRDefault="008D5364">
      <w:pPr>
        <w:ind w:right="84" w:firstLine="284"/>
        <w:rPr>
          <w:rFonts w:ascii="Latinski,1251" w:hAnsi="Latinski,1251"/>
          <w:sz w:val="20"/>
        </w:rPr>
      </w:pPr>
      <w:r>
        <w:rPr>
          <w:rFonts w:ascii="Latinski,1251" w:hAnsi="Latinski,1251"/>
          <w:sz w:val="20"/>
        </w:rPr>
        <w:lastRenderedPageBreak/>
        <w:t>Ниже даётся описание только спусковых механизмов, прицельных приспособлений и подъёмного механизма, так как общее подробное описание пушки дано в специальном руководстве службы пушки.</w:t>
      </w:r>
    </w:p>
    <w:p w:rsidR="00000000" w:rsidRDefault="008D5364">
      <w:pPr>
        <w:ind w:right="84" w:firstLine="284"/>
        <w:jc w:val="center"/>
        <w:rPr>
          <w:rFonts w:ascii="Latinski,1251" w:hAnsi="Latinski,1251"/>
          <w:b/>
        </w:rPr>
      </w:pPr>
      <w:r>
        <w:rPr>
          <w:b/>
          <w:noProof/>
          <w:lang w:val="en-US"/>
        </w:rPr>
        <w:drawing>
          <wp:inline distT="0" distB="0" distL="0" distR="0">
            <wp:extent cx="4203700" cy="1917700"/>
            <wp:effectExtent l="0" t="0" r="12700" b="1270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03700" cy="1917700"/>
                    </a:xfrm>
                    <a:prstGeom prst="rect">
                      <a:avLst/>
                    </a:prstGeom>
                    <a:noFill/>
                    <a:ln>
                      <a:noFill/>
                    </a:ln>
                  </pic:spPr>
                </pic:pic>
              </a:graphicData>
            </a:graphic>
          </wp:inline>
        </w:drawing>
      </w:r>
    </w:p>
    <w:p w:rsidR="00000000" w:rsidRDefault="008D5364">
      <w:pPr>
        <w:jc w:val="center"/>
        <w:rPr>
          <w:rFonts w:ascii="Latinski,1251" w:hAnsi="Latinski,1251"/>
        </w:rPr>
      </w:pPr>
      <w:r>
        <w:rPr>
          <w:rFonts w:ascii="Latinski,1251" w:hAnsi="Latinski,1251"/>
          <w:b/>
          <w:sz w:val="20"/>
        </w:rPr>
        <w:t>Рис. 26.</w:t>
      </w:r>
      <w:r>
        <w:rPr>
          <w:rFonts w:ascii="Latinski,1251" w:hAnsi="Latinski,1251"/>
          <w:sz w:val="20"/>
        </w:rPr>
        <w:t xml:space="preserve"> Пушка Ф-34 с броневой защитой (вид справа):</w:t>
      </w:r>
    </w:p>
    <w:p w:rsidR="00000000" w:rsidRDefault="008D5364">
      <w:pPr>
        <w:jc w:val="center"/>
        <w:rPr>
          <w:rFonts w:ascii="Latinski,1251" w:hAnsi="Latinski,1251"/>
          <w:sz w:val="18"/>
        </w:rPr>
      </w:pPr>
      <w:r>
        <w:rPr>
          <w:rFonts w:ascii="Latinski,1251" w:hAnsi="Latinski,1251"/>
          <w:sz w:val="18"/>
        </w:rPr>
        <w:t>1 — казенник; 2 — броневой щит; 3 — броневая защита пушки; 4 — болты броневой защиты; 5 — ствол пушки; 6 — лобовая часть защиты пушки; 7 — отверсти</w:t>
      </w:r>
      <w:r>
        <w:rPr>
          <w:rFonts w:ascii="Latinski,1251" w:hAnsi="Latinski,1251"/>
          <w:sz w:val="18"/>
        </w:rPr>
        <w:t>е для прицела пулемета; 8 — отверстие для ствола пулемета; 9 — правый цапфенный прилив люльки; 10 — гнездо для стопора крепления пушки по-походному; 11 — отверстие для пулемета в передней стенке правого цапфенного прилива люлька; 12 — предохранительный щит люльки; 13 — люлька.</w:t>
      </w:r>
    </w:p>
    <w:p w:rsidR="00000000" w:rsidRDefault="008D5364">
      <w:pPr>
        <w:jc w:val="center"/>
        <w:rPr>
          <w:rFonts w:ascii="Latinski,1251" w:hAnsi="Latinski,1251"/>
        </w:rPr>
      </w:pPr>
    </w:p>
    <w:p w:rsidR="00000000" w:rsidRDefault="008D5364">
      <w:pPr>
        <w:ind w:right="84" w:firstLine="284"/>
        <w:jc w:val="center"/>
        <w:rPr>
          <w:rFonts w:ascii="Latinski,1251" w:hAnsi="Latinski,1251"/>
          <w:b/>
        </w:rPr>
      </w:pPr>
      <w:r>
        <w:rPr>
          <w:b/>
          <w:noProof/>
          <w:lang w:val="en-US"/>
        </w:rPr>
        <w:drawing>
          <wp:inline distT="0" distB="0" distL="0" distR="0">
            <wp:extent cx="4279900" cy="1612900"/>
            <wp:effectExtent l="0" t="0" r="12700" b="1270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79900" cy="1612900"/>
                    </a:xfrm>
                    <a:prstGeom prst="rect">
                      <a:avLst/>
                    </a:prstGeom>
                    <a:noFill/>
                    <a:ln>
                      <a:noFill/>
                    </a:ln>
                  </pic:spPr>
                </pic:pic>
              </a:graphicData>
            </a:graphic>
          </wp:inline>
        </w:drawing>
      </w:r>
    </w:p>
    <w:p w:rsidR="00000000" w:rsidRDefault="008D5364">
      <w:pPr>
        <w:jc w:val="center"/>
        <w:rPr>
          <w:rFonts w:ascii="Latinski,1251" w:hAnsi="Latinski,1251"/>
        </w:rPr>
      </w:pPr>
      <w:r>
        <w:rPr>
          <w:rFonts w:ascii="Latinski,1251" w:hAnsi="Latinski,1251"/>
          <w:b/>
          <w:sz w:val="20"/>
        </w:rPr>
        <w:t>Рис. 27.</w:t>
      </w:r>
      <w:r>
        <w:rPr>
          <w:rFonts w:ascii="Latinski,1251" w:hAnsi="Latinski,1251"/>
          <w:sz w:val="20"/>
        </w:rPr>
        <w:t xml:space="preserve"> Пушка Ф-34 (вид слева):</w:t>
      </w:r>
    </w:p>
    <w:p w:rsidR="00000000" w:rsidRDefault="008D5364">
      <w:pPr>
        <w:jc w:val="center"/>
        <w:rPr>
          <w:rFonts w:ascii="Latinski,1251" w:hAnsi="Latinski,1251"/>
          <w:sz w:val="18"/>
        </w:rPr>
      </w:pPr>
      <w:r>
        <w:rPr>
          <w:rFonts w:ascii="Latinski,1251" w:hAnsi="Latinski,1251"/>
          <w:sz w:val="18"/>
        </w:rPr>
        <w:t>1 — казенник; 2 — броневой щит защиты пушки; 3 — броневая защита пушки; 4 — болты броневой защиты; 5 — ствол пушки; 6 — лобовая часть защиты пушки; 7 — люлька; 8 — сектор подъемного механизма.</w:t>
      </w:r>
    </w:p>
    <w:p w:rsidR="00000000" w:rsidRDefault="008D5364">
      <w:pPr>
        <w:jc w:val="center"/>
        <w:rPr>
          <w:rFonts w:ascii="Latinski,1251" w:hAnsi="Latinski,1251"/>
          <w:sz w:val="18"/>
        </w:rPr>
      </w:pPr>
    </w:p>
    <w:p w:rsidR="00000000" w:rsidRDefault="008D5364">
      <w:pPr>
        <w:jc w:val="center"/>
        <w:rPr>
          <w:rFonts w:ascii="Latinski,1251" w:hAnsi="Latinski,1251"/>
          <w:sz w:val="18"/>
        </w:rPr>
      </w:pPr>
      <w:r>
        <w:rPr>
          <w:rFonts w:ascii="Latinski,1251" w:hAnsi="Latinski,1251"/>
          <w:noProof/>
          <w:sz w:val="18"/>
          <w:lang w:val="en-US"/>
        </w:rPr>
        <w:drawing>
          <wp:inline distT="0" distB="0" distL="0" distR="0">
            <wp:extent cx="2527300" cy="2311400"/>
            <wp:effectExtent l="0" t="0" r="1270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27300" cy="2311400"/>
                    </a:xfrm>
                    <a:prstGeom prst="rect">
                      <a:avLst/>
                    </a:prstGeom>
                    <a:noFill/>
                    <a:ln>
                      <a:noFill/>
                    </a:ln>
                  </pic:spPr>
                </pic:pic>
              </a:graphicData>
            </a:graphic>
          </wp:inline>
        </w:drawing>
      </w:r>
    </w:p>
    <w:p w:rsidR="00000000" w:rsidRDefault="008D5364">
      <w:pPr>
        <w:jc w:val="center"/>
        <w:rPr>
          <w:rFonts w:ascii="Latinski,1251" w:hAnsi="Latinski,1251"/>
          <w:sz w:val="20"/>
        </w:rPr>
      </w:pPr>
      <w:r>
        <w:rPr>
          <w:rFonts w:ascii="Latinski,1251" w:hAnsi="Latinski,1251"/>
          <w:b/>
          <w:sz w:val="20"/>
        </w:rPr>
        <w:t>Ри</w:t>
      </w:r>
      <w:r>
        <w:rPr>
          <w:rFonts w:ascii="Latinski,1251" w:hAnsi="Latinski,1251"/>
          <w:b/>
          <w:sz w:val="20"/>
        </w:rPr>
        <w:t>с. 28.</w:t>
      </w:r>
      <w:r>
        <w:rPr>
          <w:rFonts w:ascii="Latinski,1251" w:hAnsi="Latinski,1251"/>
          <w:sz w:val="20"/>
        </w:rPr>
        <w:t xml:space="preserve"> Общий вид казённика и полуавтоматики (на рисунке показан момент отката, когда кулачок полуавтоматики отжал копир)</w:t>
      </w:r>
    </w:p>
    <w:p w:rsidR="00000000" w:rsidRDefault="008D5364">
      <w:pPr>
        <w:jc w:val="center"/>
        <w:rPr>
          <w:rFonts w:ascii="Latinski,1251" w:hAnsi="Latinski,1251"/>
          <w:sz w:val="18"/>
        </w:rPr>
      </w:pPr>
      <w:r>
        <w:rPr>
          <w:rFonts w:ascii="Latinski,1251" w:hAnsi="Latinski,1251"/>
          <w:sz w:val="18"/>
        </w:rPr>
        <w:t>1 — кулачок полуавтоматики; 2 — копир; 3 — ось копира; 4 — упорный стакан; 5 — нажимной стакан; 6 — кронштейн копира.</w:t>
      </w:r>
    </w:p>
    <w:p w:rsidR="00000000" w:rsidRDefault="008D5364">
      <w:pPr>
        <w:jc w:val="center"/>
        <w:rPr>
          <w:rFonts w:ascii="Latinski,1251" w:hAnsi="Latinski,1251"/>
          <w:sz w:val="18"/>
        </w:rPr>
      </w:pPr>
    </w:p>
    <w:p w:rsidR="00000000" w:rsidRDefault="008D5364">
      <w:pPr>
        <w:ind w:right="84" w:firstLine="284"/>
        <w:jc w:val="center"/>
        <w:rPr>
          <w:b/>
          <w:lang w:val="en-US"/>
        </w:rPr>
      </w:pPr>
    </w:p>
    <w:p w:rsidR="00000000" w:rsidRDefault="008D5364">
      <w:pPr>
        <w:ind w:right="84"/>
        <w:jc w:val="center"/>
        <w:rPr>
          <w:b/>
          <w:lang w:val="en-US"/>
        </w:rPr>
      </w:pPr>
      <w:r>
        <w:rPr>
          <w:b/>
          <w:noProof/>
          <w:lang w:val="en-US"/>
        </w:rPr>
        <w:lastRenderedPageBreak/>
        <w:drawing>
          <wp:inline distT="0" distB="0" distL="0" distR="0">
            <wp:extent cx="5143500" cy="3644900"/>
            <wp:effectExtent l="0" t="0" r="12700" b="1270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43500" cy="3644900"/>
                    </a:xfrm>
                    <a:prstGeom prst="rect">
                      <a:avLst/>
                    </a:prstGeom>
                    <a:noFill/>
                    <a:ln>
                      <a:noFill/>
                    </a:ln>
                  </pic:spPr>
                </pic:pic>
              </a:graphicData>
            </a:graphic>
          </wp:inline>
        </w:drawing>
      </w:r>
    </w:p>
    <w:p w:rsidR="00000000" w:rsidRDefault="008D5364">
      <w:pPr>
        <w:ind w:right="84"/>
        <w:jc w:val="center"/>
        <w:rPr>
          <w:b/>
          <w:lang w:val="en-US"/>
        </w:rPr>
      </w:pPr>
    </w:p>
    <w:p w:rsidR="00000000" w:rsidRDefault="008D5364">
      <w:pPr>
        <w:ind w:right="84"/>
        <w:jc w:val="center"/>
        <w:rPr>
          <w:b/>
          <w:lang w:val="en-US"/>
        </w:rPr>
      </w:pPr>
    </w:p>
    <w:p w:rsidR="00000000" w:rsidRDefault="008D5364">
      <w:pPr>
        <w:ind w:right="84"/>
        <w:jc w:val="center"/>
        <w:rPr>
          <w:b/>
          <w:lang w:val="en-US"/>
        </w:rPr>
      </w:pPr>
    </w:p>
    <w:p w:rsidR="00000000" w:rsidRDefault="008D5364">
      <w:pPr>
        <w:ind w:right="84" w:firstLine="284"/>
        <w:jc w:val="center"/>
        <w:rPr>
          <w:b/>
          <w:lang w:val="en-US"/>
        </w:rPr>
      </w:pPr>
      <w:r>
        <w:rPr>
          <w:b/>
          <w:noProof/>
          <w:lang w:val="en-US"/>
        </w:rPr>
        <w:drawing>
          <wp:inline distT="0" distB="0" distL="0" distR="0">
            <wp:extent cx="6096000" cy="39116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96000" cy="3911600"/>
                    </a:xfrm>
                    <a:prstGeom prst="rect">
                      <a:avLst/>
                    </a:prstGeom>
                    <a:noFill/>
                    <a:ln>
                      <a:noFill/>
                    </a:ln>
                  </pic:spPr>
                </pic:pic>
              </a:graphicData>
            </a:graphic>
          </wp:inline>
        </w:drawing>
      </w:r>
    </w:p>
    <w:p w:rsidR="00000000" w:rsidRDefault="008D5364">
      <w:pPr>
        <w:jc w:val="center"/>
        <w:rPr>
          <w:rFonts w:ascii="Latinski,1251" w:hAnsi="Latinski,1251"/>
        </w:rPr>
      </w:pPr>
      <w:r>
        <w:rPr>
          <w:rFonts w:ascii="Latinski,1251" w:hAnsi="Latinski,1251"/>
          <w:b/>
          <w:sz w:val="20"/>
        </w:rPr>
        <w:t>Рис. 31.</w:t>
      </w:r>
      <w:r>
        <w:rPr>
          <w:rFonts w:ascii="Latinski,1251" w:hAnsi="Latinski,1251"/>
          <w:sz w:val="20"/>
        </w:rPr>
        <w:t xml:space="preserve"> Тормоз отката. Устройство и схема действия:</w:t>
      </w:r>
    </w:p>
    <w:p w:rsidR="00000000" w:rsidRDefault="008D5364">
      <w:pPr>
        <w:ind w:right="84" w:firstLine="284"/>
        <w:jc w:val="center"/>
        <w:rPr>
          <w:b/>
          <w:lang w:val="en-US"/>
        </w:rPr>
      </w:pPr>
      <w:r>
        <w:rPr>
          <w:rFonts w:ascii="Latinski,1251" w:hAnsi="Latinski,1251"/>
          <w:sz w:val="18"/>
        </w:rPr>
        <w:t>1 — цилиндр тормоза; 2 — корпус сальника: 3 — набавка сальника; 4 — нажимная пробка; 5 — шток тормоза; 6 — головка штока: 7 — рубашка поршня; 8 — веретено; 9 — регулирующее кольцо; 10 — модератор; 11 — клапан мо</w:t>
      </w:r>
      <w:r>
        <w:rPr>
          <w:rFonts w:ascii="Latinski,1251" w:hAnsi="Latinski,1251"/>
          <w:sz w:val="18"/>
        </w:rPr>
        <w:t>дератора; 12 — крышка цилиндра; 13 — винт стопорной шайбы; 14 — гайка; 15 — шплинт; 16 — гайки; 17 — коленчатая трубка; 18 — пробка; 19 — крышка; 20 — наклонные отверстия; 21 — канавка.</w:t>
      </w:r>
    </w:p>
    <w:p w:rsidR="00000000" w:rsidRDefault="008D5364">
      <w:pPr>
        <w:ind w:right="-1" w:firstLine="284"/>
        <w:jc w:val="center"/>
        <w:rPr>
          <w:rFonts w:ascii="Latinski,1251" w:hAnsi="Latinski,1251"/>
          <w:b/>
        </w:rPr>
      </w:pPr>
    </w:p>
    <w:p w:rsidR="00000000" w:rsidRDefault="008D5364">
      <w:pPr>
        <w:ind w:right="-1" w:firstLine="284"/>
        <w:jc w:val="center"/>
        <w:rPr>
          <w:rFonts w:ascii="Latinski,1251" w:hAnsi="Latinski,1251"/>
          <w:b/>
        </w:rPr>
      </w:pPr>
      <w:r>
        <w:rPr>
          <w:rFonts w:ascii="Latinski,1251" w:hAnsi="Latinski,1251"/>
          <w:b/>
          <w:noProof/>
          <w:lang w:val="en-US"/>
        </w:rPr>
        <w:lastRenderedPageBreak/>
        <w:drawing>
          <wp:inline distT="0" distB="0" distL="0" distR="0">
            <wp:extent cx="6108700" cy="3556000"/>
            <wp:effectExtent l="0" t="0" r="1270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08700" cy="3556000"/>
                    </a:xfrm>
                    <a:prstGeom prst="rect">
                      <a:avLst/>
                    </a:prstGeom>
                    <a:noFill/>
                    <a:ln>
                      <a:noFill/>
                    </a:ln>
                  </pic:spPr>
                </pic:pic>
              </a:graphicData>
            </a:graphic>
          </wp:inline>
        </w:drawing>
      </w:r>
    </w:p>
    <w:p w:rsidR="00000000" w:rsidRDefault="008D5364">
      <w:pPr>
        <w:jc w:val="center"/>
        <w:rPr>
          <w:rFonts w:ascii="Latinski,1251" w:hAnsi="Latinski,1251"/>
        </w:rPr>
      </w:pPr>
      <w:r>
        <w:rPr>
          <w:rFonts w:ascii="Latinski,1251" w:hAnsi="Latinski,1251"/>
          <w:b/>
          <w:sz w:val="20"/>
        </w:rPr>
        <w:t>Рис.32</w:t>
      </w:r>
      <w:r>
        <w:rPr>
          <w:rFonts w:ascii="Latinski,1251" w:hAnsi="Latinski,1251"/>
          <w:sz w:val="20"/>
        </w:rPr>
        <w:t>. Накатник.</w:t>
      </w:r>
    </w:p>
    <w:p w:rsidR="00000000" w:rsidRDefault="008D5364">
      <w:pPr>
        <w:jc w:val="center"/>
        <w:rPr>
          <w:rFonts w:ascii="Latinski,1251" w:hAnsi="Latinski,1251"/>
          <w:sz w:val="18"/>
        </w:rPr>
      </w:pPr>
      <w:r>
        <w:rPr>
          <w:rFonts w:ascii="Latinski,1251" w:hAnsi="Latinski,1251"/>
          <w:sz w:val="18"/>
        </w:rPr>
        <w:t xml:space="preserve">1 — задняя крышка;2 — трубка; 3 — наружный цилиндр; 4 — передняя крышка; 5 — средний цилиндр; 6 — головка среднего цилиндра; 7 — втулка; 8 — рабочий цилиндр; 9 — шток; 10 — гайка; 11 — кольцо; 12 — корпус сальника; 13 — набивка сальника;14 — корпус буфера; 15 — крышка; 16 — трубка воздушного клапана; 17 </w:t>
      </w:r>
      <w:r>
        <w:rPr>
          <w:rFonts w:ascii="Latinski,1251" w:hAnsi="Latinski,1251"/>
          <w:sz w:val="18"/>
        </w:rPr>
        <w:t>— кольцо; 18 — корпус воздушного клапана; 19 — прокладка; 20 — поршень; 21 — пружина; 22 — дно корпуса; 23 — шпонка; 24 — головка штока; 25 — окно в рабочем цилиндре; 26 — окно в среднем цилиндре.</w:t>
      </w:r>
    </w:p>
    <w:p w:rsidR="00000000" w:rsidRDefault="008D5364">
      <w:pPr>
        <w:ind w:right="84" w:firstLine="284"/>
        <w:jc w:val="center"/>
        <w:rPr>
          <w:b/>
          <w:sz w:val="16"/>
          <w:lang w:val="en-US"/>
        </w:rPr>
      </w:pPr>
    </w:p>
    <w:p w:rsidR="00000000" w:rsidRDefault="008D5364">
      <w:pPr>
        <w:ind w:right="84" w:firstLine="284"/>
        <w:jc w:val="center"/>
        <w:rPr>
          <w:rFonts w:ascii="Latinski,1251" w:hAnsi="Latinski,1251"/>
          <w:sz w:val="20"/>
        </w:rPr>
      </w:pPr>
      <w:r>
        <w:rPr>
          <w:rFonts w:ascii="Latinski,1251" w:hAnsi="Latinski,1251"/>
          <w:b/>
          <w:sz w:val="20"/>
        </w:rPr>
        <w:t>Спусковые механизмы пушки и пулемёта</w:t>
      </w:r>
    </w:p>
    <w:p w:rsidR="00000000" w:rsidRDefault="008D5364">
      <w:pPr>
        <w:ind w:right="84" w:firstLine="284"/>
        <w:rPr>
          <w:rFonts w:ascii="Latinski,1251" w:hAnsi="Latinski,1251"/>
          <w:sz w:val="20"/>
        </w:rPr>
      </w:pPr>
      <w:r>
        <w:rPr>
          <w:rFonts w:ascii="Latinski,1251" w:hAnsi="Latinski,1251"/>
          <w:sz w:val="20"/>
        </w:rPr>
        <w:t>Для стрельбы из пушки и спаренного о ней пулемёта танк оборудован ручным и ножным спусковыми механизмами (рис.33).</w:t>
      </w:r>
    </w:p>
    <w:p w:rsidR="00000000" w:rsidRDefault="008D5364">
      <w:pPr>
        <w:ind w:right="84" w:firstLine="284"/>
        <w:jc w:val="center"/>
        <w:rPr>
          <w:rFonts w:ascii="Latinski,1251" w:hAnsi="Latinski,1251"/>
          <w:sz w:val="20"/>
        </w:rPr>
      </w:pPr>
      <w:r>
        <w:rPr>
          <w:rFonts w:ascii="Bastion,1251" w:hAnsi="Bastion,1251"/>
          <w:b/>
          <w:sz w:val="20"/>
        </w:rPr>
        <w:t>Ручной спуск пушки</w:t>
      </w:r>
    </w:p>
    <w:p w:rsidR="00000000" w:rsidRDefault="008D5364">
      <w:pPr>
        <w:ind w:right="84" w:firstLine="284"/>
        <w:rPr>
          <w:rFonts w:ascii="Latinski,1251" w:hAnsi="Latinski,1251"/>
          <w:sz w:val="20"/>
        </w:rPr>
      </w:pPr>
      <w:r>
        <w:rPr>
          <w:rFonts w:ascii="Latinski,1251" w:hAnsi="Latinski,1251"/>
          <w:sz w:val="20"/>
        </w:rPr>
        <w:t>Ручной спуск смонтирован на предохранительном щите 18 в левой задней части люльки. Против окна, прорезанного в щите, расположен рычаг ручного с</w:t>
      </w:r>
      <w:r>
        <w:rPr>
          <w:rFonts w:ascii="Latinski,1251" w:hAnsi="Latinski,1251"/>
          <w:sz w:val="20"/>
        </w:rPr>
        <w:t>пуска 13. При нажиме рукой на лапку рычага один конец его опустится, а другой поднимется надавит на нажим спуска 16 и, преодолев сопротивление пружины, прижмёт его к нажиму затвора; произойдёт спуск ударника.</w:t>
      </w:r>
    </w:p>
    <w:p w:rsidR="00000000" w:rsidRDefault="008D5364">
      <w:pPr>
        <w:ind w:right="84" w:firstLine="284"/>
        <w:rPr>
          <w:rFonts w:ascii="Latinski,1251" w:hAnsi="Latinski,1251"/>
          <w:sz w:val="20"/>
        </w:rPr>
      </w:pPr>
    </w:p>
    <w:p w:rsidR="00000000" w:rsidRDefault="008D5364">
      <w:pPr>
        <w:ind w:right="84" w:firstLine="284"/>
        <w:jc w:val="center"/>
        <w:rPr>
          <w:rFonts w:ascii="Latinski,1251" w:hAnsi="Latinski,1251"/>
          <w:sz w:val="20"/>
        </w:rPr>
      </w:pPr>
      <w:r>
        <w:rPr>
          <w:rFonts w:ascii="Bastion,1251" w:hAnsi="Bastion,1251"/>
          <w:b/>
          <w:sz w:val="20"/>
        </w:rPr>
        <w:t>Ножной спуск пушки и его регулировка</w:t>
      </w:r>
    </w:p>
    <w:p w:rsidR="00000000" w:rsidRDefault="008D5364">
      <w:pPr>
        <w:ind w:right="84" w:firstLine="284"/>
        <w:rPr>
          <w:rFonts w:ascii="Latinski,1251" w:hAnsi="Latinski,1251"/>
          <w:sz w:val="20"/>
        </w:rPr>
      </w:pPr>
      <w:r>
        <w:rPr>
          <w:rFonts w:ascii="Latinski,1251" w:hAnsi="Latinski,1251"/>
          <w:sz w:val="20"/>
        </w:rPr>
        <w:t>К кронштейну для цапф люльки прикреплена штанга с педалями ножного спуска орудия 1 (слева) и пулемёта 2 (справа). К педали присоединён находящийся в гибкой оболочке трос 6, второй конец которого вставлен в гайку 12, навёрнутую на стержень,  входящий в стакан с поме</w:t>
      </w:r>
      <w:r>
        <w:rPr>
          <w:rFonts w:ascii="Latinski,1251" w:hAnsi="Latinski,1251"/>
          <w:sz w:val="20"/>
        </w:rPr>
        <w:t xml:space="preserve">щённым в него взводом 15. </w:t>
      </w:r>
    </w:p>
    <w:p w:rsidR="00000000" w:rsidRDefault="008D5364">
      <w:pPr>
        <w:ind w:right="84" w:firstLine="284"/>
        <w:rPr>
          <w:rFonts w:ascii="Latinski,1251" w:hAnsi="Latinski,1251"/>
          <w:sz w:val="20"/>
        </w:rPr>
      </w:pPr>
      <w:r>
        <w:rPr>
          <w:rFonts w:ascii="Latinski,1251" w:hAnsi="Latinski,1251"/>
          <w:sz w:val="20"/>
        </w:rPr>
        <w:t>Взвод находится в сцеплении с гранью спускового рычага и прижат к нему пружиной. При нажиме на педаль 1 трос 6 потянет гайку, взвод нажмет на спусковой рычаг 73, и произойдёт спуск. Педаль 1 постоянно подтягивается   пружиной 4 вверх до упора.</w:t>
      </w:r>
    </w:p>
    <w:p w:rsidR="00000000" w:rsidRDefault="008D5364">
      <w:pPr>
        <w:ind w:right="84" w:firstLine="284"/>
        <w:rPr>
          <w:rFonts w:ascii="Latinski,1251" w:hAnsi="Latinski,1251"/>
          <w:sz w:val="20"/>
        </w:rPr>
      </w:pPr>
      <w:r>
        <w:rPr>
          <w:rFonts w:ascii="Latinski,1251" w:hAnsi="Latinski,1251"/>
          <w:sz w:val="20"/>
        </w:rPr>
        <w:t>Цель регулировки ножного спуска заключается в правильной установке взвода и обеспечении правильной длины оболочки троса 11.</w:t>
      </w:r>
    </w:p>
    <w:p w:rsidR="00000000" w:rsidRDefault="008D5364">
      <w:pPr>
        <w:ind w:right="84" w:firstLine="284"/>
        <w:rPr>
          <w:rFonts w:ascii="Latinski,1251" w:hAnsi="Latinski,1251"/>
          <w:sz w:val="20"/>
        </w:rPr>
      </w:pPr>
      <w:r>
        <w:rPr>
          <w:rFonts w:ascii="Latinski,1251" w:hAnsi="Latinski,1251"/>
          <w:sz w:val="20"/>
        </w:rPr>
        <w:t>Правильность установки взвода определяется величиной зацепления зуба взвода с площадкой рычага. При помощи гаек нужно</w:t>
      </w:r>
      <w:r>
        <w:rPr>
          <w:rFonts w:ascii="Latinski,1251" w:hAnsi="Latinski,1251"/>
          <w:sz w:val="20"/>
        </w:rPr>
        <w:t xml:space="preserve"> обеспечить такое зацепление взвода с рычагом, при котором размыкание их происходило бы сразу же после спуска ударника. </w:t>
      </w:r>
    </w:p>
    <w:p w:rsidR="00000000" w:rsidRDefault="008D5364">
      <w:pPr>
        <w:ind w:right="84" w:firstLine="284"/>
        <w:rPr>
          <w:rFonts w:ascii="Latinski,1251" w:hAnsi="Latinski,1251"/>
          <w:sz w:val="20"/>
        </w:rPr>
      </w:pPr>
      <w:r>
        <w:rPr>
          <w:rFonts w:ascii="Latinski,1251" w:hAnsi="Latinski,1251"/>
          <w:sz w:val="20"/>
        </w:rPr>
        <w:t>Кроме того, нужно, уменьшая или увеличивая при помощи гайки выход стержня из стакана, отрегулировать зазор между нижней пло</w:t>
      </w:r>
      <w:r>
        <w:rPr>
          <w:sz w:val="20"/>
          <w:lang w:val="en-US"/>
        </w:rPr>
        <w:t>ñ</w:t>
      </w:r>
      <w:r>
        <w:rPr>
          <w:rFonts w:ascii="Latinski,1251" w:hAnsi="Latinski,1251"/>
          <w:sz w:val="20"/>
        </w:rPr>
        <w:t>костью зуба взвода и площадкой рычага в пределах от 0,5 до 1 мм</w:t>
      </w:r>
    </w:p>
    <w:p w:rsidR="00000000" w:rsidRDefault="008D5364">
      <w:pPr>
        <w:ind w:right="84" w:firstLine="284"/>
        <w:rPr>
          <w:rFonts w:ascii="Latinski,1251" w:hAnsi="Latinski,1251"/>
          <w:sz w:val="20"/>
        </w:rPr>
      </w:pPr>
      <w:r>
        <w:rPr>
          <w:rFonts w:ascii="Latinski,1251" w:hAnsi="Latinski,1251"/>
          <w:sz w:val="20"/>
        </w:rPr>
        <w:t>Регулировкой длины оболочки троса достигается увеличение или уменьшение холостого хода педали. Если требуется увеличить натяжение троса, надо нижний конец оболочки поднять вверх, если же следует уменьшит</w:t>
      </w:r>
      <w:r>
        <w:rPr>
          <w:rFonts w:ascii="Latinski,1251" w:hAnsi="Latinski,1251"/>
          <w:sz w:val="20"/>
        </w:rPr>
        <w:t>ь натяжение - отпустить. Перед регулировкой необходимо ослабить болты нижнего ударника. Длина тросов должна быть отрегулировала так, чтобы при максимальном угле снижения пушки тросы не препятствовали ей и чтобы при максимальных углах возвышения и снижения не было самопроизвольного спуска из-за чрезмерного натяжения троса.</w:t>
      </w:r>
    </w:p>
    <w:p w:rsidR="00000000" w:rsidRDefault="008D5364">
      <w:pPr>
        <w:ind w:right="84" w:firstLine="284"/>
        <w:jc w:val="center"/>
        <w:rPr>
          <w:rFonts w:ascii="Latinski,1251" w:hAnsi="Latinski,1251"/>
          <w:sz w:val="20"/>
        </w:rPr>
      </w:pPr>
      <w:r>
        <w:rPr>
          <w:rFonts w:ascii="Latinski,1251" w:hAnsi="Latinski,1251"/>
          <w:noProof/>
          <w:sz w:val="20"/>
          <w:lang w:val="en-US"/>
        </w:rPr>
        <w:lastRenderedPageBreak/>
        <w:drawing>
          <wp:inline distT="0" distB="0" distL="0" distR="0">
            <wp:extent cx="2755900" cy="4191000"/>
            <wp:effectExtent l="0" t="0" r="1270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55900" cy="4191000"/>
                    </a:xfrm>
                    <a:prstGeom prst="rect">
                      <a:avLst/>
                    </a:prstGeom>
                    <a:noFill/>
                    <a:ln>
                      <a:noFill/>
                    </a:ln>
                  </pic:spPr>
                </pic:pic>
              </a:graphicData>
            </a:graphic>
          </wp:inline>
        </w:drawing>
      </w:r>
    </w:p>
    <w:p w:rsidR="00000000" w:rsidRDefault="008D5364">
      <w:pPr>
        <w:jc w:val="center"/>
        <w:rPr>
          <w:rFonts w:ascii="Latinski,1251" w:hAnsi="Latinski,1251"/>
        </w:rPr>
      </w:pPr>
      <w:r>
        <w:rPr>
          <w:rFonts w:ascii="Latinski,1251" w:hAnsi="Latinski,1251"/>
          <w:b/>
          <w:sz w:val="20"/>
        </w:rPr>
        <w:t>Рис. 33.</w:t>
      </w:r>
      <w:r>
        <w:rPr>
          <w:rFonts w:ascii="Latinski,1251" w:hAnsi="Latinski,1251"/>
          <w:sz w:val="20"/>
        </w:rPr>
        <w:t xml:space="preserve"> Спусковые механизмы пушки:</w:t>
      </w:r>
    </w:p>
    <w:p w:rsidR="00000000" w:rsidRDefault="008D5364">
      <w:pPr>
        <w:jc w:val="center"/>
        <w:rPr>
          <w:rFonts w:ascii="Latinski,1251" w:hAnsi="Latinski,1251"/>
          <w:sz w:val="18"/>
        </w:rPr>
      </w:pPr>
      <w:r>
        <w:rPr>
          <w:rFonts w:ascii="Latinski,1251" w:hAnsi="Latinski,1251"/>
          <w:sz w:val="18"/>
        </w:rPr>
        <w:t>1 — педаль ножного спуска пушки; 2 — педаль ножного спуска пулемета; 3 — упор ноги; 4 — пружина рычага; 5 — трос спуска пулемета; 6 — трос спуска пушк</w:t>
      </w:r>
      <w:r>
        <w:rPr>
          <w:rFonts w:ascii="Latinski,1251" w:hAnsi="Latinski,1251"/>
          <w:sz w:val="18"/>
        </w:rPr>
        <w:t>и; 7 — держатель оболочки; 8 — планка; 9 — отводок; 10 — оболочка троса пулемета;11 — оболочка троса пушки; 12 — гайка; 13 — рычаг спуска; 14 — стакан; 15 — взвод; 16 — нажим; 17 — ось нажима; 18 — предохранительный щит; 19 — винт.</w:t>
      </w:r>
    </w:p>
    <w:p w:rsidR="00000000" w:rsidRDefault="008D5364">
      <w:pPr>
        <w:ind w:right="84" w:firstLine="284"/>
        <w:rPr>
          <w:rFonts w:ascii="Bastion,1251" w:hAnsi="Bastion,1251"/>
          <w:b/>
          <w:sz w:val="18"/>
        </w:rPr>
      </w:pPr>
    </w:p>
    <w:p w:rsidR="00000000" w:rsidRDefault="008D5364">
      <w:pPr>
        <w:ind w:right="84" w:firstLine="284"/>
        <w:jc w:val="center"/>
        <w:rPr>
          <w:rFonts w:ascii="Latinski,1251" w:hAnsi="Latinski,1251"/>
          <w:sz w:val="20"/>
        </w:rPr>
      </w:pPr>
      <w:r>
        <w:rPr>
          <w:rFonts w:ascii="Bastion,1251" w:hAnsi="Bastion,1251"/>
          <w:b/>
          <w:sz w:val="20"/>
        </w:rPr>
        <w:t>Ножной спуск пулемета и его регулировка</w:t>
      </w:r>
    </w:p>
    <w:p w:rsidR="00000000" w:rsidRDefault="008D5364">
      <w:pPr>
        <w:ind w:right="84" w:firstLine="284"/>
        <w:rPr>
          <w:rFonts w:ascii="Latinski,1251" w:hAnsi="Latinski,1251"/>
          <w:sz w:val="20"/>
        </w:rPr>
      </w:pPr>
      <w:r>
        <w:rPr>
          <w:rFonts w:ascii="Latinski,1251" w:hAnsi="Latinski,1251"/>
          <w:sz w:val="20"/>
        </w:rPr>
        <w:t xml:space="preserve">Педаль ножного спуска пулемёта 2 аналогична педали пушки. Для стрельбы из пулемёта надо нажать на правую педаль, в результате чего трос 5 пойдёт вниз и потянет рычаг, палец которого нажмёт на спуск пулемета. Для прекращения стрельбы нужно </w:t>
      </w:r>
      <w:r>
        <w:rPr>
          <w:rFonts w:ascii="Latinski,1251" w:hAnsi="Latinski,1251"/>
          <w:sz w:val="20"/>
        </w:rPr>
        <w:t>лишь опустить педаль. Правильно ли работает спуск, определить легко: при нажиме на педаль спусковой крючок пулемёта должен принять крайнее заднее положение.</w:t>
      </w:r>
    </w:p>
    <w:p w:rsidR="00000000" w:rsidRDefault="008D5364">
      <w:pPr>
        <w:ind w:right="84" w:firstLine="284"/>
        <w:rPr>
          <w:rFonts w:ascii="Latinski,1251" w:hAnsi="Latinski,1251"/>
          <w:sz w:val="20"/>
        </w:rPr>
      </w:pPr>
      <w:r>
        <w:rPr>
          <w:rFonts w:ascii="Latinski,1251" w:hAnsi="Latinski,1251"/>
          <w:sz w:val="20"/>
        </w:rPr>
        <w:t>Необходимое натяжение троса регулируется изменением длины оболочки троса так же, как и у спуска пушки.</w:t>
      </w:r>
    </w:p>
    <w:p w:rsidR="00000000" w:rsidRDefault="008D5364">
      <w:pPr>
        <w:ind w:right="84" w:firstLine="284"/>
        <w:jc w:val="center"/>
        <w:rPr>
          <w:rFonts w:ascii="Latinski,1251" w:hAnsi="Latinski,1251"/>
          <w:sz w:val="20"/>
        </w:rPr>
      </w:pPr>
      <w:r>
        <w:rPr>
          <w:rFonts w:ascii="Latinski,1251" w:hAnsi="Latinski,1251"/>
          <w:b/>
          <w:sz w:val="20"/>
        </w:rPr>
        <w:t>Подъёмный механизм пушки</w:t>
      </w:r>
    </w:p>
    <w:p w:rsidR="00000000" w:rsidRDefault="008D5364">
      <w:pPr>
        <w:ind w:right="84" w:firstLine="284"/>
        <w:rPr>
          <w:rFonts w:ascii="Latinski,1251" w:hAnsi="Latinski,1251"/>
          <w:sz w:val="20"/>
        </w:rPr>
      </w:pPr>
      <w:r>
        <w:rPr>
          <w:rFonts w:ascii="Latinski,1251" w:hAnsi="Latinski,1251"/>
          <w:sz w:val="20"/>
        </w:rPr>
        <w:t>Подъёмный механизм пушки (рис.34) укреп</w:t>
      </w:r>
      <w:r>
        <w:rPr>
          <w:sz w:val="20"/>
          <w:lang w:val="en-US"/>
        </w:rPr>
        <w:softHyphen/>
      </w:r>
      <w:r>
        <w:rPr>
          <w:rFonts w:ascii="Latinski,1251" w:hAnsi="Latinski,1251"/>
          <w:sz w:val="20"/>
        </w:rPr>
        <w:t>лён на левом кронштейне башни, предназна</w:t>
      </w:r>
      <w:r>
        <w:rPr>
          <w:sz w:val="20"/>
          <w:lang w:val="en-US"/>
        </w:rPr>
        <w:softHyphen/>
      </w:r>
      <w:r>
        <w:rPr>
          <w:rFonts w:ascii="Latinski,1251" w:hAnsi="Latinski,1251"/>
          <w:sz w:val="20"/>
        </w:rPr>
        <w:t>ченном для цапф люльки. К приливу на левой стенке люльки прикреплён сектор подъёмного механизма. находящийся в зацеплении с шес</w:t>
      </w:r>
      <w:r>
        <w:rPr>
          <w:sz w:val="20"/>
          <w:lang w:val="en-US"/>
        </w:rPr>
        <w:softHyphen/>
      </w:r>
      <w:r>
        <w:rPr>
          <w:rFonts w:ascii="Latinski,1251" w:hAnsi="Latinski,1251"/>
          <w:sz w:val="20"/>
        </w:rPr>
        <w:t>терней 3 подъёмног</w:t>
      </w:r>
      <w:r>
        <w:rPr>
          <w:rFonts w:ascii="Latinski,1251" w:hAnsi="Latinski,1251"/>
          <w:sz w:val="20"/>
        </w:rPr>
        <w:t>о механизма,</w:t>
      </w:r>
    </w:p>
    <w:p w:rsidR="00000000" w:rsidRDefault="008D5364">
      <w:pPr>
        <w:ind w:right="84" w:firstLine="284"/>
        <w:rPr>
          <w:rFonts w:ascii="Latinski,1251" w:hAnsi="Latinski,1251"/>
          <w:sz w:val="20"/>
        </w:rPr>
      </w:pPr>
      <w:r>
        <w:rPr>
          <w:rFonts w:ascii="Latinski,1251" w:hAnsi="Latinski,1251"/>
          <w:sz w:val="20"/>
        </w:rPr>
        <w:t>На валу шестерни сидит червячное колесо 5, находящееся в зацеплении с червяком 9, на кон</w:t>
      </w:r>
      <w:r>
        <w:rPr>
          <w:sz w:val="20"/>
          <w:lang w:val="en-US"/>
        </w:rPr>
        <w:softHyphen/>
      </w:r>
      <w:r>
        <w:rPr>
          <w:rFonts w:ascii="Latinski,1251" w:hAnsi="Latinski,1251"/>
          <w:sz w:val="20"/>
        </w:rPr>
        <w:t>це вала которого укреплён маховик подъёмного механизма. При вращении маховика вращается червяк 9, его вращение передаётся червячному колесу 5 и шестерне 3. Шестерня, вращаясь, перемещает сектор подъёмного механизма, осуществляя, вертикальную наводку орудия.</w:t>
      </w:r>
    </w:p>
    <w:p w:rsidR="00000000" w:rsidRDefault="008D5364">
      <w:pPr>
        <w:ind w:right="84" w:firstLine="284"/>
        <w:jc w:val="center"/>
        <w:rPr>
          <w:rFonts w:ascii="Latinski,1251" w:hAnsi="Latinski,1251"/>
          <w:b/>
          <w:sz w:val="20"/>
        </w:rPr>
      </w:pPr>
    </w:p>
    <w:p w:rsidR="00000000" w:rsidRDefault="008D5364">
      <w:pPr>
        <w:ind w:right="84" w:firstLine="284"/>
        <w:jc w:val="center"/>
        <w:rPr>
          <w:rFonts w:ascii="Latinski,1251" w:hAnsi="Latinski,1251"/>
          <w:sz w:val="20"/>
        </w:rPr>
      </w:pPr>
      <w:r>
        <w:rPr>
          <w:rFonts w:ascii="Latinski,1251" w:hAnsi="Latinski,1251"/>
          <w:b/>
          <w:sz w:val="20"/>
        </w:rPr>
        <w:t>Стопор крепления орудия по-походному</w:t>
      </w:r>
    </w:p>
    <w:p w:rsidR="00000000" w:rsidRDefault="008D5364">
      <w:pPr>
        <w:ind w:right="84" w:firstLine="284"/>
        <w:rPr>
          <w:rFonts w:ascii="Latinski,1251" w:hAnsi="Latinski,1251"/>
          <w:sz w:val="20"/>
        </w:rPr>
      </w:pPr>
      <w:r>
        <w:rPr>
          <w:rFonts w:ascii="Latinski,1251" w:hAnsi="Latinski,1251"/>
          <w:sz w:val="20"/>
        </w:rPr>
        <w:t>К правому кронштейну башни, предназна</w:t>
      </w:r>
      <w:r>
        <w:rPr>
          <w:sz w:val="20"/>
          <w:lang w:val="en-US"/>
        </w:rPr>
        <w:softHyphen/>
      </w:r>
      <w:r>
        <w:rPr>
          <w:rFonts w:ascii="Latinski,1251" w:hAnsi="Latinski,1251"/>
          <w:sz w:val="20"/>
        </w:rPr>
        <w:t>ченному для цапф люльки, крепится (рис.35) кронштейн стопора 1 с нарезным от</w:t>
      </w:r>
      <w:r>
        <w:rPr>
          <w:rFonts w:ascii="Latinski,1251" w:hAnsi="Latinski,1251"/>
          <w:sz w:val="20"/>
        </w:rPr>
        <w:t>верстием для стопора 2. К одному концу стопора приварен во</w:t>
      </w:r>
      <w:r>
        <w:rPr>
          <w:sz w:val="20"/>
          <w:lang w:val="en-US"/>
        </w:rPr>
        <w:softHyphen/>
      </w:r>
      <w:r>
        <w:rPr>
          <w:rFonts w:ascii="Latinski,1251" w:hAnsi="Latinski,1251"/>
          <w:sz w:val="20"/>
        </w:rPr>
        <w:t>роток, а другой его конец вставляют в гнездо 10, (рис.26), находящееся в нижней части правого цапфенного прилива люльки 9.</w:t>
      </w:r>
    </w:p>
    <w:p w:rsidR="00000000" w:rsidRDefault="008D5364">
      <w:pPr>
        <w:ind w:right="84" w:firstLine="284"/>
        <w:rPr>
          <w:rFonts w:ascii="Latinski,1251" w:hAnsi="Latinski,1251"/>
          <w:sz w:val="20"/>
        </w:rPr>
      </w:pPr>
      <w:r>
        <w:rPr>
          <w:rFonts w:ascii="Latinski,1251" w:hAnsi="Latinski,1251"/>
          <w:sz w:val="20"/>
        </w:rPr>
        <w:t>Для закрепления орудия по-походному не</w:t>
      </w:r>
      <w:r>
        <w:rPr>
          <w:sz w:val="20"/>
          <w:lang w:val="en-US"/>
        </w:rPr>
        <w:softHyphen/>
      </w:r>
      <w:r>
        <w:rPr>
          <w:rFonts w:ascii="Latinski,1251" w:hAnsi="Latinski,1251"/>
          <w:sz w:val="20"/>
        </w:rPr>
        <w:t>обходимо придать ему горизонтальное поло</w:t>
      </w:r>
      <w:r>
        <w:rPr>
          <w:sz w:val="20"/>
          <w:lang w:val="en-US"/>
        </w:rPr>
        <w:softHyphen/>
      </w:r>
      <w:r>
        <w:rPr>
          <w:rFonts w:ascii="Latinski,1251" w:hAnsi="Latinski,1251"/>
          <w:sz w:val="20"/>
        </w:rPr>
        <w:t>жение и вращать вороток стопора до тех пор, по</w:t>
      </w:r>
      <w:r>
        <w:rPr>
          <w:sz w:val="20"/>
          <w:lang w:val="en-US"/>
        </w:rPr>
        <w:softHyphen/>
      </w:r>
      <w:r>
        <w:rPr>
          <w:rFonts w:ascii="Latinski,1251" w:hAnsi="Latinski,1251"/>
          <w:sz w:val="20"/>
        </w:rPr>
        <w:t>ка конец стопора не войдёт в гнездо. Для приве</w:t>
      </w:r>
      <w:r>
        <w:rPr>
          <w:sz w:val="20"/>
          <w:lang w:val="en-US"/>
        </w:rPr>
        <w:softHyphen/>
      </w:r>
      <w:r>
        <w:rPr>
          <w:rFonts w:ascii="Latinski,1251" w:hAnsi="Latinski,1251"/>
          <w:sz w:val="20"/>
        </w:rPr>
        <w:t>дения орудия в боевое положение необходимо, вращая вороток, вывести конец стопора из гнезда.</w:t>
      </w:r>
    </w:p>
    <w:p w:rsidR="00000000" w:rsidRDefault="008D5364">
      <w:pPr>
        <w:ind w:right="84" w:firstLine="284"/>
        <w:jc w:val="center"/>
        <w:rPr>
          <w:rFonts w:ascii="Latinski,1251" w:hAnsi="Latinski,1251"/>
          <w:sz w:val="20"/>
        </w:rPr>
      </w:pPr>
      <w:r>
        <w:rPr>
          <w:rFonts w:ascii="Latinski,1251" w:hAnsi="Latinski,1251"/>
          <w:sz w:val="20"/>
        </w:rPr>
        <w:br w:type="page"/>
      </w:r>
      <w:r>
        <w:rPr>
          <w:rFonts w:ascii="Latinski,1251" w:hAnsi="Latinski,1251"/>
          <w:noProof/>
          <w:sz w:val="20"/>
          <w:lang w:val="en-US"/>
        </w:rPr>
        <w:lastRenderedPageBreak/>
        <w:drawing>
          <wp:inline distT="0" distB="0" distL="0" distR="0">
            <wp:extent cx="4699000" cy="4178300"/>
            <wp:effectExtent l="0" t="0" r="0" b="1270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99000" cy="4178300"/>
                    </a:xfrm>
                    <a:prstGeom prst="rect">
                      <a:avLst/>
                    </a:prstGeom>
                    <a:noFill/>
                    <a:ln>
                      <a:noFill/>
                    </a:ln>
                  </pic:spPr>
                </pic:pic>
              </a:graphicData>
            </a:graphic>
          </wp:inline>
        </w:drawing>
      </w:r>
    </w:p>
    <w:p w:rsidR="00000000" w:rsidRDefault="008D5364">
      <w:pPr>
        <w:jc w:val="center"/>
        <w:rPr>
          <w:rFonts w:ascii="Latinski,1251" w:hAnsi="Latinski,1251"/>
        </w:rPr>
      </w:pPr>
      <w:r>
        <w:rPr>
          <w:rFonts w:ascii="Latinski,1251" w:hAnsi="Latinski,1251"/>
          <w:b/>
          <w:sz w:val="20"/>
        </w:rPr>
        <w:t>Рис. 34.</w:t>
      </w:r>
      <w:r>
        <w:rPr>
          <w:rFonts w:ascii="Latinski,1251" w:hAnsi="Latinski,1251"/>
          <w:sz w:val="20"/>
        </w:rPr>
        <w:t xml:space="preserve"> Подъёмный механизм пушки:</w:t>
      </w:r>
    </w:p>
    <w:p w:rsidR="00000000" w:rsidRDefault="008D5364">
      <w:pPr>
        <w:jc w:val="center"/>
        <w:rPr>
          <w:rFonts w:ascii="Latinski,1251" w:hAnsi="Latinski,1251"/>
          <w:sz w:val="18"/>
        </w:rPr>
      </w:pPr>
      <w:r>
        <w:rPr>
          <w:rFonts w:ascii="Latinski,1251" w:hAnsi="Latinski,1251"/>
          <w:sz w:val="18"/>
        </w:rPr>
        <w:t>1 — картер; 2 — втулка ка</w:t>
      </w:r>
      <w:r>
        <w:rPr>
          <w:rFonts w:ascii="Latinski,1251" w:hAnsi="Latinski,1251"/>
          <w:sz w:val="18"/>
        </w:rPr>
        <w:t>ртера; 3 — цилиндрическая шестерня; 4 — ступица червячной шестерни; 5 — венец червячной шестерни; 6 — маховик с рукояткой; 7 — установочная гайка; 8 — стопорное кольцо; 9 — червяк; 10 — задняя втулка червяка; 11 — передняя втулка червяка; 12 — крышка картера; 13 — втулка; 14 — цилиндрический штифт; 15 — болт; 16 — установочный винт; 17 — шпонка; 18 — шайба; 19 — регулирующая гайка.</w:t>
      </w:r>
    </w:p>
    <w:p w:rsidR="00000000" w:rsidRDefault="008D5364">
      <w:pPr>
        <w:jc w:val="center"/>
        <w:rPr>
          <w:rFonts w:ascii="Latinski,1251" w:hAnsi="Latinski,1251"/>
          <w:sz w:val="18"/>
        </w:rPr>
      </w:pPr>
    </w:p>
    <w:p w:rsidR="00000000" w:rsidRDefault="008D5364">
      <w:pPr>
        <w:ind w:right="84" w:firstLine="284"/>
        <w:jc w:val="center"/>
        <w:rPr>
          <w:rFonts w:ascii="Latinski,1251" w:hAnsi="Latinski,1251"/>
          <w:b/>
          <w:sz w:val="20"/>
        </w:rPr>
      </w:pPr>
      <w:r>
        <w:rPr>
          <w:rFonts w:ascii="Latinski,1251" w:hAnsi="Latinski,1251"/>
          <w:b/>
          <w:noProof/>
          <w:sz w:val="20"/>
          <w:lang w:val="en-US"/>
        </w:rPr>
        <w:drawing>
          <wp:inline distT="0" distB="0" distL="0" distR="0">
            <wp:extent cx="3848100" cy="2222500"/>
            <wp:effectExtent l="0" t="0" r="12700" b="1270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848100" cy="2222500"/>
                    </a:xfrm>
                    <a:prstGeom prst="rect">
                      <a:avLst/>
                    </a:prstGeom>
                    <a:noFill/>
                    <a:ln>
                      <a:noFill/>
                    </a:ln>
                  </pic:spPr>
                </pic:pic>
              </a:graphicData>
            </a:graphic>
          </wp:inline>
        </w:drawing>
      </w:r>
    </w:p>
    <w:p w:rsidR="00000000" w:rsidRDefault="008D5364">
      <w:pPr>
        <w:jc w:val="center"/>
        <w:rPr>
          <w:rFonts w:ascii="Latinski,1251" w:hAnsi="Latinski,1251"/>
        </w:rPr>
      </w:pPr>
      <w:r>
        <w:rPr>
          <w:rFonts w:ascii="Latinski,1251" w:hAnsi="Latinski,1251"/>
          <w:b/>
          <w:sz w:val="20"/>
        </w:rPr>
        <w:t>Рис.35.</w:t>
      </w:r>
      <w:r>
        <w:rPr>
          <w:rFonts w:ascii="Latinski,1251" w:hAnsi="Latinski,1251"/>
          <w:sz w:val="20"/>
        </w:rPr>
        <w:t xml:space="preserve"> Стопор крепления пушки по-походному:</w:t>
      </w:r>
      <w:r>
        <w:rPr>
          <w:rFonts w:ascii="Latinski,1251" w:hAnsi="Latinski,1251"/>
        </w:rPr>
        <w:t xml:space="preserve"> </w:t>
      </w:r>
    </w:p>
    <w:p w:rsidR="00000000" w:rsidRDefault="008D5364">
      <w:pPr>
        <w:jc w:val="center"/>
        <w:rPr>
          <w:rFonts w:ascii="Latinski,1251" w:hAnsi="Latinski,1251"/>
          <w:sz w:val="18"/>
        </w:rPr>
      </w:pPr>
      <w:r>
        <w:rPr>
          <w:rFonts w:ascii="Latinski,1251" w:hAnsi="Latinski,1251"/>
          <w:sz w:val="18"/>
        </w:rPr>
        <w:t>1 — кронштейн стопора; 2 — стопор; 3 — шпонка; 4 — маховичок стопора; 5 — шайб</w:t>
      </w:r>
      <w:r>
        <w:rPr>
          <w:rFonts w:ascii="Latinski,1251" w:hAnsi="Latinski,1251"/>
          <w:sz w:val="18"/>
        </w:rPr>
        <w:t>а; 6 — гайка; 7 — болт; 8 — гайка; 9 — шплинт.</w:t>
      </w:r>
    </w:p>
    <w:p w:rsidR="00000000" w:rsidRDefault="008D5364">
      <w:pPr>
        <w:ind w:right="84" w:firstLine="284"/>
        <w:jc w:val="center"/>
        <w:rPr>
          <w:rFonts w:ascii="Latinski,1251" w:hAnsi="Latinski,1251"/>
          <w:sz w:val="20"/>
        </w:rPr>
      </w:pPr>
    </w:p>
    <w:p w:rsidR="00000000" w:rsidRDefault="008D5364">
      <w:pPr>
        <w:ind w:right="84" w:firstLine="284"/>
        <w:jc w:val="center"/>
        <w:rPr>
          <w:rFonts w:ascii="Latinski,1251" w:hAnsi="Latinski,1251"/>
          <w:sz w:val="20"/>
        </w:rPr>
      </w:pPr>
      <w:r>
        <w:rPr>
          <w:rFonts w:ascii="Latinski,1251" w:hAnsi="Latinski,1251"/>
          <w:b/>
          <w:sz w:val="20"/>
        </w:rPr>
        <w:t>Шаровая установка пулемёта ДТ, спаренного с пушкой</w:t>
      </w:r>
    </w:p>
    <w:p w:rsidR="00000000" w:rsidRDefault="008D5364">
      <w:pPr>
        <w:ind w:right="84" w:firstLine="284"/>
        <w:rPr>
          <w:rFonts w:ascii="Latinski,1251" w:hAnsi="Latinski,1251"/>
          <w:sz w:val="20"/>
        </w:rPr>
      </w:pPr>
      <w:r>
        <w:rPr>
          <w:rFonts w:ascii="Latinski,1251" w:hAnsi="Latinski,1251"/>
          <w:sz w:val="20"/>
        </w:rPr>
        <w:t>Шаровая установка позволяет:</w:t>
      </w:r>
    </w:p>
    <w:p w:rsidR="00000000" w:rsidRDefault="008D5364">
      <w:pPr>
        <w:ind w:right="84" w:firstLine="284"/>
        <w:rPr>
          <w:rFonts w:ascii="Latinski,1251" w:hAnsi="Latinski,1251"/>
          <w:sz w:val="20"/>
        </w:rPr>
      </w:pPr>
      <w:r>
        <w:rPr>
          <w:rFonts w:ascii="Latinski,1251" w:hAnsi="Latinski,1251"/>
          <w:sz w:val="20"/>
        </w:rPr>
        <w:t xml:space="preserve">а) быстро и удобно крепить пулемёт в танке; </w:t>
      </w:r>
    </w:p>
    <w:p w:rsidR="00000000" w:rsidRDefault="008D5364">
      <w:pPr>
        <w:ind w:right="84" w:firstLine="284"/>
        <w:rPr>
          <w:rFonts w:ascii="Latinski,1251" w:hAnsi="Latinski,1251"/>
          <w:sz w:val="20"/>
        </w:rPr>
      </w:pPr>
      <w:r>
        <w:rPr>
          <w:rFonts w:ascii="Latinski,1251" w:hAnsi="Latinski,1251"/>
          <w:sz w:val="20"/>
        </w:rPr>
        <w:t xml:space="preserve">б) пользоваться для стрельбы и спаренного с пушкой пулемета общей наводкой. </w:t>
      </w:r>
    </w:p>
    <w:p w:rsidR="00000000" w:rsidRDefault="008D5364">
      <w:pPr>
        <w:ind w:right="84" w:firstLine="284"/>
        <w:rPr>
          <w:rFonts w:ascii="Latinski,1251" w:hAnsi="Latinski,1251"/>
          <w:sz w:val="20"/>
        </w:rPr>
      </w:pPr>
      <w:r>
        <w:rPr>
          <w:rFonts w:ascii="Latinski,1251" w:hAnsi="Latinski,1251"/>
          <w:sz w:val="20"/>
        </w:rPr>
        <w:t>В передней стенке правого цапфенного при</w:t>
      </w:r>
      <w:r>
        <w:rPr>
          <w:sz w:val="20"/>
          <w:lang w:val="en-US"/>
        </w:rPr>
        <w:softHyphen/>
      </w:r>
      <w:r>
        <w:rPr>
          <w:rFonts w:ascii="Latinski,1251" w:hAnsi="Latinski,1251"/>
          <w:sz w:val="20"/>
        </w:rPr>
        <w:t>лива люльки имеется от</w:t>
      </w:r>
      <w:r>
        <w:rPr>
          <w:sz w:val="20"/>
          <w:lang w:val="en-US"/>
        </w:rPr>
        <w:softHyphen/>
      </w:r>
      <w:r>
        <w:rPr>
          <w:rFonts w:ascii="Latinski,1251" w:hAnsi="Latinski,1251"/>
          <w:sz w:val="20"/>
        </w:rPr>
        <w:t>верстие 11 (см. рис.26) для пулемёта. К стенке прилива привёрнут фла</w:t>
      </w:r>
      <w:r>
        <w:rPr>
          <w:sz w:val="20"/>
          <w:lang w:val="en-US"/>
        </w:rPr>
        <w:softHyphen/>
      </w:r>
      <w:r>
        <w:rPr>
          <w:rFonts w:ascii="Latinski,1251" w:hAnsi="Latinski,1251"/>
          <w:sz w:val="20"/>
        </w:rPr>
        <w:t>нец со сферической вы</w:t>
      </w:r>
      <w:r>
        <w:rPr>
          <w:sz w:val="20"/>
          <w:lang w:val="en-US"/>
        </w:rPr>
        <w:softHyphen/>
      </w:r>
      <w:r>
        <w:rPr>
          <w:rFonts w:ascii="Latinski,1251" w:hAnsi="Latinski,1251"/>
          <w:sz w:val="20"/>
        </w:rPr>
        <w:t>точкой для шаровой ус</w:t>
      </w:r>
      <w:r>
        <w:rPr>
          <w:sz w:val="20"/>
          <w:lang w:val="en-US"/>
        </w:rPr>
        <w:softHyphen/>
      </w:r>
      <w:r>
        <w:rPr>
          <w:rFonts w:ascii="Latinski,1251" w:hAnsi="Latinski,1251"/>
          <w:sz w:val="20"/>
        </w:rPr>
        <w:t>тановки (рис.36), состо</w:t>
      </w:r>
      <w:r>
        <w:rPr>
          <w:sz w:val="20"/>
          <w:lang w:val="en-US"/>
        </w:rPr>
        <w:softHyphen/>
      </w:r>
      <w:r>
        <w:rPr>
          <w:rFonts w:ascii="Latinski,1251" w:hAnsi="Latinski,1251"/>
          <w:sz w:val="20"/>
        </w:rPr>
        <w:t>ящей из заднего фланца 5, шара 1 и кронштейна 6.</w:t>
      </w:r>
    </w:p>
    <w:p w:rsidR="00000000" w:rsidRDefault="008D5364">
      <w:pPr>
        <w:ind w:right="84" w:firstLine="284"/>
        <w:rPr>
          <w:rFonts w:ascii="Latinski,1251" w:hAnsi="Latinski,1251"/>
          <w:sz w:val="20"/>
        </w:rPr>
      </w:pPr>
      <w:r>
        <w:rPr>
          <w:rFonts w:ascii="Latinski,1251" w:hAnsi="Latinski,1251"/>
          <w:sz w:val="20"/>
        </w:rPr>
        <w:t>К заднему фл</w:t>
      </w:r>
      <w:r>
        <w:rPr>
          <w:rFonts w:ascii="Latinski,1251" w:hAnsi="Latinski,1251"/>
          <w:sz w:val="20"/>
        </w:rPr>
        <w:t>анцу 5, в который вставлен шар 1, привёртывают кронштейн 6, после чего все три детали в сборе крепят к фланцу прилива люльки.</w:t>
      </w:r>
    </w:p>
    <w:p w:rsidR="00000000" w:rsidRDefault="008D5364">
      <w:pPr>
        <w:ind w:right="84" w:firstLine="284"/>
        <w:rPr>
          <w:rFonts w:ascii="Latinski,1251" w:hAnsi="Latinski,1251"/>
          <w:sz w:val="20"/>
        </w:rPr>
      </w:pPr>
      <w:r>
        <w:rPr>
          <w:rFonts w:ascii="Latinski,1251" w:hAnsi="Latinski,1251"/>
          <w:sz w:val="20"/>
        </w:rPr>
        <w:t>Под гайки 19 подложены шайбы со сферической поверх</w:t>
      </w:r>
      <w:r>
        <w:rPr>
          <w:sz w:val="20"/>
          <w:lang w:val="en-US"/>
        </w:rPr>
        <w:softHyphen/>
      </w:r>
      <w:r>
        <w:rPr>
          <w:rFonts w:ascii="Latinski,1251" w:hAnsi="Latinski,1251"/>
          <w:sz w:val="20"/>
        </w:rPr>
        <w:t>ностью, позволяющие ус</w:t>
      </w:r>
      <w:r>
        <w:rPr>
          <w:sz w:val="20"/>
          <w:lang w:val="en-US"/>
        </w:rPr>
        <w:softHyphen/>
      </w:r>
      <w:r>
        <w:rPr>
          <w:rFonts w:ascii="Latinski,1251" w:hAnsi="Latinski,1251"/>
          <w:sz w:val="20"/>
        </w:rPr>
        <w:t xml:space="preserve">танавливать </w:t>
      </w:r>
      <w:r>
        <w:rPr>
          <w:rFonts w:ascii="Latinski,1251" w:hAnsi="Latinski,1251"/>
          <w:sz w:val="20"/>
        </w:rPr>
        <w:lastRenderedPageBreak/>
        <w:t>шаровую ус</w:t>
      </w:r>
      <w:r>
        <w:rPr>
          <w:sz w:val="20"/>
          <w:lang w:val="en-US"/>
        </w:rPr>
        <w:softHyphen/>
      </w:r>
      <w:r>
        <w:rPr>
          <w:rFonts w:ascii="Latinski,1251" w:hAnsi="Latinski,1251"/>
          <w:sz w:val="20"/>
        </w:rPr>
        <w:t>тановку с пулеметом в различных направлениях и достигать параллель</w:t>
      </w:r>
      <w:r>
        <w:rPr>
          <w:sz w:val="20"/>
          <w:lang w:val="en-US"/>
        </w:rPr>
        <w:softHyphen/>
      </w:r>
      <w:r>
        <w:rPr>
          <w:rFonts w:ascii="Latinski,1251" w:hAnsi="Latinski,1251"/>
          <w:sz w:val="20"/>
        </w:rPr>
        <w:t>ности осей у каналов стволов пушки и пуле</w:t>
      </w:r>
      <w:r>
        <w:rPr>
          <w:sz w:val="20"/>
          <w:lang w:val="en-US"/>
        </w:rPr>
        <w:softHyphen/>
      </w:r>
      <w:r>
        <w:rPr>
          <w:rFonts w:ascii="Latinski,1251" w:hAnsi="Latinski,1251"/>
          <w:sz w:val="20"/>
        </w:rPr>
        <w:t>мёта.</w:t>
      </w:r>
    </w:p>
    <w:p w:rsidR="00000000" w:rsidRDefault="008D5364">
      <w:pPr>
        <w:ind w:right="84" w:firstLine="284"/>
        <w:jc w:val="center"/>
        <w:rPr>
          <w:rFonts w:ascii="Latinski,1251" w:hAnsi="Latinski,1251"/>
          <w:sz w:val="20"/>
        </w:rPr>
      </w:pPr>
      <w:r>
        <w:rPr>
          <w:rFonts w:ascii="Latinski,1251" w:hAnsi="Latinski,1251"/>
          <w:noProof/>
          <w:sz w:val="20"/>
          <w:lang w:val="en-US"/>
        </w:rPr>
        <w:drawing>
          <wp:inline distT="0" distB="0" distL="0" distR="0">
            <wp:extent cx="4648200" cy="3568700"/>
            <wp:effectExtent l="0" t="0" r="0" b="1270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48200" cy="3568700"/>
                    </a:xfrm>
                    <a:prstGeom prst="rect">
                      <a:avLst/>
                    </a:prstGeom>
                    <a:noFill/>
                    <a:ln>
                      <a:noFill/>
                    </a:ln>
                  </pic:spPr>
                </pic:pic>
              </a:graphicData>
            </a:graphic>
          </wp:inline>
        </w:drawing>
      </w:r>
    </w:p>
    <w:p w:rsidR="00000000" w:rsidRDefault="008D5364">
      <w:pPr>
        <w:jc w:val="center"/>
        <w:rPr>
          <w:rFonts w:ascii="Latinski,1251" w:hAnsi="Latinski,1251"/>
        </w:rPr>
      </w:pPr>
      <w:r>
        <w:rPr>
          <w:rFonts w:ascii="Latinski,1251" w:hAnsi="Latinski,1251"/>
          <w:b/>
          <w:sz w:val="20"/>
        </w:rPr>
        <w:t>Рис. 36.</w:t>
      </w:r>
      <w:r>
        <w:rPr>
          <w:rFonts w:ascii="Latinski,1251" w:hAnsi="Latinski,1251"/>
          <w:sz w:val="20"/>
        </w:rPr>
        <w:t xml:space="preserve"> Шаровая установка пулемета, спаренного с пушкой:</w:t>
      </w:r>
    </w:p>
    <w:p w:rsidR="00000000" w:rsidRDefault="008D5364">
      <w:pPr>
        <w:jc w:val="center"/>
        <w:rPr>
          <w:rFonts w:ascii="Latinski,1251" w:hAnsi="Latinski,1251"/>
          <w:sz w:val="18"/>
        </w:rPr>
      </w:pPr>
      <w:r>
        <w:rPr>
          <w:rFonts w:ascii="Latinski,1251" w:hAnsi="Latinski,1251"/>
          <w:sz w:val="18"/>
        </w:rPr>
        <w:t>1 — шар; 2 — передний диск; 3 — задний диск; 4 — стяжной болт; 5 — задний фланец:6 — кронштейн; 7 — шпилька; 8 — з</w:t>
      </w:r>
      <w:r>
        <w:rPr>
          <w:rFonts w:ascii="Latinski,1251" w:hAnsi="Latinski,1251"/>
          <w:sz w:val="18"/>
        </w:rPr>
        <w:t>ажимное кольцо; 9 — гайка; 10 — рукоятка; 11 — ограничительная шпилька; 12 — винт; 13 — мушка; 14 — ограничительный винт; 15 — болт; 16 — сферическая шайба; 17 — фланец; 18 — рукоятка зажимного кольца; 19 — гайка.</w:t>
      </w:r>
    </w:p>
    <w:p w:rsidR="00000000" w:rsidRDefault="008D5364">
      <w:pPr>
        <w:ind w:right="84" w:firstLine="284"/>
        <w:jc w:val="center"/>
        <w:rPr>
          <w:rFonts w:ascii="Latinski,1251" w:hAnsi="Latinski,1251"/>
          <w:sz w:val="20"/>
        </w:rPr>
      </w:pPr>
    </w:p>
    <w:p w:rsidR="00000000" w:rsidRDefault="008D5364">
      <w:pPr>
        <w:ind w:right="84" w:firstLine="284"/>
        <w:rPr>
          <w:rFonts w:ascii="Latinski,1251" w:hAnsi="Latinski,1251"/>
          <w:sz w:val="20"/>
        </w:rPr>
      </w:pPr>
      <w:r>
        <w:rPr>
          <w:rFonts w:ascii="Latinski,1251" w:hAnsi="Latinski,1251"/>
          <w:sz w:val="20"/>
        </w:rPr>
        <w:t>В задний диск шара 3 ввинчивают зажимное кольцо 8, служащее для прочного закрепления пулемёта в шаре. На внутренней поверхности зажимного кольца имеется три выступа для запирания планшайбы пулемета.</w:t>
      </w:r>
    </w:p>
    <w:p w:rsidR="00000000" w:rsidRDefault="008D5364">
      <w:pPr>
        <w:ind w:right="84" w:firstLine="284"/>
        <w:rPr>
          <w:sz w:val="20"/>
          <w:lang w:val="en-US"/>
        </w:rPr>
      </w:pPr>
    </w:p>
    <w:p w:rsidR="00000000" w:rsidRDefault="008D5364">
      <w:pPr>
        <w:ind w:right="84" w:firstLine="284"/>
        <w:rPr>
          <w:rFonts w:ascii="Latinski,1251" w:hAnsi="Latinski,1251"/>
          <w:sz w:val="20"/>
        </w:rPr>
      </w:pPr>
      <w:r>
        <w:rPr>
          <w:rFonts w:ascii="Latinski,1251" w:hAnsi="Latinski,1251"/>
          <w:noProof/>
          <w:sz w:val="20"/>
          <w:lang w:val="en-US"/>
        </w:rPr>
        <w:drawing>
          <wp:inline distT="0" distB="0" distL="0" distR="0">
            <wp:extent cx="6096000" cy="213360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96000" cy="2133600"/>
                    </a:xfrm>
                    <a:prstGeom prst="rect">
                      <a:avLst/>
                    </a:prstGeom>
                    <a:noFill/>
                    <a:ln>
                      <a:noFill/>
                    </a:ln>
                  </pic:spPr>
                </pic:pic>
              </a:graphicData>
            </a:graphic>
          </wp:inline>
        </w:drawing>
      </w:r>
    </w:p>
    <w:p w:rsidR="00000000" w:rsidRDefault="008D5364">
      <w:pPr>
        <w:jc w:val="center"/>
        <w:rPr>
          <w:rFonts w:ascii="Latinski,1251" w:hAnsi="Latinski,1251"/>
        </w:rPr>
      </w:pPr>
      <w:r>
        <w:rPr>
          <w:rFonts w:ascii="Latinski,1251" w:hAnsi="Latinski,1251"/>
          <w:b/>
          <w:sz w:val="20"/>
        </w:rPr>
        <w:t>Рис. 37.</w:t>
      </w:r>
      <w:r>
        <w:rPr>
          <w:rFonts w:ascii="Latinski,1251" w:hAnsi="Latinski,1251"/>
          <w:sz w:val="20"/>
        </w:rPr>
        <w:t xml:space="preserve"> Танковый телескопический прицел ТМФД-7 (в разрезе):</w:t>
      </w:r>
    </w:p>
    <w:p w:rsidR="00000000" w:rsidRDefault="008D5364">
      <w:pPr>
        <w:jc w:val="center"/>
        <w:rPr>
          <w:rFonts w:ascii="Latinski,1251" w:hAnsi="Latinski,1251"/>
          <w:sz w:val="18"/>
        </w:rPr>
      </w:pPr>
      <w:r>
        <w:rPr>
          <w:rFonts w:ascii="Latinski,1251" w:hAnsi="Latinski,1251"/>
          <w:sz w:val="18"/>
        </w:rPr>
        <w:t>1 — защитное стекло; 2 — прямоугол</w:t>
      </w:r>
      <w:r>
        <w:rPr>
          <w:rFonts w:ascii="Latinski,1251" w:hAnsi="Latinski,1251"/>
          <w:sz w:val="18"/>
        </w:rPr>
        <w:t>ьная призма;3 — линзы объектива; 4 — конденсор;5 — первая оборачивающая линза; 6 — вторая оборачивающая линза; 7 — двухлинзовый окуляр; 8,9 — прямоугольные призмы; 10 — основная труба; 11 — амортизатор; 12 — шпонка; 13 — корпус перекрытия; 14 — головка; 15 — маховичок боковых поправок; 16 — маховичок углов прицеливания; 17 — каретка;18 — перекрытие; 19 — ползунок; 20 — винт; 21 — шайба; 22 — палец; 23 — фланец; 24 — окуляр, 25 — наглазник; 26 — ползунок</w:t>
      </w:r>
    </w:p>
    <w:p w:rsidR="00000000" w:rsidRDefault="008D5364">
      <w:pPr>
        <w:ind w:right="84" w:firstLine="284"/>
        <w:jc w:val="center"/>
        <w:rPr>
          <w:rFonts w:ascii="Latinski,1251" w:hAnsi="Latinski,1251"/>
          <w:sz w:val="20"/>
        </w:rPr>
      </w:pPr>
      <w:r>
        <w:rPr>
          <w:rFonts w:ascii="Latinski,1251" w:hAnsi="Latinski,1251"/>
          <w:sz w:val="20"/>
        </w:rPr>
        <w:br w:type="page"/>
      </w:r>
      <w:r>
        <w:rPr>
          <w:rFonts w:ascii="Latinski,1251" w:hAnsi="Latinski,1251"/>
          <w:noProof/>
          <w:sz w:val="20"/>
          <w:lang w:val="en-US"/>
        </w:rPr>
        <w:lastRenderedPageBreak/>
        <w:drawing>
          <wp:inline distT="0" distB="0" distL="0" distR="0">
            <wp:extent cx="6108700" cy="3505200"/>
            <wp:effectExtent l="0" t="0" r="1270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08700" cy="3505200"/>
                    </a:xfrm>
                    <a:prstGeom prst="rect">
                      <a:avLst/>
                    </a:prstGeom>
                    <a:noFill/>
                    <a:ln>
                      <a:noFill/>
                    </a:ln>
                  </pic:spPr>
                </pic:pic>
              </a:graphicData>
            </a:graphic>
          </wp:inline>
        </w:drawing>
      </w:r>
    </w:p>
    <w:p w:rsidR="00000000" w:rsidRDefault="008D5364">
      <w:pPr>
        <w:jc w:val="center"/>
        <w:rPr>
          <w:rFonts w:ascii="Latinski,1251" w:hAnsi="Latinski,1251"/>
          <w:sz w:val="20"/>
        </w:rPr>
      </w:pPr>
      <w:r>
        <w:rPr>
          <w:rFonts w:ascii="Latinski,1251" w:hAnsi="Latinski,1251"/>
          <w:b/>
          <w:sz w:val="20"/>
        </w:rPr>
        <w:t>Рис. 38.</w:t>
      </w:r>
      <w:r>
        <w:rPr>
          <w:rFonts w:ascii="Latinski,1251" w:hAnsi="Latinski,1251"/>
          <w:sz w:val="20"/>
        </w:rPr>
        <w:t xml:space="preserve"> Качающаяся часть пушки с телескопическим п</w:t>
      </w:r>
      <w:r>
        <w:rPr>
          <w:rFonts w:ascii="Latinski,1251" w:hAnsi="Latinski,1251"/>
          <w:sz w:val="20"/>
        </w:rPr>
        <w:t>рицелом;</w:t>
      </w:r>
    </w:p>
    <w:p w:rsidR="00000000" w:rsidRDefault="008D5364">
      <w:pPr>
        <w:jc w:val="center"/>
        <w:rPr>
          <w:rFonts w:ascii="Latinski,1251" w:hAnsi="Latinski,1251"/>
          <w:sz w:val="18"/>
        </w:rPr>
      </w:pPr>
      <w:r>
        <w:rPr>
          <w:rFonts w:ascii="Latinski,1251" w:hAnsi="Latinski,1251"/>
          <w:sz w:val="18"/>
        </w:rPr>
        <w:t>1 — чашечка; 2 — телескопический прицел; 3 — ручка левая: 4 — продольный ползун; 5 — поперечный ползун; 6 — державки телескопа; 7 — линейка указателя отката; 8 — ползушка; 9 — лобовой упор; 10 — наглазник; 11 — маховичок боковых: поправок; 12 — патрончик с электролампочкой;13 — маховичок углов прицеливания; 14 — рычаг спуска; 14 — сектор подъемного механизма; 16 — шестерня; 17 — ручка маховичка.</w:t>
      </w:r>
    </w:p>
    <w:p w:rsidR="00000000" w:rsidRDefault="008D5364">
      <w:pPr>
        <w:ind w:right="84" w:firstLine="284"/>
        <w:jc w:val="center"/>
        <w:rPr>
          <w:rFonts w:ascii="Latinski,1251" w:hAnsi="Latinski,1251"/>
          <w:sz w:val="20"/>
        </w:rPr>
      </w:pPr>
    </w:p>
    <w:p w:rsidR="00000000" w:rsidRDefault="008D5364">
      <w:pPr>
        <w:ind w:right="84" w:hanging="40"/>
        <w:jc w:val="center"/>
        <w:rPr>
          <w:rFonts w:ascii="Latinski,1251" w:hAnsi="Latinski,1251"/>
          <w:b/>
        </w:rPr>
      </w:pPr>
      <w:r>
        <w:rPr>
          <w:rFonts w:ascii="Latinski,1251" w:hAnsi="Latinski,1251"/>
          <w:b/>
        </w:rPr>
        <w:t>Прицельные приборы и их установка</w:t>
      </w:r>
    </w:p>
    <w:p w:rsidR="00000000" w:rsidRDefault="008D5364">
      <w:pPr>
        <w:ind w:right="84" w:hanging="40"/>
        <w:jc w:val="center"/>
        <w:rPr>
          <w:rFonts w:ascii="Latinski,1251" w:hAnsi="Latinski,1251"/>
        </w:rPr>
      </w:pPr>
      <w:r>
        <w:rPr>
          <w:rFonts w:ascii="Bastion,1251" w:hAnsi="Bastion,1251"/>
          <w:b/>
          <w:sz w:val="18"/>
        </w:rPr>
        <w:t>Танковый телескопический прицел ТМФД-7</w:t>
      </w:r>
      <w:r>
        <w:rPr>
          <w:rFonts w:ascii="Latinski,1251" w:hAnsi="Latinski,1251"/>
        </w:rPr>
        <w:t>.</w:t>
      </w:r>
    </w:p>
    <w:p w:rsidR="00000000" w:rsidRDefault="008D5364">
      <w:pPr>
        <w:ind w:right="84" w:firstLine="284"/>
        <w:rPr>
          <w:rFonts w:ascii="Latinski,1251" w:hAnsi="Latinski,1251"/>
          <w:sz w:val="20"/>
        </w:rPr>
      </w:pPr>
      <w:r>
        <w:rPr>
          <w:rFonts w:ascii="Latinski,1251" w:hAnsi="Latinski,1251"/>
          <w:sz w:val="20"/>
        </w:rPr>
        <w:t>Телескопический прицел (рис.3</w:t>
      </w:r>
      <w:r>
        <w:rPr>
          <w:rFonts w:ascii="Latinski,1251" w:hAnsi="Latinski,1251"/>
          <w:sz w:val="20"/>
        </w:rPr>
        <w:t>7...40) расположен с левой стороны пушки и служит для стрельбы прямой наводкой из пушки и спаренного с ней пулемета.</w:t>
      </w:r>
    </w:p>
    <w:p w:rsidR="00000000" w:rsidRDefault="008D5364">
      <w:pPr>
        <w:ind w:right="84" w:firstLine="284"/>
        <w:rPr>
          <w:rFonts w:ascii="Latinski,1251" w:hAnsi="Latinski,1251"/>
          <w:sz w:val="20"/>
        </w:rPr>
      </w:pPr>
      <w:r>
        <w:rPr>
          <w:rFonts w:ascii="Latinski,1251" w:hAnsi="Latinski,1251"/>
          <w:sz w:val="20"/>
        </w:rPr>
        <w:t>Прицел (рис.37) устанавливают сферической частью наконечника в сферическое гнездо чашечки, запрессованной в стенке люльки, а цилиндрической частью, имеющей шпонку 12, в державку прицела. При вращении амортизатора 11 за накатанную поверхность прицел зажимается между сферической опорой в чашечке люльки и винтами в державке прицела.</w:t>
      </w:r>
    </w:p>
    <w:p w:rsidR="00000000" w:rsidRDefault="008D5364">
      <w:pPr>
        <w:ind w:right="84" w:firstLine="284"/>
        <w:rPr>
          <w:rFonts w:ascii="Latinski,1251" w:hAnsi="Latinski,1251"/>
          <w:sz w:val="20"/>
        </w:rPr>
      </w:pPr>
      <w:r>
        <w:rPr>
          <w:rFonts w:ascii="Latinski,1251" w:hAnsi="Latinski,1251"/>
          <w:sz w:val="20"/>
        </w:rPr>
        <w:t>Державка укреплена на</w:t>
      </w:r>
      <w:r>
        <w:rPr>
          <w:sz w:val="20"/>
          <w:lang w:val="en-US"/>
        </w:rPr>
        <w:softHyphen/>
      </w:r>
      <w:r>
        <w:rPr>
          <w:rFonts w:ascii="Latinski,1251" w:hAnsi="Latinski,1251"/>
          <w:sz w:val="20"/>
        </w:rPr>
        <w:t>резным хвостовиком с дву</w:t>
      </w:r>
      <w:r>
        <w:rPr>
          <w:sz w:val="20"/>
          <w:lang w:val="en-US"/>
        </w:rPr>
        <w:softHyphen/>
      </w:r>
      <w:r>
        <w:rPr>
          <w:rFonts w:ascii="Latinski,1251" w:hAnsi="Latinski,1251"/>
          <w:sz w:val="20"/>
        </w:rPr>
        <w:t>мя гайками на пр</w:t>
      </w:r>
      <w:r>
        <w:rPr>
          <w:rFonts w:ascii="Latinski,1251" w:hAnsi="Latinski,1251"/>
          <w:sz w:val="20"/>
        </w:rPr>
        <w:t>одольном ползуне, перемещающемся по поперечному ползуну, ук</w:t>
      </w:r>
      <w:r>
        <w:rPr>
          <w:sz w:val="20"/>
          <w:lang w:val="en-US"/>
        </w:rPr>
        <w:softHyphen/>
      </w:r>
      <w:r>
        <w:rPr>
          <w:rFonts w:ascii="Latinski,1251" w:hAnsi="Latinski,1251"/>
          <w:sz w:val="20"/>
        </w:rPr>
        <w:t>реплённому на люльке. Крепление прицела позво</w:t>
      </w:r>
      <w:r>
        <w:rPr>
          <w:sz w:val="20"/>
          <w:lang w:val="en-US"/>
        </w:rPr>
        <w:softHyphen/>
      </w:r>
      <w:r>
        <w:rPr>
          <w:rFonts w:ascii="Latinski,1251" w:hAnsi="Latinski,1251"/>
          <w:sz w:val="20"/>
        </w:rPr>
        <w:t>ляет выверять положение его оси в вертикальной и горизонтальной плоскостях и устанавливать ось прицела параллельно оси ствола пушки. Выверка прицельной линии прицела может быть произведена по удалённой точке или по выверочной мишени.</w:t>
      </w:r>
    </w:p>
    <w:p w:rsidR="00000000" w:rsidRDefault="008D5364">
      <w:pPr>
        <w:ind w:right="84" w:firstLine="284"/>
        <w:rPr>
          <w:rFonts w:ascii="Latinski,1251" w:hAnsi="Latinski,1251"/>
          <w:sz w:val="20"/>
        </w:rPr>
      </w:pPr>
      <w:r>
        <w:rPr>
          <w:rFonts w:ascii="Latinski,1251" w:hAnsi="Latinski,1251"/>
          <w:sz w:val="20"/>
        </w:rPr>
        <w:t>Для выверки по удалён</w:t>
      </w:r>
      <w:r>
        <w:rPr>
          <w:sz w:val="20"/>
          <w:lang w:val="en-US"/>
        </w:rPr>
        <w:softHyphen/>
      </w:r>
      <w:r>
        <w:rPr>
          <w:rFonts w:ascii="Latinski,1251" w:hAnsi="Latinski,1251"/>
          <w:sz w:val="20"/>
        </w:rPr>
        <w:t>ной точке необходимо:</w:t>
      </w:r>
    </w:p>
    <w:p w:rsidR="00000000" w:rsidRDefault="008D5364">
      <w:pPr>
        <w:ind w:right="84" w:firstLine="284"/>
        <w:rPr>
          <w:rFonts w:ascii="Latinski,1251" w:hAnsi="Latinski,1251"/>
          <w:sz w:val="20"/>
        </w:rPr>
      </w:pPr>
      <w:r>
        <w:rPr>
          <w:rFonts w:ascii="Latinski,1251" w:hAnsi="Latinski,1251"/>
          <w:sz w:val="20"/>
        </w:rPr>
        <w:t>1. Установить танк на ровной площадке без про</w:t>
      </w:r>
      <w:r>
        <w:rPr>
          <w:sz w:val="20"/>
          <w:lang w:val="en-US"/>
        </w:rPr>
        <w:softHyphen/>
      </w:r>
      <w:r>
        <w:rPr>
          <w:rFonts w:ascii="Latinski,1251" w:hAnsi="Latinski,1251"/>
          <w:sz w:val="20"/>
        </w:rPr>
        <w:t>дольного и бокового кренов.</w:t>
      </w:r>
    </w:p>
    <w:p w:rsidR="00000000" w:rsidRDefault="008D5364">
      <w:pPr>
        <w:ind w:right="84" w:firstLine="284"/>
        <w:rPr>
          <w:rFonts w:ascii="Latinski,1251" w:hAnsi="Latinski,1251"/>
          <w:sz w:val="20"/>
        </w:rPr>
      </w:pPr>
      <w:r>
        <w:rPr>
          <w:rFonts w:ascii="Latinski,1251" w:hAnsi="Latinski,1251"/>
          <w:sz w:val="20"/>
        </w:rPr>
        <w:t>2. На дульном срезе ствола пушки закрепить по рискам п</w:t>
      </w:r>
      <w:r>
        <w:rPr>
          <w:rFonts w:ascii="Latinski,1251" w:hAnsi="Latinski,1251"/>
          <w:sz w:val="20"/>
        </w:rPr>
        <w:t>ерекрестие из двух нитей.</w:t>
      </w:r>
    </w:p>
    <w:p w:rsidR="00000000" w:rsidRDefault="008D5364">
      <w:pPr>
        <w:ind w:right="84" w:firstLine="284"/>
        <w:rPr>
          <w:rFonts w:ascii="Latinski,1251" w:hAnsi="Latinski,1251"/>
          <w:sz w:val="20"/>
        </w:rPr>
      </w:pPr>
      <w:r>
        <w:rPr>
          <w:rFonts w:ascii="Latinski,1251" w:hAnsi="Latinski,1251"/>
          <w:sz w:val="20"/>
        </w:rPr>
        <w:t>3. Вынуть ударный механизм из гнезда затвора.</w:t>
      </w:r>
    </w:p>
    <w:p w:rsidR="00000000" w:rsidRDefault="008D5364">
      <w:pPr>
        <w:ind w:right="84" w:firstLine="284"/>
        <w:rPr>
          <w:rFonts w:ascii="Latinski,1251" w:hAnsi="Latinski,1251"/>
          <w:sz w:val="20"/>
        </w:rPr>
      </w:pPr>
      <w:r>
        <w:rPr>
          <w:rFonts w:ascii="Latinski,1251" w:hAnsi="Latinski,1251"/>
          <w:sz w:val="20"/>
        </w:rPr>
        <w:t>4. Выбрать точку наводки, удалённую не меньше чем на 500...600 м, и через отверстие для вывода бойка, в клине навести орудие перекрестием в точку наводки.</w:t>
      </w:r>
    </w:p>
    <w:p w:rsidR="00000000" w:rsidRDefault="008D5364" w:rsidP="008D5364">
      <w:pPr>
        <w:numPr>
          <w:ilvl w:val="0"/>
          <w:numId w:val="2"/>
        </w:numPr>
        <w:ind w:right="84"/>
        <w:rPr>
          <w:sz w:val="20"/>
          <w:lang w:val="en-US"/>
        </w:rPr>
      </w:pPr>
      <w:r>
        <w:rPr>
          <w:rFonts w:ascii="Latinski,1251" w:hAnsi="Latinski,1251"/>
          <w:sz w:val="20"/>
        </w:rPr>
        <w:t>Установить все шкалы прицела на нулевые деления. Если прицел установлен правильно, то центр перекрестия прицела совместится с точкой наводки. Если совмещения нет, необходимо, передвигая поперечный ползун и вертикальную регулировочную державку, совместить перекрестие прицела с точкой н</w:t>
      </w:r>
      <w:r>
        <w:rPr>
          <w:rFonts w:ascii="Latinski,1251" w:hAnsi="Latinski,1251"/>
          <w:sz w:val="20"/>
        </w:rPr>
        <w:t>аводки.</w:t>
      </w:r>
    </w:p>
    <w:p w:rsidR="00000000" w:rsidRDefault="008D5364" w:rsidP="008D5364">
      <w:pPr>
        <w:numPr>
          <w:ilvl w:val="0"/>
          <w:numId w:val="3"/>
        </w:numPr>
        <w:ind w:right="84"/>
        <w:rPr>
          <w:sz w:val="20"/>
          <w:lang w:val="en-US"/>
        </w:rPr>
      </w:pPr>
      <w:r>
        <w:rPr>
          <w:rFonts w:ascii="Latinski,1251" w:hAnsi="Latinski,1251"/>
          <w:sz w:val="20"/>
        </w:rPr>
        <w:t>Закрепить поперечный ползун и державку прицела, наблюдая, чтобы перекрестие не сбилось с точки наводки.</w:t>
      </w:r>
    </w:p>
    <w:p w:rsidR="00000000" w:rsidRDefault="008D5364">
      <w:pPr>
        <w:ind w:right="84" w:firstLine="284"/>
        <w:rPr>
          <w:rFonts w:ascii="Latinski,1251" w:hAnsi="Latinski,1251"/>
          <w:sz w:val="20"/>
        </w:rPr>
      </w:pPr>
      <w:r>
        <w:rPr>
          <w:rFonts w:ascii="Latinski,1251" w:hAnsi="Latinski,1251"/>
          <w:sz w:val="20"/>
        </w:rPr>
        <w:t>Выверка прицела по выверочной мишени производится так: мишень (рис.40), на которой крестами нанесены положения оси канала ствола пушки, оси спаренного пулемёта ДТ и перекрестий прицелов, устанавливают перпендикулярно к линии прицеливания, на расстоянии не менее 20 м от дульного среза ствола орудия. Перекрестием, укреплённым на дульном срезе, пушка наводится на крест оси канала на мишени. Если приц</w:t>
      </w:r>
      <w:r>
        <w:rPr>
          <w:rFonts w:ascii="Latinski,1251" w:hAnsi="Latinski,1251"/>
          <w:sz w:val="20"/>
        </w:rPr>
        <w:t>ел установлен правильно, то перекрестие прицела при положении его шкал на нулевых делениях должно совместиться с соответствующим перекрестием на мишени. В противном случае следует отрегулировать установку прицела, перемещая его державки по вертикали и горизонтали, как и при выверке по удалённой точке.</w:t>
      </w:r>
    </w:p>
    <w:p w:rsidR="00000000" w:rsidRDefault="008D5364">
      <w:pPr>
        <w:ind w:right="84" w:firstLine="284"/>
        <w:jc w:val="center"/>
        <w:rPr>
          <w:rFonts w:ascii="Latinski,1251" w:hAnsi="Latinski,1251"/>
          <w:sz w:val="20"/>
        </w:rPr>
      </w:pPr>
      <w:r>
        <w:rPr>
          <w:rFonts w:ascii="Latinski,1251" w:hAnsi="Latinski,1251"/>
          <w:noProof/>
          <w:sz w:val="20"/>
          <w:lang w:val="en-US"/>
        </w:rPr>
        <w:lastRenderedPageBreak/>
        <w:drawing>
          <wp:inline distT="0" distB="0" distL="0" distR="0">
            <wp:extent cx="4622800" cy="2070100"/>
            <wp:effectExtent l="0" t="0" r="0" b="1270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622800" cy="2070100"/>
                    </a:xfrm>
                    <a:prstGeom prst="rect">
                      <a:avLst/>
                    </a:prstGeom>
                    <a:noFill/>
                    <a:ln>
                      <a:noFill/>
                    </a:ln>
                  </pic:spPr>
                </pic:pic>
              </a:graphicData>
            </a:graphic>
          </wp:inline>
        </w:drawing>
      </w:r>
    </w:p>
    <w:p w:rsidR="00000000" w:rsidRDefault="008D5364">
      <w:pPr>
        <w:jc w:val="center"/>
        <w:rPr>
          <w:rFonts w:ascii="Latinski,1251" w:hAnsi="Latinski,1251"/>
          <w:sz w:val="20"/>
        </w:rPr>
      </w:pPr>
      <w:r>
        <w:rPr>
          <w:rFonts w:ascii="Latinski,1251" w:hAnsi="Latinski,1251"/>
          <w:b/>
          <w:sz w:val="20"/>
        </w:rPr>
        <w:t>Рис. 39.</w:t>
      </w:r>
      <w:r>
        <w:rPr>
          <w:rFonts w:ascii="Latinski,1251" w:hAnsi="Latinski,1251"/>
          <w:sz w:val="20"/>
        </w:rPr>
        <w:t xml:space="preserve"> Установка перекрестий прицела ТМФД-7 при выверке прицельной линии.</w:t>
      </w:r>
    </w:p>
    <w:p w:rsidR="00000000" w:rsidRDefault="008D5364">
      <w:pPr>
        <w:ind w:right="84" w:firstLine="284"/>
        <w:jc w:val="center"/>
        <w:rPr>
          <w:rFonts w:ascii="Latinski,1251" w:hAnsi="Latinski,1251"/>
          <w:sz w:val="20"/>
        </w:rPr>
      </w:pPr>
    </w:p>
    <w:p w:rsidR="00000000" w:rsidRDefault="008D5364">
      <w:pPr>
        <w:ind w:right="84" w:firstLine="284"/>
        <w:jc w:val="center"/>
        <w:rPr>
          <w:rFonts w:ascii="Bastion,1251" w:hAnsi="Bastion,1251"/>
          <w:b/>
          <w:sz w:val="18"/>
        </w:rPr>
      </w:pPr>
      <w:r>
        <w:rPr>
          <w:rFonts w:ascii="Bastion,1251" w:hAnsi="Bastion,1251"/>
          <w:b/>
          <w:noProof/>
          <w:sz w:val="18"/>
          <w:lang w:val="en-US"/>
        </w:rPr>
        <w:drawing>
          <wp:inline distT="0" distB="0" distL="0" distR="0">
            <wp:extent cx="3441700" cy="2667000"/>
            <wp:effectExtent l="0" t="0" r="1270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441700" cy="2667000"/>
                    </a:xfrm>
                    <a:prstGeom prst="rect">
                      <a:avLst/>
                    </a:prstGeom>
                    <a:noFill/>
                    <a:ln>
                      <a:noFill/>
                    </a:ln>
                  </pic:spPr>
                </pic:pic>
              </a:graphicData>
            </a:graphic>
          </wp:inline>
        </w:drawing>
      </w:r>
    </w:p>
    <w:p w:rsidR="00000000" w:rsidRDefault="008D5364">
      <w:pPr>
        <w:jc w:val="center"/>
        <w:rPr>
          <w:rFonts w:ascii="Latinski,1251" w:hAnsi="Latinski,1251"/>
          <w:sz w:val="20"/>
        </w:rPr>
      </w:pPr>
      <w:r>
        <w:rPr>
          <w:rFonts w:ascii="Latinski,1251" w:hAnsi="Latinski,1251"/>
          <w:b/>
          <w:sz w:val="20"/>
        </w:rPr>
        <w:t>Рис. 40.</w:t>
      </w:r>
      <w:r>
        <w:rPr>
          <w:rFonts w:ascii="Latinski,1251" w:hAnsi="Latinski,1251"/>
          <w:sz w:val="20"/>
        </w:rPr>
        <w:t xml:space="preserve"> Расположение перекрестий на выверочном щитке.</w:t>
      </w:r>
    </w:p>
    <w:p w:rsidR="00000000" w:rsidRDefault="008D5364">
      <w:pPr>
        <w:ind w:right="84" w:firstLine="284"/>
        <w:jc w:val="center"/>
        <w:rPr>
          <w:rFonts w:ascii="Arial" w:hAnsi="Arial"/>
          <w:b/>
          <w:sz w:val="18"/>
          <w:lang w:val="en-US"/>
        </w:rPr>
      </w:pPr>
    </w:p>
    <w:p w:rsidR="00000000" w:rsidRDefault="008D5364">
      <w:pPr>
        <w:ind w:right="84" w:firstLine="284"/>
        <w:jc w:val="center"/>
        <w:rPr>
          <w:rFonts w:ascii="Arial" w:hAnsi="Arial"/>
          <w:b/>
          <w:sz w:val="18"/>
          <w:lang w:val="en-US"/>
        </w:rPr>
      </w:pPr>
      <w:r>
        <w:rPr>
          <w:rFonts w:ascii="Bastion,1251" w:hAnsi="Bastion,1251"/>
          <w:b/>
          <w:sz w:val="18"/>
        </w:rPr>
        <w:t>Танковый перископический панорамный прицел ПТ-4-7.</w:t>
      </w:r>
    </w:p>
    <w:p w:rsidR="00000000" w:rsidRDefault="008D5364">
      <w:pPr>
        <w:ind w:right="84" w:firstLine="284"/>
        <w:rPr>
          <w:rFonts w:ascii="Latinski,1251" w:hAnsi="Latinski,1251"/>
          <w:sz w:val="20"/>
        </w:rPr>
      </w:pPr>
      <w:r>
        <w:rPr>
          <w:rFonts w:ascii="Latinski,1251" w:hAnsi="Latinski,1251"/>
          <w:sz w:val="20"/>
        </w:rPr>
        <w:t>Прицел ПТ-4-7 (рис.41</w:t>
      </w:r>
      <w:r>
        <w:rPr>
          <w:rFonts w:ascii="Latinski,1251" w:hAnsi="Latinski,1251"/>
          <w:sz w:val="20"/>
        </w:rPr>
        <w:t>) устанавливают на крыше башни - в левой передней его части; служит он для прицеливания при стрельбе из пушки или спаренного с ней пулемёта и для кругового наблюдения из танка.</w:t>
      </w:r>
    </w:p>
    <w:p w:rsidR="00000000" w:rsidRDefault="008D5364">
      <w:pPr>
        <w:ind w:right="84" w:firstLine="284"/>
        <w:rPr>
          <w:rFonts w:ascii="Latinski,1251" w:hAnsi="Latinski,1251"/>
          <w:sz w:val="20"/>
        </w:rPr>
      </w:pPr>
      <w:r>
        <w:rPr>
          <w:rFonts w:ascii="Latinski,1251" w:hAnsi="Latinski,1251"/>
          <w:sz w:val="20"/>
        </w:rPr>
        <w:t>При помощи специального шарнирного привода перископический прицел соединяется о пушкой так, что при работе подъёмным механизмом оптическая ось прицела и ось канала ствола орудия наклоняются на один и тот же угол к горизонту.</w:t>
      </w:r>
    </w:p>
    <w:p w:rsidR="00000000" w:rsidRDefault="008D5364">
      <w:pPr>
        <w:ind w:right="84" w:firstLine="284"/>
        <w:rPr>
          <w:rFonts w:ascii="Latinski,1251" w:hAnsi="Latinski,1251"/>
        </w:rPr>
      </w:pPr>
      <w:r>
        <w:rPr>
          <w:rFonts w:ascii="Latinski,1251" w:hAnsi="Latinski,1251"/>
          <w:sz w:val="20"/>
        </w:rPr>
        <w:t xml:space="preserve">Все прицельные шкалы и перекрестие прицела помещены в поле зрения прибора; ночью их освещают двумя лампочками </w:t>
      </w:r>
      <w:r>
        <w:rPr>
          <w:rFonts w:ascii="Latinski,1251" w:hAnsi="Latinski,1251"/>
          <w:sz w:val="20"/>
        </w:rPr>
        <w:t>18 и 19. Поворотная часть прицела, выступающая над крышей башни, защищена от поражения ружейно-пулемётным огнем и осколками снарядов вращающимся броневым колпаком (рис.42).</w:t>
      </w:r>
    </w:p>
    <w:p w:rsidR="00000000" w:rsidRDefault="008D5364">
      <w:pPr>
        <w:ind w:right="84" w:firstLine="284"/>
        <w:rPr>
          <w:rFonts w:ascii="Latinski,1251" w:hAnsi="Latinski,1251"/>
          <w:sz w:val="20"/>
        </w:rPr>
      </w:pPr>
      <w:r>
        <w:rPr>
          <w:rFonts w:ascii="Latinski,1251" w:hAnsi="Latinski,1251"/>
          <w:sz w:val="20"/>
        </w:rPr>
        <w:t>Устройство защиты прицела следующее.</w:t>
      </w:r>
    </w:p>
    <w:p w:rsidR="00000000" w:rsidRDefault="008D5364">
      <w:pPr>
        <w:ind w:right="84" w:firstLine="284"/>
        <w:rPr>
          <w:rFonts w:ascii="Latinski,1251" w:hAnsi="Latinski,1251"/>
          <w:sz w:val="20"/>
        </w:rPr>
      </w:pPr>
      <w:r>
        <w:rPr>
          <w:rFonts w:ascii="Latinski,1251" w:hAnsi="Latinski,1251"/>
          <w:sz w:val="20"/>
        </w:rPr>
        <w:t>На шариковую опору 1 основания защиты 2 насажен броневой колпак 3 с окном, против которого располагают объектив прицела и банку с установленным в ней стопором колпака. Стопор 4 под действием пружины 5, сжатый нарезной пробкой 6, входит в паз обоймы 7, имеющейся на поворотной головке прицела, и таким о</w:t>
      </w:r>
      <w:r>
        <w:rPr>
          <w:rFonts w:ascii="Latinski,1251" w:hAnsi="Latinski,1251"/>
          <w:sz w:val="20"/>
        </w:rPr>
        <w:t>бразом соединяет головку прицела с поворотным колпаком его защиты. При вращении головки прицела одновременно с ней вращается броневой колпак., так что окно колпака, всегда находится против объектива прицела.</w:t>
      </w:r>
    </w:p>
    <w:p w:rsidR="00000000" w:rsidRDefault="008D5364">
      <w:pPr>
        <w:ind w:firstLine="284"/>
        <w:rPr>
          <w:rFonts w:ascii="Latinski,1251" w:hAnsi="Latinski,1251"/>
          <w:sz w:val="20"/>
        </w:rPr>
      </w:pPr>
      <w:r>
        <w:rPr>
          <w:rFonts w:ascii="Latinski,1251" w:hAnsi="Latinski,1251"/>
          <w:sz w:val="20"/>
        </w:rPr>
        <w:t>Благодаря такому устройству колпака застопоренный прицел предохраняется от скручивания и порчи при рикошетном поражении колпака пулей или осколком снаряда. В этих случаях стопор выходит из паза обоймы и свободно скользит по ней, и прибор не .ломается от скручивающих усилий. Повернувшийся колпак, вращаяс</w:t>
      </w:r>
      <w:r>
        <w:rPr>
          <w:rFonts w:ascii="Latinski,1251" w:hAnsi="Latinski,1251"/>
          <w:sz w:val="20"/>
        </w:rPr>
        <w:t>ь до совмещения стопора с пазом обоймы, устанавливается на место, что определяется по щелчку стопора и сопротивлению вращению. Для крепления придела предусмотрено следующее устройство:</w:t>
      </w:r>
    </w:p>
    <w:p w:rsidR="00000000" w:rsidRDefault="008D5364">
      <w:pPr>
        <w:ind w:firstLine="284"/>
        <w:jc w:val="center"/>
        <w:rPr>
          <w:rFonts w:ascii="Latinski,1251" w:hAnsi="Latinski,1251"/>
          <w:sz w:val="20"/>
        </w:rPr>
      </w:pPr>
      <w:r>
        <w:rPr>
          <w:rFonts w:ascii="Latinski,1251" w:hAnsi="Latinski,1251"/>
          <w:noProof/>
          <w:sz w:val="20"/>
          <w:lang w:val="en-US"/>
        </w:rPr>
        <w:lastRenderedPageBreak/>
        <w:drawing>
          <wp:inline distT="0" distB="0" distL="0" distR="0">
            <wp:extent cx="4622800" cy="459740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622800" cy="4597400"/>
                    </a:xfrm>
                    <a:prstGeom prst="rect">
                      <a:avLst/>
                    </a:prstGeom>
                    <a:noFill/>
                    <a:ln>
                      <a:noFill/>
                    </a:ln>
                  </pic:spPr>
                </pic:pic>
              </a:graphicData>
            </a:graphic>
          </wp:inline>
        </w:drawing>
      </w:r>
    </w:p>
    <w:p w:rsidR="00000000" w:rsidRDefault="008D5364">
      <w:pPr>
        <w:jc w:val="center"/>
        <w:rPr>
          <w:rFonts w:ascii="Latinski,1251" w:hAnsi="Latinski,1251"/>
        </w:rPr>
      </w:pPr>
      <w:r>
        <w:rPr>
          <w:rFonts w:ascii="Latinski,1251" w:hAnsi="Latinski,1251"/>
          <w:b/>
          <w:sz w:val="20"/>
        </w:rPr>
        <w:t>Рис. 41.</w:t>
      </w:r>
      <w:r>
        <w:rPr>
          <w:rFonts w:ascii="Latinski,1251" w:hAnsi="Latinski,1251"/>
          <w:sz w:val="20"/>
        </w:rPr>
        <w:t xml:space="preserve"> Перископический панорамный прицел ПТ-4-7 (наружный вид):</w:t>
      </w:r>
    </w:p>
    <w:p w:rsidR="00000000" w:rsidRDefault="008D5364">
      <w:pPr>
        <w:jc w:val="center"/>
        <w:rPr>
          <w:rFonts w:ascii="Latinski,1251" w:hAnsi="Latinski,1251"/>
          <w:sz w:val="18"/>
        </w:rPr>
      </w:pPr>
      <w:r>
        <w:rPr>
          <w:rFonts w:ascii="Latinski,1251" w:hAnsi="Latinski,1251"/>
          <w:sz w:val="18"/>
        </w:rPr>
        <w:t>1 — головная часть; 2 — верхняя цилиндрическая часть корпуса; 3 — средняя часть корпуса; 4 — нижняя окулярная часть корпуса; 5 — выступы на корпусе; 6 — механизм углов места цели; 7 — шкала углов места цели; 8 — рычаг к приводу; 9 — маховичок механизма боковы</w:t>
      </w:r>
      <w:r>
        <w:rPr>
          <w:rFonts w:ascii="Latinski,1251" w:hAnsi="Latinski,1251"/>
          <w:sz w:val="18"/>
        </w:rPr>
        <w:t>х поправок; 10 — шкала боковых поправок; 11 — маховичок привода механизма углов прицеливания; 12 — окно для шкал; 13 — маховичок привода механизма кругового наблюдения; 14 — стопор; 15 — окуляр; 16 — налобник; 17 — опорная площадка для регулировочных болтов; 18 и 19 — электрические лампочки.</w:t>
      </w:r>
    </w:p>
    <w:p w:rsidR="00000000" w:rsidRDefault="008D5364">
      <w:pPr>
        <w:ind w:firstLine="284"/>
        <w:jc w:val="center"/>
        <w:rPr>
          <w:rFonts w:ascii="Latinski,1251" w:hAnsi="Latinski,1251"/>
          <w:sz w:val="20"/>
        </w:rPr>
      </w:pPr>
    </w:p>
    <w:p w:rsidR="00000000" w:rsidRDefault="008D5364">
      <w:pPr>
        <w:ind w:firstLine="284"/>
        <w:rPr>
          <w:rFonts w:ascii="Latinski,1251" w:hAnsi="Latinski,1251"/>
        </w:rPr>
      </w:pPr>
      <w:r>
        <w:rPr>
          <w:rFonts w:ascii="Latinski,1251" w:hAnsi="Latinski,1251"/>
        </w:rPr>
        <w:t>В резьбовое отверстие основания защиты ввинчено зажимное кольцо 8, к которому прикреплена болтами ручка 9 с фиксатором 10. На секторе 11 установлено два регулировочных винта 12 для точной регулировки прицела. В отверст</w:t>
      </w:r>
      <w:r>
        <w:rPr>
          <w:rFonts w:ascii="Latinski,1251" w:hAnsi="Latinski,1251"/>
        </w:rPr>
        <w:t>ие с вырезами зажимного кольца вставляют прицел до упора его выступов в торец основания защиты.</w:t>
      </w:r>
    </w:p>
    <w:p w:rsidR="00000000" w:rsidRDefault="008D5364">
      <w:pPr>
        <w:ind w:firstLine="284"/>
        <w:rPr>
          <w:rFonts w:ascii="Latinski,1251" w:hAnsi="Latinski,1251"/>
        </w:rPr>
      </w:pPr>
      <w:r>
        <w:rPr>
          <w:rFonts w:ascii="Latinski,1251" w:hAnsi="Latinski,1251"/>
        </w:rPr>
        <w:t>Поворотом ручки зажимного кольца выступы перископа зажимаются между торцами зажимного кольца и основания защиты, обеспечивая прочное крепление прибора. Для предупреждения самоотворачивания зажимного кольца последнее стопорится фиксатором.</w:t>
      </w:r>
    </w:p>
    <w:p w:rsidR="00000000" w:rsidRDefault="008D5364">
      <w:pPr>
        <w:ind w:firstLine="284"/>
        <w:rPr>
          <w:rFonts w:ascii="Latinski,1251" w:hAnsi="Latinski,1251"/>
        </w:rPr>
      </w:pPr>
      <w:r>
        <w:rPr>
          <w:rFonts w:ascii="Latinski,1251" w:hAnsi="Latinski,1251"/>
        </w:rPr>
        <w:t>Выверку прицельной линии перископического прицела производят как по удалённой точке, так и по выверочной мишени, раздельно по горизонтали и вертикали.</w:t>
      </w:r>
    </w:p>
    <w:p w:rsidR="00000000" w:rsidRDefault="008D5364">
      <w:pPr>
        <w:ind w:firstLine="284"/>
        <w:rPr>
          <w:rFonts w:ascii="Latinski,1251" w:hAnsi="Latinski,1251"/>
        </w:rPr>
      </w:pPr>
      <w:r>
        <w:rPr>
          <w:rFonts w:ascii="Latinski,1251" w:hAnsi="Latinski,1251"/>
        </w:rPr>
        <w:t>Для выварки прицела устана</w:t>
      </w:r>
      <w:r>
        <w:rPr>
          <w:rFonts w:ascii="Latinski,1251" w:hAnsi="Latinski,1251"/>
        </w:rPr>
        <w:t>вливают все его шкалы, кроме углов места цели, на нулевые деления (шкала углов места цели не имеет маховичка для установки на нуль, и показание не будет зависеть от угла точки наводки и наклона танка).</w:t>
      </w:r>
    </w:p>
    <w:p w:rsidR="00000000" w:rsidRDefault="008D5364">
      <w:pPr>
        <w:ind w:firstLine="284"/>
        <w:rPr>
          <w:rFonts w:ascii="Latinski,1251" w:hAnsi="Latinski,1251"/>
        </w:rPr>
      </w:pPr>
      <w:r>
        <w:rPr>
          <w:rFonts w:ascii="Latinski,1251" w:hAnsi="Latinski,1251"/>
        </w:rPr>
        <w:t>Пушку, как и при выверке прицела ТМФД-7, наводят перекрестием, прикреплённым к дульному срезу, в точку паводки, удалённую на 500—600 м (рис.43), или на крест оси канала на выверочной мишени (см. рис.40).</w:t>
      </w:r>
    </w:p>
    <w:p w:rsidR="00000000" w:rsidRDefault="008D5364">
      <w:pPr>
        <w:ind w:firstLine="284"/>
        <w:rPr>
          <w:rFonts w:ascii="Latinski,1251" w:hAnsi="Latinski,1251"/>
        </w:rPr>
      </w:pPr>
      <w:r>
        <w:rPr>
          <w:rFonts w:ascii="Latinski,1251" w:hAnsi="Latinski,1251"/>
        </w:rPr>
        <w:t>Выверку прицела по горизонтали осуществляют вращением всего прицела в установочном стакане до совмещения в</w:t>
      </w:r>
      <w:r>
        <w:rPr>
          <w:rFonts w:ascii="Latinski,1251" w:hAnsi="Latinski,1251"/>
        </w:rPr>
        <w:t>ертикального штриха в поле зрения прицела с выбранной точкой наводки. Для этого при помощи рукоятки зажимного кольца ослабляют крепление прицела и, пользуясь правым или левым винтом, доворачивают прицел по горизонтали до совмещения вертикального штриха с точкой наводки. После этого зажимают прицел зажимным кольцом и стопорят последнее стопорным винтом.</w:t>
      </w:r>
    </w:p>
    <w:p w:rsidR="00000000" w:rsidRDefault="008D5364">
      <w:pPr>
        <w:ind w:firstLine="284"/>
        <w:jc w:val="center"/>
        <w:rPr>
          <w:rFonts w:ascii="Latinski,1251" w:hAnsi="Latinski,1251"/>
          <w:sz w:val="20"/>
        </w:rPr>
      </w:pPr>
      <w:r>
        <w:rPr>
          <w:rFonts w:ascii="Latinski,1251" w:hAnsi="Latinski,1251"/>
          <w:noProof/>
          <w:sz w:val="20"/>
          <w:lang w:val="en-US"/>
        </w:rPr>
        <w:lastRenderedPageBreak/>
        <w:drawing>
          <wp:inline distT="0" distB="0" distL="0" distR="0">
            <wp:extent cx="4584700" cy="3289300"/>
            <wp:effectExtent l="0" t="0" r="12700" b="1270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584700" cy="3289300"/>
                    </a:xfrm>
                    <a:prstGeom prst="rect">
                      <a:avLst/>
                    </a:prstGeom>
                    <a:noFill/>
                    <a:ln>
                      <a:noFill/>
                    </a:ln>
                  </pic:spPr>
                </pic:pic>
              </a:graphicData>
            </a:graphic>
          </wp:inline>
        </w:drawing>
      </w:r>
    </w:p>
    <w:p w:rsidR="00000000" w:rsidRDefault="008D5364">
      <w:pPr>
        <w:jc w:val="center"/>
        <w:rPr>
          <w:rFonts w:ascii="Latinski,1251" w:hAnsi="Latinski,1251"/>
        </w:rPr>
      </w:pPr>
      <w:r>
        <w:rPr>
          <w:rFonts w:ascii="Latinski,1251" w:hAnsi="Latinski,1251"/>
          <w:b/>
          <w:sz w:val="20"/>
        </w:rPr>
        <w:t>Рис. 42.</w:t>
      </w:r>
      <w:r>
        <w:rPr>
          <w:rFonts w:ascii="Latinski,1251" w:hAnsi="Latinski,1251"/>
          <w:sz w:val="20"/>
        </w:rPr>
        <w:t xml:space="preserve"> Броневая защита перископа (ПТ-4-7):</w:t>
      </w:r>
    </w:p>
    <w:p w:rsidR="00000000" w:rsidRDefault="008D5364">
      <w:pPr>
        <w:jc w:val="center"/>
        <w:rPr>
          <w:rFonts w:ascii="Latinski,1251" w:hAnsi="Latinski,1251"/>
          <w:sz w:val="18"/>
        </w:rPr>
      </w:pPr>
      <w:r>
        <w:rPr>
          <w:rFonts w:ascii="Latinski,1251" w:hAnsi="Latinski,1251"/>
          <w:sz w:val="18"/>
        </w:rPr>
        <w:t>1 — шариковая опора броневого колпака; 2 — основание защиты; 3 — броневой колпак;4 — стопор колпака; 5 — пружи</w:t>
      </w:r>
      <w:r>
        <w:rPr>
          <w:rFonts w:ascii="Latinski,1251" w:hAnsi="Latinski,1251"/>
          <w:sz w:val="18"/>
        </w:rPr>
        <w:t>на стопора; 6 — пробка; 7 — обойма головки прицела;8 — зажимное кольцо; 9 — ручка зажимного кольца; 10 — фиксатор ручки; 11 — сектор;12 — регулировочный винт.</w:t>
      </w:r>
    </w:p>
    <w:p w:rsidR="00000000" w:rsidRDefault="008D5364">
      <w:pPr>
        <w:ind w:firstLine="284"/>
        <w:jc w:val="center"/>
        <w:rPr>
          <w:rFonts w:ascii="Latinski,1251" w:hAnsi="Latinski,1251"/>
        </w:rPr>
      </w:pPr>
      <w:r>
        <w:rPr>
          <w:rFonts w:ascii="Latinski,1251" w:hAnsi="Latinski,1251"/>
          <w:noProof/>
          <w:lang w:val="en-US"/>
        </w:rPr>
        <w:drawing>
          <wp:inline distT="0" distB="0" distL="0" distR="0">
            <wp:extent cx="2590800" cy="2501900"/>
            <wp:effectExtent l="0" t="0" r="0" b="1270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90800" cy="2501900"/>
                    </a:xfrm>
                    <a:prstGeom prst="rect">
                      <a:avLst/>
                    </a:prstGeom>
                    <a:noFill/>
                    <a:ln>
                      <a:noFill/>
                    </a:ln>
                  </pic:spPr>
                </pic:pic>
              </a:graphicData>
            </a:graphic>
          </wp:inline>
        </w:drawing>
      </w:r>
    </w:p>
    <w:p w:rsidR="00000000" w:rsidRDefault="008D5364">
      <w:pPr>
        <w:jc w:val="center"/>
        <w:rPr>
          <w:rFonts w:ascii="Latinski,1251" w:hAnsi="Latinski,1251"/>
          <w:sz w:val="20"/>
        </w:rPr>
      </w:pPr>
      <w:r>
        <w:rPr>
          <w:rFonts w:ascii="Latinski,1251" w:hAnsi="Latinski,1251"/>
          <w:b/>
          <w:sz w:val="20"/>
        </w:rPr>
        <w:t>Рис. 43.</w:t>
      </w:r>
      <w:r>
        <w:rPr>
          <w:rFonts w:ascii="Latinski,1251" w:hAnsi="Latinski,1251"/>
          <w:sz w:val="20"/>
        </w:rPr>
        <w:t xml:space="preserve"> Установка перекрестий прицела ПТ-4-7 (на рисунке показана установка перекрестий прицела при выверке прицельной линии).</w:t>
      </w:r>
    </w:p>
    <w:p w:rsidR="00000000" w:rsidRDefault="008D5364">
      <w:pPr>
        <w:ind w:firstLine="284"/>
        <w:jc w:val="center"/>
        <w:rPr>
          <w:rFonts w:ascii="Latinski,1251" w:hAnsi="Latinski,1251"/>
        </w:rPr>
      </w:pPr>
    </w:p>
    <w:p w:rsidR="00000000" w:rsidRDefault="008D5364">
      <w:pPr>
        <w:ind w:firstLine="284"/>
        <w:rPr>
          <w:rFonts w:ascii="Latinski,1251" w:hAnsi="Latinski,1251"/>
          <w:sz w:val="20"/>
        </w:rPr>
      </w:pPr>
      <w:r>
        <w:rPr>
          <w:rFonts w:ascii="Latinski,1251" w:hAnsi="Latinski,1251"/>
          <w:sz w:val="20"/>
        </w:rPr>
        <w:t>Для выверки прицела по вертикали необходимо:</w:t>
      </w:r>
    </w:p>
    <w:p w:rsidR="00000000" w:rsidRDefault="008D5364">
      <w:pPr>
        <w:ind w:firstLine="284"/>
        <w:rPr>
          <w:rFonts w:ascii="Latinski,1251" w:hAnsi="Latinski,1251"/>
          <w:sz w:val="20"/>
        </w:rPr>
      </w:pPr>
      <w:r>
        <w:rPr>
          <w:rFonts w:ascii="Latinski,1251" w:hAnsi="Latinski,1251"/>
          <w:sz w:val="20"/>
        </w:rPr>
        <w:t>1. Навести подъёмным механизмом перекрестие прицела (снизу вверх) на удалённую точку или на соответствующий крест выверочной мишени, причём все шкалы прицела должны находиться н</w:t>
      </w:r>
      <w:r>
        <w:rPr>
          <w:rFonts w:ascii="Latinski,1251" w:hAnsi="Latinski,1251"/>
          <w:sz w:val="20"/>
        </w:rPr>
        <w:t>а нулевых делениях.</w:t>
      </w:r>
    </w:p>
    <w:p w:rsidR="00000000" w:rsidRDefault="008D5364">
      <w:pPr>
        <w:ind w:firstLine="284"/>
        <w:rPr>
          <w:rFonts w:ascii="Latinski,1251" w:hAnsi="Latinski,1251"/>
          <w:sz w:val="20"/>
        </w:rPr>
      </w:pPr>
      <w:r>
        <w:rPr>
          <w:rFonts w:ascii="Latinski,1251" w:hAnsi="Latinski,1251"/>
          <w:sz w:val="20"/>
        </w:rPr>
        <w:t>2. Отвернуть не меньше чем на два и не больше чем на три оборота все три винта, помещённые на кольце, с торца механизма угла места цели</w:t>
      </w:r>
      <w:r>
        <w:rPr>
          <w:rStyle w:val="a4"/>
          <w:rFonts w:ascii="Latinski,1251" w:hAnsi="Latinski,1251"/>
          <w:sz w:val="20"/>
        </w:rPr>
        <w:footnoteReference w:id="4"/>
      </w:r>
      <w:r>
        <w:rPr>
          <w:rFonts w:ascii="Latinski,1251" w:hAnsi="Latinski,1251"/>
          <w:sz w:val="20"/>
        </w:rPr>
        <w:t>.</w:t>
      </w:r>
    </w:p>
    <w:p w:rsidR="00000000" w:rsidRDefault="008D5364">
      <w:pPr>
        <w:ind w:firstLine="284"/>
        <w:rPr>
          <w:rFonts w:ascii="Latinski,1251" w:hAnsi="Latinski,1251"/>
          <w:sz w:val="20"/>
        </w:rPr>
      </w:pPr>
      <w:r>
        <w:rPr>
          <w:rFonts w:ascii="Latinski,1251" w:hAnsi="Latinski,1251"/>
          <w:sz w:val="20"/>
        </w:rPr>
        <w:t>3. Навести подъёмным механизмом перекрестие на дульном срезе ствола на удалённую точку или на соответствующий крест выверочной мишени, одновременно переводя перекрестие снизу вверх.</w:t>
      </w:r>
    </w:p>
    <w:p w:rsidR="00000000" w:rsidRDefault="008D5364">
      <w:pPr>
        <w:ind w:firstLine="284"/>
        <w:rPr>
          <w:rFonts w:ascii="Latinski,1251" w:hAnsi="Latinski,1251"/>
          <w:sz w:val="20"/>
        </w:rPr>
      </w:pPr>
      <w:r>
        <w:rPr>
          <w:rFonts w:ascii="Latinski,1251" w:hAnsi="Latinski,1251"/>
          <w:sz w:val="20"/>
        </w:rPr>
        <w:t>4. Равномерно завернуть три винта на механизме углов места цели до отказа и проверить наводку по прицелу. Если установка прицела сбилась, то выверку необходимо повторить.</w:t>
      </w:r>
    </w:p>
    <w:p w:rsidR="00000000" w:rsidRDefault="008D5364">
      <w:pPr>
        <w:ind w:firstLine="284"/>
        <w:rPr>
          <w:rFonts w:ascii="Latinski,1251" w:hAnsi="Latinski,1251"/>
          <w:sz w:val="20"/>
        </w:rPr>
      </w:pPr>
      <w:r>
        <w:rPr>
          <w:rFonts w:ascii="Latinski,1251" w:hAnsi="Latinski,1251"/>
          <w:sz w:val="20"/>
        </w:rPr>
        <w:t>П</w:t>
      </w:r>
      <w:r>
        <w:rPr>
          <w:rFonts w:ascii="Latinski,1251" w:hAnsi="Latinski,1251"/>
          <w:sz w:val="20"/>
        </w:rPr>
        <w:t>ри правильно отре</w:t>
      </w:r>
      <w:r>
        <w:rPr>
          <w:sz w:val="20"/>
          <w:lang w:val="en-US"/>
        </w:rPr>
        <w:softHyphen/>
      </w:r>
      <w:r>
        <w:rPr>
          <w:rFonts w:ascii="Latinski,1251" w:hAnsi="Latinski,1251"/>
          <w:sz w:val="20"/>
        </w:rPr>
        <w:t>гулированной длине тяги привода разность между углами поворота линии ви</w:t>
      </w:r>
      <w:r>
        <w:rPr>
          <w:sz w:val="20"/>
          <w:lang w:val="en-US"/>
        </w:rPr>
        <w:softHyphen/>
      </w:r>
      <w:r>
        <w:rPr>
          <w:rFonts w:ascii="Latinski,1251" w:hAnsi="Latinski,1251"/>
          <w:sz w:val="20"/>
        </w:rPr>
        <w:lastRenderedPageBreak/>
        <w:t>зирования и оси кана</w:t>
      </w:r>
      <w:r>
        <w:rPr>
          <w:rFonts w:ascii="Latinski,1251" w:hAnsi="Latinski,1251"/>
          <w:sz w:val="20"/>
        </w:rPr>
        <w:softHyphen/>
        <w:t>ла должна быть не более 0-02 — для углов возвы</w:t>
      </w:r>
      <w:r>
        <w:rPr>
          <w:rFonts w:ascii="Latinski,1251" w:hAnsi="Latinski,1251"/>
          <w:sz w:val="20"/>
        </w:rPr>
        <w:softHyphen/>
        <w:t>шения до 10° и 0-04 — для углов возвышения свыше 10°.</w:t>
      </w:r>
    </w:p>
    <w:p w:rsidR="00000000" w:rsidRDefault="008D5364">
      <w:pPr>
        <w:ind w:firstLine="284"/>
        <w:rPr>
          <w:rFonts w:ascii="Latinski,1251" w:hAnsi="Latinski,1251"/>
          <w:sz w:val="20"/>
        </w:rPr>
      </w:pPr>
      <w:r>
        <w:rPr>
          <w:rFonts w:ascii="Latinski,1251" w:hAnsi="Latinski,1251"/>
          <w:sz w:val="20"/>
        </w:rPr>
        <w:t>Длину тяги привода проверяют прицелом ТМФД, для чего:</w:t>
      </w:r>
    </w:p>
    <w:p w:rsidR="00000000" w:rsidRDefault="008D5364">
      <w:pPr>
        <w:ind w:firstLine="284"/>
        <w:rPr>
          <w:rFonts w:ascii="Latinski,1251" w:hAnsi="Latinski,1251"/>
          <w:sz w:val="20"/>
        </w:rPr>
      </w:pPr>
      <w:r>
        <w:rPr>
          <w:rFonts w:ascii="Latinski,1251" w:hAnsi="Latinski,1251"/>
          <w:sz w:val="20"/>
        </w:rPr>
        <w:t>1) устанавливают шкалу прицела ПТ-4-7 на нулевые деления и на</w:t>
      </w:r>
      <w:r>
        <w:rPr>
          <w:rFonts w:ascii="Latinski,1251" w:hAnsi="Latinski,1251"/>
          <w:sz w:val="20"/>
        </w:rPr>
        <w:softHyphen/>
        <w:t>водят перекрестие в уда</w:t>
      </w:r>
      <w:r>
        <w:rPr>
          <w:rFonts w:ascii="Latinski,1251" w:hAnsi="Latinski,1251"/>
          <w:sz w:val="20"/>
        </w:rPr>
        <w:softHyphen/>
        <w:t>лённую точку;</w:t>
      </w:r>
    </w:p>
    <w:p w:rsidR="00000000" w:rsidRDefault="008D5364">
      <w:pPr>
        <w:ind w:firstLine="284"/>
        <w:rPr>
          <w:rFonts w:ascii="Latinski,1251" w:hAnsi="Latinski,1251"/>
          <w:spacing w:val="-20"/>
          <w:sz w:val="20"/>
        </w:rPr>
      </w:pPr>
      <w:r>
        <w:rPr>
          <w:rFonts w:ascii="Latinski,1251" w:hAnsi="Latinski,1251"/>
          <w:spacing w:val="-4"/>
          <w:sz w:val="20"/>
        </w:rPr>
        <w:t>2) устанавливают на прицеле ТМФД по шкале ДГ (дальнобойная граната) прицел 30 (3000 м);</w:t>
      </w:r>
    </w:p>
    <w:p w:rsidR="00000000" w:rsidRDefault="008D5364">
      <w:pPr>
        <w:ind w:firstLine="284"/>
        <w:rPr>
          <w:rFonts w:ascii="Latinski,1251" w:hAnsi="Latinski,1251"/>
          <w:sz w:val="20"/>
        </w:rPr>
      </w:pPr>
      <w:r>
        <w:rPr>
          <w:rFonts w:ascii="Latinski,1251" w:hAnsi="Latinski,1251"/>
          <w:sz w:val="20"/>
        </w:rPr>
        <w:t>3) наводят механиз</w:t>
      </w:r>
      <w:r>
        <w:rPr>
          <w:rFonts w:ascii="Latinski,1251" w:hAnsi="Latinski,1251"/>
          <w:sz w:val="20"/>
        </w:rPr>
        <w:softHyphen/>
        <w:t>мами наведения орудие перекрестие прице</w:t>
      </w:r>
      <w:r>
        <w:rPr>
          <w:rFonts w:ascii="Latinski,1251" w:hAnsi="Latinski,1251"/>
          <w:sz w:val="20"/>
        </w:rPr>
        <w:t>ла ТМФД в удалённую точ</w:t>
      </w:r>
      <w:r>
        <w:rPr>
          <w:rFonts w:ascii="Latinski,1251" w:hAnsi="Latinski,1251"/>
          <w:sz w:val="20"/>
        </w:rPr>
        <w:softHyphen/>
        <w:t>ку ПТ-4-7;</w:t>
      </w:r>
    </w:p>
    <w:p w:rsidR="00000000" w:rsidRDefault="008D5364">
      <w:pPr>
        <w:ind w:firstLine="284"/>
        <w:rPr>
          <w:rFonts w:ascii="Latinski,1251" w:hAnsi="Latinski,1251"/>
          <w:sz w:val="20"/>
        </w:rPr>
      </w:pPr>
      <w:r>
        <w:rPr>
          <w:rFonts w:ascii="Latinski,1251" w:hAnsi="Latinski,1251"/>
          <w:sz w:val="20"/>
        </w:rPr>
        <w:t>4) визируя через при</w:t>
      </w:r>
      <w:r>
        <w:rPr>
          <w:rFonts w:ascii="Latinski,1251" w:hAnsi="Latinski,1251"/>
          <w:sz w:val="20"/>
        </w:rPr>
        <w:softHyphen/>
        <w:t>цел ПТ-4-7, подводят ру</w:t>
      </w:r>
      <w:r>
        <w:rPr>
          <w:rFonts w:ascii="Latinski,1251" w:hAnsi="Latinski,1251"/>
          <w:sz w:val="20"/>
        </w:rPr>
        <w:softHyphen/>
        <w:t>кояткой снизу вверх к той же точке наводки прицельное перекрестие;</w:t>
      </w:r>
    </w:p>
    <w:p w:rsidR="00000000" w:rsidRDefault="008D5364">
      <w:pPr>
        <w:ind w:firstLine="284"/>
        <w:rPr>
          <w:rFonts w:ascii="Latinski,1251" w:hAnsi="Latinski,1251"/>
        </w:rPr>
      </w:pPr>
      <w:r>
        <w:rPr>
          <w:rFonts w:ascii="Latinski,1251" w:hAnsi="Latinski,1251"/>
          <w:sz w:val="20"/>
        </w:rPr>
        <w:t>Если привод отре</w:t>
      </w:r>
      <w:r>
        <w:rPr>
          <w:rFonts w:ascii="Latinski,1251" w:hAnsi="Latinski,1251"/>
          <w:sz w:val="20"/>
        </w:rPr>
        <w:softHyphen/>
        <w:t>гулирован правильно, то установки на прицелах ПТ-4-7 и ТМФД не дол</w:t>
      </w:r>
      <w:r>
        <w:rPr>
          <w:rFonts w:ascii="Latinski,1251" w:hAnsi="Latinski,1251"/>
          <w:sz w:val="20"/>
        </w:rPr>
        <w:softHyphen/>
        <w:t>жны расходиться больше чем на 0-04. Если раз</w:t>
      </w:r>
      <w:r>
        <w:rPr>
          <w:rFonts w:ascii="Latinski,1251" w:hAnsi="Latinski,1251"/>
          <w:sz w:val="20"/>
        </w:rPr>
        <w:softHyphen/>
        <w:t>ность больше чем 0-04, то необходимо отрегули</w:t>
      </w:r>
      <w:r>
        <w:rPr>
          <w:rFonts w:ascii="Latinski,1251" w:hAnsi="Latinski,1251"/>
          <w:sz w:val="20"/>
        </w:rPr>
        <w:softHyphen/>
        <w:t>ровать регулировочным болтом длину тяги при</w:t>
      </w:r>
      <w:r>
        <w:rPr>
          <w:rFonts w:ascii="Latinski,1251" w:hAnsi="Latinski,1251"/>
          <w:sz w:val="20"/>
        </w:rPr>
        <w:softHyphen/>
        <w:t>вода. Вместо прицела ПТ-4-7 на некоторых танках установлены прицелы ПТ-4, ПТ-7 иди ПТ-К.</w:t>
      </w:r>
    </w:p>
    <w:p w:rsidR="00000000" w:rsidRDefault="008D5364">
      <w:pPr>
        <w:ind w:firstLine="284"/>
        <w:jc w:val="center"/>
        <w:rPr>
          <w:rFonts w:ascii="Latinski,1251" w:hAnsi="Latinski,1251"/>
        </w:rPr>
      </w:pPr>
      <w:r>
        <w:rPr>
          <w:rFonts w:ascii="Latinski,1251" w:hAnsi="Latinski,1251"/>
          <w:b/>
        </w:rPr>
        <w:t>Броневая защита вооружения башни.</w:t>
      </w:r>
    </w:p>
    <w:p w:rsidR="00000000" w:rsidRDefault="008D5364">
      <w:pPr>
        <w:ind w:firstLine="284"/>
        <w:rPr>
          <w:rFonts w:ascii="Latinski,1251" w:hAnsi="Latinski,1251"/>
          <w:sz w:val="20"/>
        </w:rPr>
      </w:pPr>
      <w:r>
        <w:rPr>
          <w:rFonts w:ascii="Latinski,1251" w:hAnsi="Latinski,1251"/>
          <w:sz w:val="20"/>
        </w:rPr>
        <w:t>Броневой защитой вооруж</w:t>
      </w:r>
      <w:r>
        <w:rPr>
          <w:rFonts w:ascii="Latinski,1251" w:hAnsi="Latinski,1251"/>
          <w:sz w:val="20"/>
        </w:rPr>
        <w:t>ения башни (см.рис.26) являются литой броневой щит 2 и броневая защита пушки 3, надеваемая на муфту. В отдельных случаях, в зависимости от условий производства, броневая защита может быть и сварной. Броневой щит, который крепят к башне двадцатью болтами, имеет сверху щиток, предотвращающий попадание влаги и грязи внутрь башни.</w:t>
      </w:r>
    </w:p>
    <w:p w:rsidR="00000000" w:rsidRDefault="008D5364">
      <w:pPr>
        <w:ind w:firstLine="284"/>
        <w:rPr>
          <w:rFonts w:ascii="Latinski,1251" w:hAnsi="Latinski,1251"/>
          <w:sz w:val="20"/>
        </w:rPr>
      </w:pPr>
      <w:r>
        <w:rPr>
          <w:rFonts w:ascii="Latinski,1251" w:hAnsi="Latinski,1251"/>
          <w:sz w:val="20"/>
        </w:rPr>
        <w:t>Броневую защиту пушки 3 надевают на направляющую часть муфты и крепят к ней шестью, болтами 4, закрывая выступающую из башни часть люльки. В лобовой часта защиты пушки имеется два отв</w:t>
      </w:r>
      <w:r>
        <w:rPr>
          <w:rFonts w:ascii="Latinski,1251" w:hAnsi="Latinski,1251"/>
          <w:sz w:val="20"/>
        </w:rPr>
        <w:t>ерстия: большее — для прохода ствола пушки и меньшее — резьбовое — закрытое пробкой, против коленчатой трубки тормоза отката.</w:t>
      </w:r>
    </w:p>
    <w:p w:rsidR="00000000" w:rsidRDefault="008D5364">
      <w:pPr>
        <w:ind w:firstLine="284"/>
        <w:rPr>
          <w:rFonts w:ascii="Latinski,1251" w:hAnsi="Latinski,1251"/>
          <w:sz w:val="20"/>
        </w:rPr>
      </w:pPr>
      <w:r>
        <w:rPr>
          <w:rFonts w:ascii="Latinski,1251" w:hAnsi="Latinski,1251"/>
          <w:sz w:val="20"/>
        </w:rPr>
        <w:t>В броневом щите 2 проделано три отверстия: два с правой стороны (одно для ствола, спаренного с пушкой пулемёта 8, другое для прицела пулемета 7) и одно с левой стороны (для телескопического прицела ТМФД.7).</w:t>
      </w:r>
    </w:p>
    <w:p w:rsidR="00000000" w:rsidRDefault="008D5364">
      <w:pPr>
        <w:ind w:firstLine="284"/>
        <w:jc w:val="center"/>
        <w:rPr>
          <w:rFonts w:ascii="Latinski,1251" w:hAnsi="Latinski,1251"/>
          <w:b/>
          <w:sz w:val="20"/>
        </w:rPr>
      </w:pPr>
    </w:p>
    <w:p w:rsidR="00000000" w:rsidRDefault="008D5364">
      <w:pPr>
        <w:ind w:firstLine="284"/>
        <w:jc w:val="center"/>
        <w:rPr>
          <w:rFonts w:ascii="Latinski,1251" w:hAnsi="Latinski,1251"/>
        </w:rPr>
      </w:pPr>
      <w:r>
        <w:rPr>
          <w:rFonts w:ascii="Latinski,1251" w:hAnsi="Latinski,1251"/>
          <w:b/>
        </w:rPr>
        <w:t xml:space="preserve">Снятие пушки </w:t>
      </w:r>
      <w:r>
        <w:rPr>
          <w:b/>
          <w:lang w:val="en-US"/>
        </w:rPr>
        <w:t xml:space="preserve">c </w:t>
      </w:r>
      <w:r>
        <w:rPr>
          <w:rFonts w:ascii="Latinski,1251" w:hAnsi="Latinski,1251"/>
          <w:b/>
        </w:rPr>
        <w:t>башни танка и установка её.</w:t>
      </w:r>
    </w:p>
    <w:p w:rsidR="00000000" w:rsidRDefault="008D5364">
      <w:pPr>
        <w:ind w:firstLine="284"/>
        <w:jc w:val="center"/>
        <w:rPr>
          <w:rFonts w:ascii="Latinski,1251" w:hAnsi="Latinski,1251"/>
        </w:rPr>
      </w:pPr>
      <w:r>
        <w:rPr>
          <w:rFonts w:ascii="Bastion,1251" w:hAnsi="Bastion,1251"/>
          <w:b/>
          <w:sz w:val="18"/>
        </w:rPr>
        <w:t>Снятие пушки с башни танка.</w:t>
      </w:r>
    </w:p>
    <w:p w:rsidR="00000000" w:rsidRDefault="008D5364">
      <w:pPr>
        <w:ind w:firstLine="284"/>
        <w:rPr>
          <w:rFonts w:ascii="Latinski,1251" w:hAnsi="Latinski,1251"/>
          <w:sz w:val="20"/>
        </w:rPr>
      </w:pPr>
      <w:r>
        <w:rPr>
          <w:rFonts w:ascii="Latinski,1251" w:hAnsi="Latinski,1251"/>
          <w:sz w:val="20"/>
        </w:rPr>
        <w:t>Снимать пушку необходимо в следующем порядке:</w:t>
      </w:r>
    </w:p>
    <w:p w:rsidR="00000000" w:rsidRDefault="008D5364">
      <w:pPr>
        <w:ind w:firstLine="284"/>
        <w:rPr>
          <w:rFonts w:ascii="Latinski,1251" w:hAnsi="Latinski,1251"/>
          <w:sz w:val="20"/>
        </w:rPr>
      </w:pPr>
      <w:r>
        <w:rPr>
          <w:rFonts w:ascii="Latinski,1251" w:hAnsi="Latinski,1251"/>
          <w:sz w:val="20"/>
        </w:rPr>
        <w:t>1. Снять сиденья в башне (для удобства работы).</w:t>
      </w:r>
    </w:p>
    <w:p w:rsidR="00000000" w:rsidRDefault="008D5364">
      <w:pPr>
        <w:ind w:firstLine="284"/>
        <w:rPr>
          <w:rFonts w:ascii="Latinski,1251" w:hAnsi="Latinski,1251"/>
          <w:sz w:val="20"/>
        </w:rPr>
      </w:pPr>
      <w:r>
        <w:rPr>
          <w:rFonts w:ascii="Latinski,1251" w:hAnsi="Latinski,1251"/>
          <w:sz w:val="20"/>
        </w:rPr>
        <w:t>2. Снять гиль</w:t>
      </w:r>
      <w:r>
        <w:rPr>
          <w:rFonts w:ascii="Latinski,1251" w:hAnsi="Latinski,1251"/>
          <w:sz w:val="20"/>
        </w:rPr>
        <w:t>зоулавливатель.</w:t>
      </w:r>
    </w:p>
    <w:p w:rsidR="00000000" w:rsidRDefault="008D5364">
      <w:pPr>
        <w:ind w:firstLine="284"/>
        <w:rPr>
          <w:rFonts w:ascii="Latinski,1251" w:hAnsi="Latinski,1251"/>
          <w:sz w:val="20"/>
        </w:rPr>
      </w:pPr>
      <w:r>
        <w:rPr>
          <w:rFonts w:ascii="Latinski,1251" w:hAnsi="Latinski,1251"/>
          <w:sz w:val="20"/>
        </w:rPr>
        <w:t>3. Снять телескопический прицел ТМФД-7, для чего:</w:t>
      </w:r>
    </w:p>
    <w:p w:rsidR="00000000" w:rsidRDefault="008D5364">
      <w:pPr>
        <w:ind w:firstLine="284"/>
        <w:rPr>
          <w:rFonts w:ascii="Latinski,1251" w:hAnsi="Latinski,1251"/>
          <w:sz w:val="20"/>
        </w:rPr>
      </w:pPr>
      <w:r>
        <w:rPr>
          <w:rFonts w:ascii="Latinski,1251" w:hAnsi="Latinski,1251"/>
          <w:sz w:val="20"/>
        </w:rPr>
        <w:t>а) отъединить проводник освещения шкал прицела;</w:t>
      </w:r>
    </w:p>
    <w:p w:rsidR="00000000" w:rsidRDefault="008D5364">
      <w:pPr>
        <w:ind w:firstLine="284"/>
        <w:rPr>
          <w:rFonts w:ascii="Latinski,1251" w:hAnsi="Latinski,1251"/>
          <w:sz w:val="20"/>
        </w:rPr>
      </w:pPr>
      <w:r>
        <w:rPr>
          <w:rFonts w:ascii="Latinski,1251" w:hAnsi="Latinski,1251"/>
          <w:sz w:val="20"/>
        </w:rPr>
        <w:t>б) отвинтить гайки откидного винта державки;</w:t>
      </w:r>
    </w:p>
    <w:p w:rsidR="00000000" w:rsidRDefault="008D5364">
      <w:pPr>
        <w:ind w:firstLine="284"/>
        <w:rPr>
          <w:rFonts w:ascii="Latinski,1251" w:hAnsi="Latinski,1251"/>
          <w:sz w:val="20"/>
        </w:rPr>
      </w:pPr>
      <w:r>
        <w:rPr>
          <w:rFonts w:ascii="Latinski,1251" w:hAnsi="Latinski,1251"/>
          <w:sz w:val="20"/>
        </w:rPr>
        <w:t>в) откинуть намётку державки и снять осторожно прицел.</w:t>
      </w:r>
    </w:p>
    <w:p w:rsidR="00000000" w:rsidRDefault="008D5364">
      <w:pPr>
        <w:ind w:firstLine="284"/>
        <w:rPr>
          <w:rFonts w:ascii="Latinski,1251" w:hAnsi="Latinski,1251"/>
          <w:sz w:val="20"/>
        </w:rPr>
      </w:pPr>
      <w:r>
        <w:rPr>
          <w:rFonts w:ascii="Latinski,1251" w:hAnsi="Latinski,1251"/>
          <w:sz w:val="20"/>
        </w:rPr>
        <w:t>4. Вынуть перископический прицел, для чего:</w:t>
      </w:r>
    </w:p>
    <w:p w:rsidR="00000000" w:rsidRDefault="008D5364">
      <w:pPr>
        <w:ind w:firstLine="284"/>
        <w:rPr>
          <w:rFonts w:ascii="Latinski,1251" w:hAnsi="Latinski,1251"/>
          <w:sz w:val="20"/>
        </w:rPr>
      </w:pPr>
      <w:r>
        <w:rPr>
          <w:rFonts w:ascii="Latinski,1251" w:hAnsi="Latinski,1251"/>
          <w:sz w:val="20"/>
        </w:rPr>
        <w:t>а) придать пушке максимальный угол возвышения, отъединить проводники освещения шкал прицела, расшплинтовать и свинтить гайку с оси, соединяющей тягу привода с рычагом прицела, снять тягу с рычага прицела и навинтить гайку на ось;</w:t>
      </w:r>
    </w:p>
    <w:p w:rsidR="00000000" w:rsidRDefault="008D5364">
      <w:pPr>
        <w:ind w:firstLine="284"/>
        <w:rPr>
          <w:rFonts w:ascii="Latinski,1251" w:hAnsi="Latinski,1251"/>
          <w:sz w:val="20"/>
        </w:rPr>
      </w:pPr>
      <w:r>
        <w:rPr>
          <w:rFonts w:ascii="Latinski,1251" w:hAnsi="Latinski,1251"/>
          <w:sz w:val="20"/>
        </w:rPr>
        <w:t>б) вывинтить стопорный в</w:t>
      </w:r>
      <w:r>
        <w:rPr>
          <w:rFonts w:ascii="Latinski,1251" w:hAnsi="Latinski,1251"/>
          <w:sz w:val="20"/>
        </w:rPr>
        <w:t>инт рукоятки зажимного кольца;</w:t>
      </w:r>
    </w:p>
    <w:p w:rsidR="00000000" w:rsidRDefault="008D5364">
      <w:pPr>
        <w:ind w:firstLine="284"/>
        <w:rPr>
          <w:rFonts w:ascii="Latinski,1251" w:hAnsi="Latinski,1251"/>
          <w:sz w:val="20"/>
        </w:rPr>
      </w:pPr>
      <w:r>
        <w:rPr>
          <w:rFonts w:ascii="Latinski,1251" w:hAnsi="Latinski,1251"/>
          <w:sz w:val="20"/>
        </w:rPr>
        <w:t>в) отвинтить контргайки и ослабить регулировочные винты;</w:t>
      </w:r>
    </w:p>
    <w:p w:rsidR="00000000" w:rsidRDefault="008D5364">
      <w:pPr>
        <w:ind w:firstLine="284"/>
        <w:rPr>
          <w:rFonts w:ascii="Latinski,1251" w:hAnsi="Latinski,1251"/>
          <w:sz w:val="20"/>
        </w:rPr>
      </w:pPr>
      <w:r>
        <w:rPr>
          <w:rFonts w:ascii="Latinski,1251" w:hAnsi="Latinski,1251"/>
          <w:sz w:val="20"/>
        </w:rPr>
        <w:t>г) отъединить цепочку ПТ-4-7 от ушка;</w:t>
      </w:r>
    </w:p>
    <w:p w:rsidR="00000000" w:rsidRDefault="008D5364">
      <w:pPr>
        <w:ind w:firstLine="284"/>
        <w:rPr>
          <w:rFonts w:ascii="Latinski,1251" w:hAnsi="Latinski,1251"/>
          <w:sz w:val="20"/>
        </w:rPr>
      </w:pPr>
      <w:r>
        <w:rPr>
          <w:rFonts w:ascii="Latinski,1251" w:hAnsi="Latinski,1251"/>
          <w:sz w:val="20"/>
        </w:rPr>
        <w:t>д) повернуть рукоятку зажимного кольца до совпадения пазов на зажимном кольце и выступов на прицеле и осторожно вынуть прицел из защиты, поддерживая его рукой от выпадения.</w:t>
      </w:r>
    </w:p>
    <w:p w:rsidR="00000000" w:rsidRDefault="008D5364">
      <w:pPr>
        <w:ind w:firstLine="284"/>
        <w:rPr>
          <w:rFonts w:ascii="Latinski,1251" w:hAnsi="Latinski,1251"/>
          <w:sz w:val="20"/>
        </w:rPr>
      </w:pPr>
      <w:r>
        <w:rPr>
          <w:rFonts w:ascii="Latinski,1251" w:hAnsi="Latinski,1251"/>
          <w:sz w:val="20"/>
        </w:rPr>
        <w:t xml:space="preserve">5. Отъединить привод перископа от люльки, для чего вывинтить установочный винт, снять гайку с шарнирной оси. и отъединить шарнирную ось вместе с приводом от люльки. </w:t>
      </w:r>
    </w:p>
    <w:p w:rsidR="00000000" w:rsidRDefault="008D5364">
      <w:pPr>
        <w:ind w:firstLine="284"/>
        <w:rPr>
          <w:rFonts w:ascii="Latinski,1251" w:hAnsi="Latinski,1251"/>
          <w:sz w:val="20"/>
        </w:rPr>
      </w:pPr>
      <w:r>
        <w:rPr>
          <w:rFonts w:ascii="Latinski,1251" w:hAnsi="Latinski,1251"/>
          <w:sz w:val="20"/>
        </w:rPr>
        <w:t>6. Вынуть пулемёт из шаровой установки, для чег</w:t>
      </w:r>
      <w:r>
        <w:rPr>
          <w:rFonts w:ascii="Latinski,1251" w:hAnsi="Latinski,1251"/>
          <w:sz w:val="20"/>
        </w:rPr>
        <w:t>о:</w:t>
      </w:r>
    </w:p>
    <w:p w:rsidR="00000000" w:rsidRDefault="008D5364">
      <w:pPr>
        <w:ind w:firstLine="284"/>
        <w:rPr>
          <w:rFonts w:ascii="Latinski,1251" w:hAnsi="Latinski,1251"/>
          <w:sz w:val="20"/>
        </w:rPr>
      </w:pPr>
      <w:r>
        <w:rPr>
          <w:rFonts w:ascii="Latinski,1251" w:hAnsi="Latinski,1251"/>
          <w:sz w:val="20"/>
        </w:rPr>
        <w:t>а) отъединить спусковой рычаг вместе с тросом от скобы пулемёта;</w:t>
      </w:r>
    </w:p>
    <w:p w:rsidR="00000000" w:rsidRDefault="008D5364">
      <w:pPr>
        <w:ind w:firstLine="284"/>
        <w:rPr>
          <w:rFonts w:ascii="Latinski,1251" w:hAnsi="Latinski,1251"/>
          <w:sz w:val="20"/>
        </w:rPr>
      </w:pPr>
      <w:r>
        <w:rPr>
          <w:rFonts w:ascii="Latinski,1251" w:hAnsi="Latinski,1251"/>
          <w:sz w:val="20"/>
        </w:rPr>
        <w:t>б) повернуть рукоятку зажимного кольца шаровой установки и вывести из зацепления выступы на зажимном кольце из выступов .на планшайбе пулемёта;</w:t>
      </w:r>
    </w:p>
    <w:p w:rsidR="00000000" w:rsidRDefault="008D5364">
      <w:pPr>
        <w:ind w:firstLine="284"/>
        <w:rPr>
          <w:rFonts w:ascii="Latinski,1251" w:hAnsi="Latinski,1251"/>
          <w:sz w:val="20"/>
        </w:rPr>
      </w:pPr>
      <w:r>
        <w:rPr>
          <w:rFonts w:ascii="Latinski,1251" w:hAnsi="Latinski,1251"/>
          <w:sz w:val="20"/>
        </w:rPr>
        <w:t>в) отъединить пулемет и вынуть его из башни.</w:t>
      </w:r>
    </w:p>
    <w:p w:rsidR="00000000" w:rsidRDefault="008D5364">
      <w:pPr>
        <w:ind w:firstLine="284"/>
        <w:rPr>
          <w:rFonts w:ascii="Latinski,1251" w:hAnsi="Latinski,1251"/>
          <w:sz w:val="20"/>
        </w:rPr>
      </w:pPr>
      <w:r>
        <w:rPr>
          <w:rFonts w:ascii="Latinski,1251" w:hAnsi="Latinski,1251"/>
          <w:sz w:val="20"/>
        </w:rPr>
        <w:t>7. Снять рычаг ножного спуска пушки с пальца на предохранительном щитке, для чего вывинтить винт из рычага и снять рычаг вместе с пружиной.</w:t>
      </w:r>
    </w:p>
    <w:p w:rsidR="00000000" w:rsidRDefault="008D5364">
      <w:pPr>
        <w:ind w:firstLine="284"/>
        <w:rPr>
          <w:rFonts w:ascii="Latinski,1251" w:hAnsi="Latinski,1251"/>
          <w:sz w:val="20"/>
        </w:rPr>
      </w:pPr>
      <w:r>
        <w:rPr>
          <w:rFonts w:ascii="Latinski,1251" w:hAnsi="Latinski,1251"/>
          <w:sz w:val="20"/>
        </w:rPr>
        <w:t>8. Снять предохранительный щиток с люльки.</w:t>
      </w:r>
    </w:p>
    <w:p w:rsidR="00000000" w:rsidRDefault="008D5364">
      <w:pPr>
        <w:ind w:firstLine="284"/>
        <w:rPr>
          <w:rFonts w:ascii="Latinski,1251" w:hAnsi="Latinski,1251"/>
          <w:sz w:val="20"/>
        </w:rPr>
      </w:pPr>
      <w:r>
        <w:rPr>
          <w:rFonts w:ascii="Latinski,1251" w:hAnsi="Latinski,1251"/>
          <w:sz w:val="20"/>
        </w:rPr>
        <w:t xml:space="preserve">9. Снять ножной спусковой механизм, для чего расшплинтовать и вывинтить </w:t>
      </w:r>
      <w:r>
        <w:rPr>
          <w:rFonts w:ascii="Latinski,1251" w:hAnsi="Latinski,1251"/>
          <w:sz w:val="20"/>
        </w:rPr>
        <w:t xml:space="preserve">болты, крепящие штангу и планку ножного спуска к левому кронштейну башни, и вынуть спусковой механизм из башни. </w:t>
      </w:r>
    </w:p>
    <w:p w:rsidR="00000000" w:rsidRDefault="008D5364">
      <w:pPr>
        <w:ind w:firstLine="284"/>
        <w:rPr>
          <w:rFonts w:ascii="Latinski,1251" w:hAnsi="Latinski,1251"/>
          <w:sz w:val="20"/>
        </w:rPr>
      </w:pPr>
      <w:r>
        <w:rPr>
          <w:rFonts w:ascii="Latinski,1251" w:hAnsi="Latinski,1251"/>
          <w:spacing w:val="-4"/>
          <w:sz w:val="20"/>
        </w:rPr>
        <w:t>10. Снять подъёмный механизм пушки, для чего застопорить люльку стопором походного кропления, свинтить гайки с болтов, крепящих картер подъёмного механизма, снять подъёмный механизм и вынуть его из башни.</w:t>
      </w:r>
    </w:p>
    <w:p w:rsidR="00000000" w:rsidRDefault="008D5364">
      <w:pPr>
        <w:ind w:firstLine="284"/>
        <w:rPr>
          <w:rFonts w:ascii="Latinski,1251" w:hAnsi="Latinski,1251"/>
          <w:sz w:val="20"/>
        </w:rPr>
      </w:pPr>
      <w:r>
        <w:rPr>
          <w:rFonts w:ascii="Latinski,1251" w:hAnsi="Latinski,1251"/>
          <w:sz w:val="20"/>
        </w:rPr>
        <w:t>11. Снять броневую защиту системы, для чего:</w:t>
      </w:r>
    </w:p>
    <w:p w:rsidR="00000000" w:rsidRDefault="008D5364">
      <w:pPr>
        <w:ind w:firstLine="284"/>
        <w:rPr>
          <w:rFonts w:ascii="Latinski,1251" w:hAnsi="Latinski,1251"/>
          <w:sz w:val="20"/>
        </w:rPr>
      </w:pPr>
      <w:r>
        <w:rPr>
          <w:rFonts w:ascii="Latinski,1251" w:hAnsi="Latinski,1251"/>
          <w:sz w:val="20"/>
        </w:rPr>
        <w:t>а) повернуть башню так, чтобы бронировка расположилась над крылом танка;</w:t>
      </w:r>
    </w:p>
    <w:p w:rsidR="00000000" w:rsidRDefault="008D5364">
      <w:pPr>
        <w:ind w:firstLine="284"/>
        <w:rPr>
          <w:rFonts w:ascii="Latinski,1251" w:hAnsi="Latinski,1251"/>
          <w:sz w:val="20"/>
        </w:rPr>
      </w:pPr>
      <w:r>
        <w:rPr>
          <w:rFonts w:ascii="Latinski,1251" w:hAnsi="Latinski,1251"/>
          <w:sz w:val="20"/>
        </w:rPr>
        <w:t>б) отвинтить болты, крепящие защиту пушки к люльке;</w:t>
      </w:r>
    </w:p>
    <w:p w:rsidR="00000000" w:rsidRDefault="008D5364">
      <w:pPr>
        <w:ind w:firstLine="284"/>
        <w:rPr>
          <w:rFonts w:ascii="Latinski,1251" w:hAnsi="Latinski,1251"/>
          <w:sz w:val="20"/>
        </w:rPr>
      </w:pPr>
      <w:r>
        <w:rPr>
          <w:rFonts w:ascii="Latinski,1251" w:hAnsi="Latinski,1251"/>
          <w:sz w:val="20"/>
        </w:rPr>
        <w:lastRenderedPageBreak/>
        <w:t>в) отвязать бронировку к</w:t>
      </w:r>
      <w:r>
        <w:rPr>
          <w:rFonts w:ascii="Latinski,1251" w:hAnsi="Latinski,1251"/>
          <w:sz w:val="20"/>
        </w:rPr>
        <w:t>анатом (канат необходимо расположить ближе к щиту); чтобы канат не соскальзывал, заложить в среднее отверстие болты;</w:t>
      </w:r>
    </w:p>
    <w:p w:rsidR="00000000" w:rsidRDefault="008D5364">
      <w:pPr>
        <w:ind w:firstLine="284"/>
        <w:rPr>
          <w:rFonts w:ascii="Latinski,1251" w:hAnsi="Latinski,1251"/>
          <w:sz w:val="20"/>
        </w:rPr>
      </w:pPr>
      <w:r>
        <w:rPr>
          <w:rFonts w:ascii="Latinski,1251" w:hAnsi="Latinski,1251"/>
          <w:sz w:val="20"/>
        </w:rPr>
        <w:t>г) снять краном защиту (при отсутствии крана(пропустить через канат деревянный кругляк диаметром 100...120 мм и усилием 6...8 человек снять при его помощи защиту).</w:t>
      </w:r>
    </w:p>
    <w:p w:rsidR="00000000" w:rsidRDefault="008D5364">
      <w:pPr>
        <w:ind w:firstLine="284"/>
        <w:rPr>
          <w:rFonts w:ascii="Latinski,1251" w:hAnsi="Latinski,1251"/>
          <w:sz w:val="20"/>
        </w:rPr>
      </w:pPr>
      <w:r>
        <w:rPr>
          <w:rFonts w:ascii="Latinski,1251" w:hAnsi="Latinski,1251"/>
          <w:sz w:val="20"/>
        </w:rPr>
        <w:t>12. Снять броневой щит башни, для чего:</w:t>
      </w:r>
    </w:p>
    <w:p w:rsidR="00000000" w:rsidRDefault="008D5364">
      <w:pPr>
        <w:ind w:firstLine="284"/>
        <w:rPr>
          <w:rFonts w:ascii="Latinski,1251" w:hAnsi="Latinski,1251"/>
          <w:sz w:val="20"/>
        </w:rPr>
      </w:pPr>
      <w:r>
        <w:rPr>
          <w:rFonts w:ascii="Latinski,1251" w:hAnsi="Latinski,1251"/>
          <w:sz w:val="20"/>
        </w:rPr>
        <w:t>а) расшплинтовать и отвинтить болты, крепящие щит;</w:t>
      </w:r>
    </w:p>
    <w:p w:rsidR="00000000" w:rsidRDefault="008D5364">
      <w:pPr>
        <w:ind w:firstLine="284"/>
        <w:rPr>
          <w:rFonts w:ascii="Latinski,1251" w:hAnsi="Latinski,1251"/>
          <w:sz w:val="20"/>
        </w:rPr>
      </w:pPr>
      <w:r>
        <w:rPr>
          <w:rFonts w:ascii="Latinski,1251" w:hAnsi="Latinski,1251"/>
          <w:sz w:val="20"/>
        </w:rPr>
        <w:t xml:space="preserve">б) чтобы щит не сползал вниз, подпереть его снизу деревянным бруском, отвести верхнюю часть щита до вертикального положения и завинтитъ два </w:t>
      </w:r>
      <w:r>
        <w:rPr>
          <w:rFonts w:ascii="Latinski,1251" w:hAnsi="Latinski,1251"/>
          <w:sz w:val="20"/>
        </w:rPr>
        <w:t>болта в верхний фланец щита;</w:t>
      </w:r>
    </w:p>
    <w:p w:rsidR="00000000" w:rsidRDefault="008D5364">
      <w:pPr>
        <w:ind w:firstLine="284"/>
        <w:rPr>
          <w:rFonts w:ascii="Latinski,1251" w:hAnsi="Latinski,1251"/>
          <w:sz w:val="20"/>
        </w:rPr>
      </w:pPr>
      <w:r>
        <w:rPr>
          <w:rFonts w:ascii="Latinski,1251" w:hAnsi="Latinski,1251"/>
          <w:sz w:val="20"/>
        </w:rPr>
        <w:t>в) зацепить канат за болты и снять щит краном (при отсутствии крана снимать щит усилием 6...8 человек).</w:t>
      </w:r>
    </w:p>
    <w:p w:rsidR="00000000" w:rsidRDefault="008D5364">
      <w:pPr>
        <w:ind w:firstLine="284"/>
        <w:rPr>
          <w:rFonts w:ascii="Latinski,1251" w:hAnsi="Latinski,1251"/>
          <w:sz w:val="20"/>
        </w:rPr>
      </w:pPr>
      <w:r>
        <w:rPr>
          <w:rFonts w:ascii="Latinski,1251" w:hAnsi="Latinski,1251"/>
          <w:sz w:val="20"/>
        </w:rPr>
        <w:t>13. Снять противовес системы и кронштейн гильзоулавливателя.</w:t>
      </w:r>
    </w:p>
    <w:p w:rsidR="00000000" w:rsidRDefault="008D5364">
      <w:pPr>
        <w:ind w:firstLine="284"/>
        <w:rPr>
          <w:rFonts w:ascii="Latinski,1251" w:hAnsi="Latinski,1251"/>
          <w:sz w:val="20"/>
        </w:rPr>
      </w:pPr>
      <w:r>
        <w:rPr>
          <w:rFonts w:ascii="Latinski,1251" w:hAnsi="Latinski,1251"/>
          <w:sz w:val="20"/>
        </w:rPr>
        <w:t>14. Вынуть ствол с люлькой из башни, для чего:</w:t>
      </w:r>
    </w:p>
    <w:p w:rsidR="00000000" w:rsidRDefault="008D5364">
      <w:pPr>
        <w:ind w:firstLine="284"/>
        <w:rPr>
          <w:rFonts w:ascii="Latinski,1251" w:hAnsi="Latinski,1251"/>
          <w:sz w:val="20"/>
        </w:rPr>
      </w:pPr>
      <w:r>
        <w:rPr>
          <w:rFonts w:ascii="Latinski,1251" w:hAnsi="Latinski,1251"/>
          <w:sz w:val="20"/>
        </w:rPr>
        <w:t>а) обвязать люльку канатом (в обхват) по обе стороны цапфенных приливов и подвести канат к крюку подъёмника;</w:t>
      </w:r>
    </w:p>
    <w:p w:rsidR="00000000" w:rsidRDefault="008D5364">
      <w:pPr>
        <w:ind w:firstLine="284"/>
        <w:rPr>
          <w:rFonts w:ascii="Latinski,1251" w:hAnsi="Latinski,1251"/>
          <w:sz w:val="20"/>
        </w:rPr>
      </w:pPr>
      <w:r>
        <w:rPr>
          <w:rFonts w:ascii="Latinski,1251" w:hAnsi="Latinski,1251"/>
          <w:sz w:val="20"/>
        </w:rPr>
        <w:t>б) вывинтить болты, крепящие крышки кронштейнов башни, и снять крышки;</w:t>
      </w:r>
    </w:p>
    <w:p w:rsidR="00000000" w:rsidRDefault="008D5364">
      <w:pPr>
        <w:ind w:firstLine="284"/>
        <w:rPr>
          <w:rFonts w:ascii="Latinski,1251" w:hAnsi="Latinski,1251"/>
          <w:sz w:val="20"/>
        </w:rPr>
      </w:pPr>
      <w:r>
        <w:rPr>
          <w:rFonts w:ascii="Latinski,1251" w:hAnsi="Latinski,1251"/>
          <w:sz w:val="20"/>
        </w:rPr>
        <w:t>в) снять пушку со стопора крепления подоходному;</w:t>
      </w:r>
    </w:p>
    <w:p w:rsidR="00000000" w:rsidRDefault="008D5364">
      <w:pPr>
        <w:ind w:firstLine="284"/>
        <w:rPr>
          <w:rFonts w:ascii="Latinski,1251" w:hAnsi="Latinski,1251"/>
        </w:rPr>
      </w:pPr>
      <w:r>
        <w:rPr>
          <w:rFonts w:ascii="Latinski,1251" w:hAnsi="Latinski,1251"/>
          <w:sz w:val="20"/>
        </w:rPr>
        <w:t>г) снять при помощи подъёмника пушку и уло</w:t>
      </w:r>
      <w:r>
        <w:rPr>
          <w:rFonts w:ascii="Latinski,1251" w:hAnsi="Latinski,1251"/>
          <w:sz w:val="20"/>
        </w:rPr>
        <w:t>жить её на заранее приготовленные деревянные подкладки.</w:t>
      </w:r>
    </w:p>
    <w:p w:rsidR="00000000" w:rsidRDefault="008D5364">
      <w:pPr>
        <w:ind w:firstLine="284"/>
        <w:jc w:val="center"/>
        <w:rPr>
          <w:rFonts w:ascii="Latinski,1251" w:hAnsi="Latinski,1251"/>
        </w:rPr>
      </w:pPr>
      <w:r>
        <w:rPr>
          <w:rFonts w:ascii="Bastion,1251" w:hAnsi="Bastion,1251"/>
          <w:b/>
          <w:sz w:val="18"/>
        </w:rPr>
        <w:t>Установка пушки в башне танка</w:t>
      </w:r>
    </w:p>
    <w:p w:rsidR="00000000" w:rsidRDefault="008D5364">
      <w:pPr>
        <w:ind w:firstLine="284"/>
        <w:rPr>
          <w:rFonts w:ascii="Latinski,1251" w:hAnsi="Latinski,1251"/>
          <w:sz w:val="20"/>
        </w:rPr>
      </w:pPr>
      <w:r>
        <w:rPr>
          <w:rFonts w:ascii="Latinski,1251" w:hAnsi="Latinski,1251"/>
          <w:sz w:val="20"/>
        </w:rPr>
        <w:t xml:space="preserve">Устанавливается душка в порядке, обратном порядку её снятия. Прежде чем устанавливать пушку, необходимо тщательно очистить башню внутри и снаружи от грязи и масла. Нужно также тщательно вычистить и смазать маслом все устанавливаемые части и механизмы. Цапфы и втулки люльки должны быть обильно смазаны пушечной смазкой. </w:t>
      </w:r>
    </w:p>
    <w:p w:rsidR="00000000" w:rsidRDefault="008D5364">
      <w:pPr>
        <w:ind w:firstLine="284"/>
        <w:rPr>
          <w:rFonts w:ascii="Latinski,1251" w:hAnsi="Latinski,1251"/>
          <w:sz w:val="20"/>
        </w:rPr>
      </w:pPr>
      <w:r>
        <w:rPr>
          <w:rFonts w:ascii="Latinski,1251" w:hAnsi="Latinski,1251"/>
          <w:sz w:val="20"/>
        </w:rPr>
        <w:t>Если ствол пушки снимался с люльки, то перед накладыванием ствола на люльку необходимо тщательно протерет</w:t>
      </w:r>
      <w:r>
        <w:rPr>
          <w:rFonts w:ascii="Latinski,1251" w:hAnsi="Latinski,1251"/>
          <w:sz w:val="20"/>
        </w:rPr>
        <w:t>ь полозки люльки и захваты ствола; при наличии забоин на направляющих и захватах их нужно тщательно зачистить и обильно смазать пушечной смазкой.</w:t>
      </w:r>
    </w:p>
    <w:p w:rsidR="00000000" w:rsidRDefault="008D5364">
      <w:pPr>
        <w:ind w:firstLine="284"/>
        <w:rPr>
          <w:rFonts w:ascii="Latinski,1251" w:hAnsi="Latinski,1251"/>
        </w:rPr>
      </w:pPr>
      <w:r>
        <w:rPr>
          <w:rFonts w:ascii="Latinski,1251" w:hAnsi="Latinski,1251"/>
          <w:sz w:val="20"/>
        </w:rPr>
        <w:t>Когда пушка и оптические прицелы будут полностью установлены, необходимо выверить прицелы, а также проверить противооткатные устройства и действие механизмов затвора.</w:t>
      </w:r>
    </w:p>
    <w:p w:rsidR="00000000" w:rsidRDefault="008D5364">
      <w:pPr>
        <w:ind w:firstLine="284"/>
        <w:jc w:val="center"/>
        <w:rPr>
          <w:rFonts w:ascii="Latinski,1251" w:hAnsi="Latinski,1251"/>
        </w:rPr>
      </w:pPr>
      <w:r>
        <w:rPr>
          <w:rFonts w:ascii="Latinski,1251" w:hAnsi="Latinski,1251"/>
          <w:noProof/>
          <w:lang w:val="en-US"/>
        </w:rPr>
        <w:drawing>
          <wp:inline distT="0" distB="0" distL="0" distR="0">
            <wp:extent cx="3721100" cy="2844800"/>
            <wp:effectExtent l="0" t="0" r="1270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721100" cy="2844800"/>
                    </a:xfrm>
                    <a:prstGeom prst="rect">
                      <a:avLst/>
                    </a:prstGeom>
                    <a:noFill/>
                    <a:ln>
                      <a:noFill/>
                    </a:ln>
                  </pic:spPr>
                </pic:pic>
              </a:graphicData>
            </a:graphic>
          </wp:inline>
        </w:drawing>
      </w:r>
    </w:p>
    <w:p w:rsidR="00000000" w:rsidRDefault="008D5364">
      <w:pPr>
        <w:ind w:firstLine="284"/>
        <w:jc w:val="center"/>
        <w:rPr>
          <w:rFonts w:ascii="Latinski,1251" w:hAnsi="Latinski,1251"/>
          <w:sz w:val="20"/>
        </w:rPr>
      </w:pPr>
      <w:r>
        <w:rPr>
          <w:rFonts w:ascii="Latinski,1251" w:hAnsi="Latinski,1251"/>
          <w:b/>
          <w:sz w:val="20"/>
        </w:rPr>
        <w:t xml:space="preserve">Рис. 44. </w:t>
      </w:r>
      <w:r>
        <w:rPr>
          <w:rFonts w:ascii="Latinski,1251" w:hAnsi="Latinski,1251"/>
          <w:sz w:val="20"/>
        </w:rPr>
        <w:t>Добавление жидкости в тормоз отката.</w:t>
      </w:r>
    </w:p>
    <w:p w:rsidR="00000000" w:rsidRDefault="008D5364">
      <w:pPr>
        <w:ind w:firstLine="284"/>
        <w:jc w:val="center"/>
        <w:rPr>
          <w:rFonts w:ascii="Latinski,1251" w:hAnsi="Latinski,1251"/>
          <w:b/>
          <w:sz w:val="20"/>
        </w:rPr>
      </w:pPr>
      <w:r>
        <w:rPr>
          <w:rFonts w:ascii="Latinski,1251" w:hAnsi="Latinski,1251"/>
          <w:b/>
          <w:noProof/>
          <w:sz w:val="20"/>
          <w:lang w:val="en-US"/>
        </w:rPr>
        <w:lastRenderedPageBreak/>
        <w:drawing>
          <wp:inline distT="0" distB="0" distL="0" distR="0">
            <wp:extent cx="3416300" cy="2628900"/>
            <wp:effectExtent l="0" t="0" r="12700" b="1270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416300" cy="2628900"/>
                    </a:xfrm>
                    <a:prstGeom prst="rect">
                      <a:avLst/>
                    </a:prstGeom>
                    <a:noFill/>
                    <a:ln>
                      <a:noFill/>
                    </a:ln>
                  </pic:spPr>
                </pic:pic>
              </a:graphicData>
            </a:graphic>
          </wp:inline>
        </w:drawing>
      </w:r>
    </w:p>
    <w:p w:rsidR="00000000" w:rsidRDefault="008D5364">
      <w:pPr>
        <w:ind w:firstLine="284"/>
        <w:jc w:val="center"/>
        <w:rPr>
          <w:rFonts w:ascii="Latinski,1251" w:hAnsi="Latinski,1251"/>
          <w:sz w:val="20"/>
        </w:rPr>
      </w:pPr>
      <w:r>
        <w:rPr>
          <w:rFonts w:ascii="Latinski,1251" w:hAnsi="Latinski,1251"/>
          <w:b/>
          <w:sz w:val="20"/>
        </w:rPr>
        <w:t xml:space="preserve">Рис. 45. </w:t>
      </w:r>
      <w:r>
        <w:rPr>
          <w:rFonts w:ascii="Latinski,1251" w:hAnsi="Latinski,1251"/>
          <w:sz w:val="20"/>
        </w:rPr>
        <w:t>Определение количества жидкости в накатнике.</w:t>
      </w:r>
    </w:p>
    <w:p w:rsidR="00000000" w:rsidRDefault="008D5364">
      <w:pPr>
        <w:ind w:firstLine="284"/>
        <w:jc w:val="center"/>
        <w:rPr>
          <w:rFonts w:ascii="Latinski,1251" w:hAnsi="Latinski,1251"/>
        </w:rPr>
      </w:pPr>
      <w:r>
        <w:rPr>
          <w:rFonts w:ascii="Latinski,1251" w:hAnsi="Latinski,1251"/>
          <w:b/>
        </w:rPr>
        <w:t>Проверка противооткатных устройств</w:t>
      </w:r>
    </w:p>
    <w:p w:rsidR="00000000" w:rsidRDefault="008D5364">
      <w:pPr>
        <w:ind w:firstLine="284"/>
        <w:rPr>
          <w:rFonts w:ascii="Latinski,1251" w:hAnsi="Latinski,1251"/>
          <w:sz w:val="20"/>
        </w:rPr>
      </w:pPr>
      <w:r>
        <w:rPr>
          <w:rFonts w:ascii="Latinski,1251" w:hAnsi="Latinski,1251"/>
          <w:sz w:val="20"/>
        </w:rPr>
        <w:t>Назначение противооткатных устройств — поглощать энергии дви</w:t>
      </w:r>
      <w:r>
        <w:rPr>
          <w:rFonts w:ascii="Latinski,1251" w:hAnsi="Latinski,1251"/>
          <w:sz w:val="20"/>
        </w:rPr>
        <w:t xml:space="preserve">жения откатных частей орудия при выстреле и возвращать (накатывать) их после выстрела в (первоначальное положение. Систематическое наблюдение за работой противооткатных устройств во время стрельбы ведут по указателю величины отката. </w:t>
      </w:r>
    </w:p>
    <w:p w:rsidR="00000000" w:rsidRDefault="008D5364">
      <w:pPr>
        <w:ind w:firstLine="284"/>
        <w:rPr>
          <w:rFonts w:ascii="Latinski,1251" w:hAnsi="Latinski,1251"/>
          <w:sz w:val="20"/>
        </w:rPr>
      </w:pPr>
      <w:r>
        <w:rPr>
          <w:rFonts w:ascii="Latinski,1251" w:hAnsi="Latinski,1251"/>
          <w:sz w:val="20"/>
        </w:rPr>
        <w:t>Нормальная длина отката колеблется в пределах 320...370 мм. Накат орудия после выстрела должен быть плавным и без стука. Противооткатные устройства проверяют перед каждой стрельбой. Проверка заключается в определении количества жидкости в тормозе отката, а также давления воздух</w:t>
      </w:r>
      <w:r>
        <w:rPr>
          <w:rFonts w:ascii="Latinski,1251" w:hAnsi="Latinski,1251"/>
          <w:sz w:val="20"/>
        </w:rPr>
        <w:t xml:space="preserve">а и количества жидкости в накатнике. </w:t>
      </w:r>
    </w:p>
    <w:p w:rsidR="00000000" w:rsidRDefault="008D5364">
      <w:pPr>
        <w:jc w:val="center"/>
        <w:rPr>
          <w:rFonts w:ascii="Latinski,1251" w:hAnsi="Latinski,1251"/>
        </w:rPr>
      </w:pPr>
      <w:r>
        <w:rPr>
          <w:rFonts w:ascii="Bastion,1251" w:hAnsi="Bastion,1251"/>
          <w:b/>
          <w:sz w:val="18"/>
        </w:rPr>
        <w:t>Определение количества жидкости в тормозе отката</w:t>
      </w:r>
    </w:p>
    <w:p w:rsidR="00000000" w:rsidRDefault="008D5364">
      <w:pPr>
        <w:ind w:firstLine="284"/>
        <w:rPr>
          <w:rFonts w:ascii="Latinski,1251" w:hAnsi="Latinski,1251"/>
          <w:sz w:val="20"/>
        </w:rPr>
      </w:pPr>
      <w:r>
        <w:rPr>
          <w:rFonts w:ascii="Latinski,1251" w:hAnsi="Latinski,1251"/>
          <w:sz w:val="20"/>
        </w:rPr>
        <w:t>Для определения количества жидкости (стеола) в тормозе .отката необходимо:</w:t>
      </w:r>
    </w:p>
    <w:p w:rsidR="00000000" w:rsidRDefault="008D5364">
      <w:pPr>
        <w:ind w:firstLine="284"/>
        <w:rPr>
          <w:rFonts w:ascii="Latinski,1251" w:hAnsi="Latinski,1251"/>
          <w:sz w:val="20"/>
        </w:rPr>
      </w:pPr>
      <w:r>
        <w:rPr>
          <w:rFonts w:ascii="Latinski,1251" w:hAnsi="Latinski,1251"/>
          <w:sz w:val="20"/>
        </w:rPr>
        <w:t>1. Придать орудию горизонтальное поло</w:t>
      </w:r>
      <w:r>
        <w:rPr>
          <w:sz w:val="20"/>
          <w:lang w:val="en-US"/>
        </w:rPr>
        <w:softHyphen/>
      </w:r>
      <w:r>
        <w:rPr>
          <w:rFonts w:ascii="Latinski,1251" w:hAnsi="Latinski,1251"/>
          <w:sz w:val="20"/>
        </w:rPr>
        <w:t>жение.</w:t>
      </w:r>
    </w:p>
    <w:p w:rsidR="00000000" w:rsidRDefault="008D5364">
      <w:pPr>
        <w:ind w:firstLine="284"/>
        <w:rPr>
          <w:rFonts w:ascii="Latinski,1251" w:hAnsi="Latinski,1251"/>
          <w:sz w:val="20"/>
        </w:rPr>
      </w:pPr>
      <w:r>
        <w:rPr>
          <w:rFonts w:ascii="Latinski,1251" w:hAnsi="Latinski,1251"/>
          <w:sz w:val="20"/>
        </w:rPr>
        <w:t>2. Отвинтить пробку в передней части за</w:t>
      </w:r>
      <w:r>
        <w:rPr>
          <w:sz w:val="20"/>
          <w:lang w:val="en-US"/>
        </w:rPr>
        <w:softHyphen/>
      </w:r>
      <w:r>
        <w:rPr>
          <w:rFonts w:ascii="Latinski,1251" w:hAnsi="Latinski,1251"/>
          <w:sz w:val="20"/>
        </w:rPr>
        <w:t>щиты пушки.</w:t>
      </w:r>
    </w:p>
    <w:p w:rsidR="00000000" w:rsidRDefault="008D5364">
      <w:pPr>
        <w:ind w:firstLine="284"/>
        <w:rPr>
          <w:rFonts w:ascii="Latinski,1251" w:hAnsi="Latinski,1251"/>
          <w:sz w:val="20"/>
        </w:rPr>
      </w:pPr>
      <w:r>
        <w:rPr>
          <w:rFonts w:ascii="Latinski,1251" w:hAnsi="Latinski,1251"/>
          <w:sz w:val="20"/>
        </w:rPr>
        <w:t>3. Ключом вывинтить пробку из коленча</w:t>
      </w:r>
      <w:r>
        <w:rPr>
          <w:sz w:val="20"/>
          <w:lang w:val="en-US"/>
        </w:rPr>
        <w:softHyphen/>
      </w:r>
      <w:r>
        <w:rPr>
          <w:rFonts w:ascii="Latinski,1251" w:hAnsi="Latinski,1251"/>
          <w:sz w:val="20"/>
        </w:rPr>
        <w:t>той трубки, служащей для наполнения тормоза отката жидкос</w:t>
      </w:r>
      <w:r>
        <w:rPr>
          <w:rFonts w:ascii="Latinski,1251" w:hAnsi="Latinski,1251"/>
          <w:sz w:val="20"/>
        </w:rPr>
        <w:softHyphen/>
        <w:t xml:space="preserve">тью. </w:t>
      </w:r>
    </w:p>
    <w:p w:rsidR="00000000" w:rsidRDefault="008D5364">
      <w:pPr>
        <w:ind w:firstLine="284"/>
        <w:rPr>
          <w:rFonts w:ascii="Latinski,1251" w:hAnsi="Latinski,1251"/>
          <w:sz w:val="20"/>
        </w:rPr>
      </w:pPr>
      <w:r>
        <w:rPr>
          <w:rFonts w:ascii="Latinski,1251" w:hAnsi="Latinski,1251"/>
          <w:sz w:val="20"/>
        </w:rPr>
        <w:t>При нормальном наполнении тормоза от</w:t>
      </w:r>
      <w:r>
        <w:rPr>
          <w:sz w:val="20"/>
          <w:lang w:val="en-US"/>
        </w:rPr>
        <w:softHyphen/>
      </w:r>
      <w:r>
        <w:rPr>
          <w:rFonts w:ascii="Latinski,1251" w:hAnsi="Latinski,1251"/>
          <w:sz w:val="20"/>
        </w:rPr>
        <w:t xml:space="preserve">ката жидкость должна показаться из трубки. Если жидкость не показывается, то нужно, придав стволу угол возвышения </w:t>
      </w:r>
      <w:r>
        <w:rPr>
          <w:rFonts w:ascii="Latinski,1251" w:hAnsi="Latinski,1251"/>
          <w:sz w:val="20"/>
        </w:rPr>
        <w:t>в 2...3°, добавить (шприцем) жидкости до появления её из трубки (рис.44), после чего поставить снятые детали на место.</w:t>
      </w:r>
    </w:p>
    <w:p w:rsidR="00000000" w:rsidRDefault="008D5364">
      <w:pPr>
        <w:ind w:firstLine="284"/>
        <w:jc w:val="center"/>
        <w:rPr>
          <w:rFonts w:ascii="Latinski,1251" w:hAnsi="Latinski,1251"/>
          <w:sz w:val="20"/>
        </w:rPr>
      </w:pPr>
      <w:r>
        <w:rPr>
          <w:rFonts w:ascii="Latinski,1251" w:hAnsi="Latinski,1251"/>
          <w:noProof/>
          <w:sz w:val="20"/>
          <w:lang w:val="en-US"/>
        </w:rPr>
        <w:drawing>
          <wp:inline distT="0" distB="0" distL="0" distR="0">
            <wp:extent cx="4343400" cy="335280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343400" cy="3352800"/>
                    </a:xfrm>
                    <a:prstGeom prst="rect">
                      <a:avLst/>
                    </a:prstGeom>
                    <a:noFill/>
                    <a:ln>
                      <a:noFill/>
                    </a:ln>
                  </pic:spPr>
                </pic:pic>
              </a:graphicData>
            </a:graphic>
          </wp:inline>
        </w:drawing>
      </w:r>
    </w:p>
    <w:p w:rsidR="00000000" w:rsidRDefault="008D5364">
      <w:pPr>
        <w:ind w:firstLine="284"/>
        <w:jc w:val="center"/>
        <w:rPr>
          <w:rFonts w:ascii="Latinski,1251" w:hAnsi="Latinski,1251"/>
          <w:sz w:val="20"/>
        </w:rPr>
      </w:pPr>
      <w:r>
        <w:rPr>
          <w:rFonts w:ascii="Latinski,1251" w:hAnsi="Latinski,1251"/>
          <w:b/>
          <w:sz w:val="20"/>
        </w:rPr>
        <w:t xml:space="preserve">Рис. 46.  </w:t>
      </w:r>
      <w:r>
        <w:rPr>
          <w:rFonts w:ascii="Latinski,1251" w:hAnsi="Latinski,1251"/>
          <w:sz w:val="20"/>
        </w:rPr>
        <w:t>Определение давления воздуха в накатнике.</w:t>
      </w:r>
    </w:p>
    <w:p w:rsidR="00000000" w:rsidRDefault="008D5364">
      <w:pPr>
        <w:ind w:firstLine="284"/>
        <w:jc w:val="center"/>
        <w:rPr>
          <w:rFonts w:ascii="Latinski,1251" w:hAnsi="Latinski,1251"/>
          <w:sz w:val="20"/>
        </w:rPr>
      </w:pPr>
    </w:p>
    <w:p w:rsidR="00000000" w:rsidRDefault="008D5364">
      <w:pPr>
        <w:ind w:firstLine="284"/>
        <w:jc w:val="center"/>
        <w:rPr>
          <w:rFonts w:ascii="Latinski,1251" w:hAnsi="Latinski,1251"/>
        </w:rPr>
      </w:pPr>
      <w:r>
        <w:rPr>
          <w:rFonts w:ascii="Bastion,1251" w:hAnsi="Bastion,1251"/>
          <w:b/>
          <w:sz w:val="18"/>
        </w:rPr>
        <w:t>Определение количества жидкости в накатнике</w:t>
      </w:r>
    </w:p>
    <w:p w:rsidR="00000000" w:rsidRDefault="008D5364">
      <w:pPr>
        <w:ind w:firstLine="284"/>
        <w:rPr>
          <w:sz w:val="20"/>
          <w:lang w:val="en-US"/>
        </w:rPr>
      </w:pPr>
      <w:r>
        <w:rPr>
          <w:rFonts w:ascii="Latinski,1251" w:hAnsi="Latinski,1251"/>
          <w:sz w:val="20"/>
        </w:rPr>
        <w:lastRenderedPageBreak/>
        <w:t>Количество жидкости (стеола) в накатнике определяют искусственным откатом ствола пушки при помощи специального приспособ</w:t>
      </w:r>
      <w:r>
        <w:rPr>
          <w:sz w:val="20"/>
          <w:lang w:val="en-US"/>
        </w:rPr>
        <w:softHyphen/>
      </w:r>
      <w:r>
        <w:rPr>
          <w:rFonts w:ascii="Latinski,1251" w:hAnsi="Latinski,1251"/>
          <w:sz w:val="20"/>
        </w:rPr>
        <w:t>ления и графика (рис.45).</w:t>
      </w:r>
    </w:p>
    <w:p w:rsidR="00000000" w:rsidRDefault="008D5364">
      <w:pPr>
        <w:ind w:firstLine="284"/>
        <w:rPr>
          <w:rFonts w:ascii="Latinski,1251" w:hAnsi="Latinski,1251"/>
          <w:sz w:val="20"/>
        </w:rPr>
      </w:pPr>
      <w:r>
        <w:rPr>
          <w:rFonts w:ascii="Latinski,1251" w:hAnsi="Latinski,1251"/>
          <w:sz w:val="20"/>
        </w:rPr>
        <w:t>Искусственный откат ствола необходимо производить так:</w:t>
      </w:r>
    </w:p>
    <w:p w:rsidR="00000000" w:rsidRDefault="008D5364">
      <w:pPr>
        <w:ind w:firstLine="284"/>
        <w:rPr>
          <w:rFonts w:ascii="Latinski,1251" w:hAnsi="Latinski,1251"/>
          <w:sz w:val="20"/>
        </w:rPr>
      </w:pPr>
      <w:r>
        <w:rPr>
          <w:rFonts w:ascii="Latinski,1251" w:hAnsi="Latinski,1251"/>
          <w:sz w:val="20"/>
        </w:rPr>
        <w:t>1. Привернуть к казённику орудия планку с ограничителем.</w:t>
      </w:r>
    </w:p>
    <w:p w:rsidR="00000000" w:rsidRDefault="008D5364">
      <w:pPr>
        <w:ind w:firstLine="284"/>
        <w:rPr>
          <w:rFonts w:ascii="Latinski,1251" w:hAnsi="Latinski,1251"/>
          <w:sz w:val="20"/>
        </w:rPr>
      </w:pPr>
      <w:r>
        <w:rPr>
          <w:rFonts w:ascii="Latinski,1251" w:hAnsi="Latinski,1251"/>
          <w:sz w:val="20"/>
        </w:rPr>
        <w:t>2. Вставить винт в полукруглые проу</w:t>
      </w:r>
      <w:r>
        <w:rPr>
          <w:rFonts w:ascii="Latinski,1251" w:hAnsi="Latinski,1251"/>
          <w:sz w:val="20"/>
        </w:rPr>
        <w:t>шины планки и упереть стойки в задние края люльки.</w:t>
      </w:r>
    </w:p>
    <w:p w:rsidR="00000000" w:rsidRDefault="008D5364">
      <w:pPr>
        <w:ind w:firstLine="284"/>
        <w:rPr>
          <w:rFonts w:ascii="Latinski,1251" w:hAnsi="Latinski,1251"/>
          <w:sz w:val="20"/>
        </w:rPr>
      </w:pPr>
      <w:r>
        <w:rPr>
          <w:rFonts w:ascii="Latinski,1251" w:hAnsi="Latinski,1251"/>
          <w:sz w:val="20"/>
        </w:rPr>
        <w:t>3. Отвинтить матку с чашкой на конец винта, выходящий из планки, приваренной к стойкам;</w:t>
      </w:r>
    </w:p>
    <w:p w:rsidR="00000000" w:rsidRDefault="008D5364">
      <w:pPr>
        <w:tabs>
          <w:tab w:val="left" w:pos="709"/>
          <w:tab w:val="left" w:pos="2410"/>
        </w:tabs>
        <w:ind w:firstLine="284"/>
        <w:rPr>
          <w:rFonts w:ascii="Latinski,1251" w:hAnsi="Latinski,1251"/>
        </w:rPr>
      </w:pPr>
      <w:r>
        <w:rPr>
          <w:rFonts w:ascii="Latinski,1251" w:hAnsi="Latinski,1251"/>
          <w:sz w:val="20"/>
        </w:rPr>
        <w:t>4. Вывинтить пробку тройника и на её место ввернуть нормализованный манометр; тройник с манометром ввернуть в корпус воздушного клапана.</w:t>
      </w:r>
    </w:p>
    <w:p w:rsidR="00000000" w:rsidRDefault="008D5364">
      <w:pPr>
        <w:ind w:firstLine="284"/>
        <w:rPr>
          <w:rFonts w:ascii="Latinski,1251" w:hAnsi="Latinski,1251"/>
          <w:sz w:val="20"/>
        </w:rPr>
      </w:pPr>
      <w:r>
        <w:rPr>
          <w:rFonts w:ascii="Latinski,1251" w:hAnsi="Latinski,1251"/>
          <w:sz w:val="20"/>
        </w:rPr>
        <w:t>5. При помощи ключа навинтить матку на винт до первой его метки, нажать рукой на шток тройника, при этом поршень воздушного клапана сдвинется и манометр покажет давление воздуха в накатнике; вращая матку дальше, определить давление на в</w:t>
      </w:r>
      <w:r>
        <w:rPr>
          <w:rFonts w:ascii="Latinski,1251" w:hAnsi="Latinski,1251"/>
          <w:sz w:val="20"/>
        </w:rPr>
        <w:t>торой метке винта (расстояние между метками на винте приспособления равно 150 мм).</w:t>
      </w:r>
    </w:p>
    <w:p w:rsidR="00000000" w:rsidRDefault="008D5364">
      <w:pPr>
        <w:ind w:firstLine="284"/>
        <w:rPr>
          <w:rFonts w:ascii="Latinski,1251" w:hAnsi="Latinski,1251"/>
          <w:sz w:val="20"/>
        </w:rPr>
      </w:pPr>
      <w:r>
        <w:rPr>
          <w:rFonts w:ascii="Latinski,1251" w:hAnsi="Latinski,1251"/>
          <w:sz w:val="20"/>
        </w:rPr>
        <w:t>6. По двум показаниям манометра (на первой и второй метках винта) отыскать на графике, прикреплённом к предохранительному щиту, точку пересечения вертикальной и горизонтальной линий. Если точка пересечения окажется на средней наклонной линии графика, значит, количество жидкости в накатнике нормальное, если же ниже или выше её, то соответственно добавить или убавить жидкости. Количество жидкости, которое требуется добавить или</w:t>
      </w:r>
      <w:r>
        <w:rPr>
          <w:rFonts w:ascii="Latinski,1251" w:hAnsi="Latinski,1251"/>
          <w:sz w:val="20"/>
        </w:rPr>
        <w:t xml:space="preserve"> убавить, определяется по масштабу, указанному внизу наклонных линий.</w:t>
      </w:r>
    </w:p>
    <w:p w:rsidR="00000000" w:rsidRDefault="008D5364">
      <w:pPr>
        <w:ind w:firstLine="284"/>
        <w:rPr>
          <w:rFonts w:ascii="Latinski,1251" w:hAnsi="Latinski,1251"/>
          <w:sz w:val="20"/>
        </w:rPr>
      </w:pPr>
      <w:r>
        <w:rPr>
          <w:rFonts w:ascii="Latinski,1251" w:hAnsi="Latinski,1251"/>
          <w:sz w:val="20"/>
        </w:rPr>
        <w:t>Добавляется жидкость насосом двойного действия; для этого кран насоса устанавливают на «жидкость», свинчивают с тройника заглушку и присоединяют к тройнику шланг насоса.</w:t>
      </w:r>
    </w:p>
    <w:p w:rsidR="00000000" w:rsidRDefault="008D5364">
      <w:pPr>
        <w:ind w:firstLine="284"/>
        <w:rPr>
          <w:rFonts w:ascii="Latinski,1251" w:hAnsi="Latinski,1251"/>
          <w:sz w:val="20"/>
        </w:rPr>
      </w:pPr>
      <w:r>
        <w:rPr>
          <w:rFonts w:ascii="Latinski,1251" w:hAnsi="Latinski,1251"/>
          <w:sz w:val="20"/>
        </w:rPr>
        <w:t>Для убавления жидкости из накатника необходимо придать орудию небольшой угол возвышения, свинтить с тройника заглушку, подставить под конец тройника кружку, подвинуть шток тройника вперёд до отказа, после чего слить излишнюю жидкость.</w:t>
      </w:r>
    </w:p>
    <w:p w:rsidR="00000000" w:rsidRDefault="008D5364">
      <w:pPr>
        <w:ind w:firstLine="284"/>
        <w:jc w:val="center"/>
        <w:rPr>
          <w:rFonts w:ascii="Latinski,1251" w:hAnsi="Latinski,1251"/>
          <w:sz w:val="20"/>
        </w:rPr>
      </w:pPr>
      <w:r>
        <w:rPr>
          <w:rFonts w:ascii="Latinski,1251" w:hAnsi="Latinski,1251"/>
          <w:noProof/>
          <w:sz w:val="20"/>
          <w:lang w:val="en-US"/>
        </w:rPr>
        <w:drawing>
          <wp:inline distT="0" distB="0" distL="0" distR="0">
            <wp:extent cx="6108700" cy="4152900"/>
            <wp:effectExtent l="0" t="0" r="12700" b="1270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08700" cy="4152900"/>
                    </a:xfrm>
                    <a:prstGeom prst="rect">
                      <a:avLst/>
                    </a:prstGeom>
                    <a:noFill/>
                    <a:ln>
                      <a:noFill/>
                    </a:ln>
                  </pic:spPr>
                </pic:pic>
              </a:graphicData>
            </a:graphic>
          </wp:inline>
        </w:drawing>
      </w:r>
    </w:p>
    <w:p w:rsidR="00000000" w:rsidRDefault="008D5364">
      <w:pPr>
        <w:ind w:firstLine="284"/>
        <w:jc w:val="center"/>
        <w:rPr>
          <w:rFonts w:ascii="Latinski,1251" w:hAnsi="Latinski,1251"/>
          <w:sz w:val="20"/>
        </w:rPr>
      </w:pPr>
      <w:r>
        <w:rPr>
          <w:rFonts w:ascii="Latinski,1251" w:hAnsi="Latinski,1251"/>
          <w:b/>
          <w:sz w:val="20"/>
        </w:rPr>
        <w:t xml:space="preserve">Рис. 47. </w:t>
      </w:r>
      <w:r>
        <w:rPr>
          <w:rFonts w:ascii="Latinski,1251" w:hAnsi="Latinski,1251"/>
          <w:sz w:val="20"/>
        </w:rPr>
        <w:t>Добавление жидкости и возд</w:t>
      </w:r>
      <w:r>
        <w:rPr>
          <w:rFonts w:ascii="Latinski,1251" w:hAnsi="Latinski,1251"/>
          <w:sz w:val="20"/>
        </w:rPr>
        <w:t>уха в накатник.</w:t>
      </w:r>
    </w:p>
    <w:p w:rsidR="00000000" w:rsidRDefault="008D5364">
      <w:pPr>
        <w:ind w:firstLine="284"/>
        <w:jc w:val="center"/>
        <w:rPr>
          <w:rFonts w:ascii="Latinski,1251" w:hAnsi="Latinski,1251"/>
          <w:sz w:val="20"/>
        </w:rPr>
      </w:pPr>
    </w:p>
    <w:p w:rsidR="00000000" w:rsidRDefault="008D5364">
      <w:pPr>
        <w:ind w:firstLine="284"/>
        <w:jc w:val="center"/>
        <w:rPr>
          <w:rFonts w:ascii="Latinski,1251" w:hAnsi="Latinski,1251"/>
        </w:rPr>
      </w:pPr>
      <w:r>
        <w:rPr>
          <w:rFonts w:ascii="Bastion,1251" w:hAnsi="Bastion,1251"/>
          <w:b/>
          <w:sz w:val="18"/>
        </w:rPr>
        <w:t>Определение давления в накатнике</w:t>
      </w:r>
    </w:p>
    <w:p w:rsidR="00000000" w:rsidRDefault="008D5364">
      <w:pPr>
        <w:ind w:firstLine="284"/>
        <w:rPr>
          <w:rFonts w:ascii="Latinski,1251" w:hAnsi="Latinski,1251"/>
          <w:sz w:val="20"/>
        </w:rPr>
      </w:pPr>
      <w:r>
        <w:rPr>
          <w:rFonts w:ascii="Latinski,1251" w:hAnsi="Latinski,1251"/>
          <w:sz w:val="20"/>
        </w:rPr>
        <w:t>Давление в накатнике определяется (рис. 46) в башне танка при помощи манометра и тройника с сальником, входящих в ротный комплект запасных частей, инструментов и приспособлений (ЗИП). Для определения давления в накатнике необходимо:</w:t>
      </w:r>
    </w:p>
    <w:p w:rsidR="00000000" w:rsidRDefault="008D5364">
      <w:pPr>
        <w:ind w:firstLine="284"/>
        <w:rPr>
          <w:rFonts w:ascii="Latinski,1251" w:hAnsi="Latinski,1251"/>
          <w:sz w:val="20"/>
        </w:rPr>
      </w:pPr>
      <w:r>
        <w:rPr>
          <w:rFonts w:ascii="Latinski,1251" w:hAnsi="Latinski,1251"/>
          <w:sz w:val="20"/>
        </w:rPr>
        <w:t>1. Придать системе максимальный угол снижения.</w:t>
      </w:r>
    </w:p>
    <w:p w:rsidR="00000000" w:rsidRDefault="008D5364">
      <w:pPr>
        <w:ind w:firstLine="284"/>
        <w:rPr>
          <w:rFonts w:ascii="Latinski,1251" w:hAnsi="Latinski,1251"/>
          <w:sz w:val="20"/>
        </w:rPr>
      </w:pPr>
      <w:r>
        <w:rPr>
          <w:rFonts w:ascii="Latinski,1251" w:hAnsi="Latinski,1251"/>
          <w:sz w:val="20"/>
        </w:rPr>
        <w:t>2. Отвинтить крышку трубки тройника и ввинтить последний. открытым концом в корпус воздушного клапана.</w:t>
      </w:r>
    </w:p>
    <w:p w:rsidR="00000000" w:rsidRDefault="008D5364">
      <w:pPr>
        <w:ind w:firstLine="284"/>
        <w:rPr>
          <w:rFonts w:ascii="Latinski,1251" w:hAnsi="Latinski,1251"/>
          <w:sz w:val="20"/>
        </w:rPr>
      </w:pPr>
      <w:r>
        <w:rPr>
          <w:rFonts w:ascii="Latinski,1251" w:hAnsi="Latinski,1251"/>
          <w:sz w:val="20"/>
        </w:rPr>
        <w:t>3. Отвинтить пробку тройника и на её место поставить манометр.</w:t>
      </w:r>
    </w:p>
    <w:p w:rsidR="00000000" w:rsidRDefault="008D5364">
      <w:pPr>
        <w:ind w:firstLine="284"/>
        <w:rPr>
          <w:rFonts w:ascii="Latinski,1251" w:hAnsi="Latinski,1251"/>
          <w:sz w:val="20"/>
        </w:rPr>
      </w:pPr>
      <w:r>
        <w:rPr>
          <w:rFonts w:ascii="Latinski,1251" w:hAnsi="Latinski,1251"/>
          <w:sz w:val="20"/>
        </w:rPr>
        <w:t>4. Нажать на што</w:t>
      </w:r>
      <w:r>
        <w:rPr>
          <w:rFonts w:ascii="Latinski,1251" w:hAnsi="Latinski,1251"/>
          <w:sz w:val="20"/>
        </w:rPr>
        <w:t xml:space="preserve">к тройника так, чтобы он упёрся в поршень воздушного клапана и подвинул его </w:t>
      </w:r>
      <w:r>
        <w:rPr>
          <w:rFonts w:ascii="Latinski,1251" w:hAnsi="Latinski,1251"/>
          <w:sz w:val="20"/>
        </w:rPr>
        <w:lastRenderedPageBreak/>
        <w:t>вперёд; при таком положении канал тройника будет соединён с каналом трубки воздушного клапана, и воздух поступит в тройник.</w:t>
      </w:r>
    </w:p>
    <w:p w:rsidR="00000000" w:rsidRDefault="008D5364">
      <w:pPr>
        <w:ind w:firstLine="284"/>
        <w:rPr>
          <w:rFonts w:ascii="Latinski,1251" w:hAnsi="Latinski,1251"/>
          <w:sz w:val="20"/>
        </w:rPr>
      </w:pPr>
      <w:r>
        <w:rPr>
          <w:rFonts w:ascii="Latinski,1251" w:hAnsi="Latinski,1251"/>
          <w:sz w:val="20"/>
        </w:rPr>
        <w:t xml:space="preserve">5. Определить по отклонению стрелки манометра давление в накатнике; нормально давление должно быть равно 19...22 ат. Если давление в накатнике меньше указанного, то нужно, не снимая тройника с манометром, вытянуть шток тройника назад до отказа, свинтить с тройника заглушку, присоединить к тройнику шланг насоса </w:t>
      </w:r>
      <w:r>
        <w:rPr>
          <w:rFonts w:ascii="Latinski,1251" w:hAnsi="Latinski,1251"/>
          <w:sz w:val="20"/>
        </w:rPr>
        <w:t>двойного действия, установить насос на «воздух» и накачать воздух до требуемого давления (рис. 47).</w:t>
      </w:r>
    </w:p>
    <w:p w:rsidR="00000000" w:rsidRDefault="008D5364">
      <w:pPr>
        <w:ind w:firstLine="284"/>
        <w:rPr>
          <w:rFonts w:ascii="Latinski,1251" w:hAnsi="Latinski,1251"/>
          <w:sz w:val="20"/>
        </w:rPr>
      </w:pPr>
      <w:r>
        <w:rPr>
          <w:rFonts w:ascii="Latinski,1251" w:hAnsi="Latinski,1251"/>
          <w:sz w:val="20"/>
        </w:rPr>
        <w:t>6. Установив правильное давление в накатнике, поставить все детали на места.</w:t>
      </w:r>
    </w:p>
    <w:p w:rsidR="00000000" w:rsidRDefault="008D5364">
      <w:pPr>
        <w:ind w:firstLine="284"/>
        <w:rPr>
          <w:rFonts w:ascii="Latinski,1251" w:hAnsi="Latinski,1251"/>
        </w:rPr>
      </w:pPr>
    </w:p>
    <w:p w:rsidR="00000000" w:rsidRDefault="008D5364">
      <w:pPr>
        <w:ind w:firstLine="284"/>
        <w:jc w:val="center"/>
        <w:rPr>
          <w:rFonts w:ascii="Latinski,1251" w:hAnsi="Latinski,1251"/>
          <w:b/>
        </w:rPr>
      </w:pPr>
      <w:r>
        <w:rPr>
          <w:rFonts w:ascii="Latinski,1251" w:hAnsi="Latinski,1251"/>
          <w:b/>
        </w:rPr>
        <w:t>Обращение с пушкой при стрельбе.</w:t>
      </w:r>
    </w:p>
    <w:p w:rsidR="00000000" w:rsidRDefault="008D5364">
      <w:pPr>
        <w:ind w:firstLine="284"/>
        <w:rPr>
          <w:rFonts w:ascii="Latinski,1251" w:hAnsi="Latinski,1251"/>
          <w:sz w:val="20"/>
        </w:rPr>
      </w:pPr>
      <w:r>
        <w:rPr>
          <w:rFonts w:ascii="Latinski,1251" w:hAnsi="Latinski,1251"/>
          <w:sz w:val="20"/>
        </w:rPr>
        <w:t>Перед стрельбой необходимо проверить:</w:t>
      </w:r>
    </w:p>
    <w:p w:rsidR="00000000" w:rsidRDefault="008D5364">
      <w:pPr>
        <w:ind w:firstLine="284"/>
        <w:rPr>
          <w:rFonts w:ascii="Latinski,1251" w:hAnsi="Latinski,1251"/>
          <w:sz w:val="20"/>
        </w:rPr>
      </w:pPr>
      <w:r>
        <w:rPr>
          <w:rFonts w:ascii="Latinski,1251" w:hAnsi="Latinski,1251"/>
          <w:sz w:val="20"/>
        </w:rPr>
        <w:t>1. Состояние указателя отката.</w:t>
      </w:r>
    </w:p>
    <w:p w:rsidR="00000000" w:rsidRDefault="008D5364">
      <w:pPr>
        <w:ind w:firstLine="284"/>
        <w:rPr>
          <w:rFonts w:ascii="Latinski,1251" w:hAnsi="Latinski,1251"/>
          <w:sz w:val="20"/>
        </w:rPr>
      </w:pPr>
      <w:r>
        <w:rPr>
          <w:rFonts w:ascii="Latinski,1251" w:hAnsi="Latinski,1251"/>
          <w:sz w:val="20"/>
        </w:rPr>
        <w:t>2. Отсутствие течи из противооткатных устройств.</w:t>
      </w:r>
    </w:p>
    <w:p w:rsidR="00000000" w:rsidRDefault="008D5364">
      <w:pPr>
        <w:ind w:firstLine="284"/>
        <w:rPr>
          <w:rFonts w:ascii="Latinski,1251" w:hAnsi="Latinski,1251"/>
          <w:sz w:val="20"/>
        </w:rPr>
      </w:pPr>
      <w:r>
        <w:rPr>
          <w:rFonts w:ascii="Latinski,1251" w:hAnsi="Latinski,1251"/>
          <w:sz w:val="20"/>
        </w:rPr>
        <w:t>3. Работу механизмов затвора и полуавтоматики, выход бойка ударника.</w:t>
      </w:r>
    </w:p>
    <w:p w:rsidR="00000000" w:rsidRDefault="008D5364">
      <w:pPr>
        <w:ind w:firstLine="284"/>
        <w:rPr>
          <w:rFonts w:ascii="Latinski,1251" w:hAnsi="Latinski,1251"/>
          <w:sz w:val="20"/>
        </w:rPr>
      </w:pPr>
      <w:r>
        <w:rPr>
          <w:rFonts w:ascii="Latinski,1251" w:hAnsi="Latinski,1251"/>
          <w:sz w:val="20"/>
        </w:rPr>
        <w:t>4. Состояние затвора, канала ствола и каморы.</w:t>
      </w:r>
    </w:p>
    <w:p w:rsidR="00000000" w:rsidRDefault="008D5364">
      <w:pPr>
        <w:ind w:firstLine="284"/>
        <w:rPr>
          <w:rFonts w:ascii="Latinski,1251" w:hAnsi="Latinski,1251"/>
          <w:sz w:val="20"/>
        </w:rPr>
      </w:pPr>
      <w:r>
        <w:rPr>
          <w:rFonts w:ascii="Latinski,1251" w:hAnsi="Latinski,1251"/>
          <w:sz w:val="20"/>
        </w:rPr>
        <w:t>5. Работу подъёмного механизма пушки и поворотного механизма башни.</w:t>
      </w:r>
    </w:p>
    <w:p w:rsidR="00000000" w:rsidRDefault="008D5364">
      <w:pPr>
        <w:ind w:firstLine="284"/>
        <w:rPr>
          <w:rFonts w:ascii="Latinski,1251" w:hAnsi="Latinski,1251"/>
          <w:sz w:val="20"/>
        </w:rPr>
      </w:pPr>
      <w:r>
        <w:rPr>
          <w:rFonts w:ascii="Latinski,1251" w:hAnsi="Latinski,1251"/>
          <w:sz w:val="20"/>
        </w:rPr>
        <w:t>6. Количество жидкости в тормозе отката и в накатнике и давление воздуха в накатнике (проверять периодически).</w:t>
      </w:r>
    </w:p>
    <w:p w:rsidR="00000000" w:rsidRDefault="008D5364">
      <w:pPr>
        <w:ind w:firstLine="284"/>
        <w:rPr>
          <w:rFonts w:ascii="Latinski,1251" w:hAnsi="Latinski,1251"/>
          <w:sz w:val="20"/>
        </w:rPr>
      </w:pPr>
      <w:r>
        <w:rPr>
          <w:rFonts w:ascii="Latinski,1251" w:hAnsi="Latinski,1251"/>
          <w:sz w:val="20"/>
        </w:rPr>
        <w:t>При наблюдении во время стрельбы нужно:</w:t>
      </w:r>
    </w:p>
    <w:p w:rsidR="00000000" w:rsidRDefault="008D5364">
      <w:pPr>
        <w:ind w:firstLine="284"/>
        <w:rPr>
          <w:rFonts w:ascii="Latinski,1251" w:hAnsi="Latinski,1251"/>
          <w:sz w:val="20"/>
        </w:rPr>
      </w:pPr>
      <w:r>
        <w:rPr>
          <w:rFonts w:ascii="Latinski,1251" w:hAnsi="Latinski,1251"/>
          <w:sz w:val="20"/>
        </w:rPr>
        <w:t>1. Проверять исправность канала ствола.</w:t>
      </w:r>
    </w:p>
    <w:p w:rsidR="00000000" w:rsidRDefault="008D5364">
      <w:pPr>
        <w:ind w:firstLine="284"/>
        <w:rPr>
          <w:rFonts w:ascii="Latinski,1251" w:hAnsi="Latinski,1251"/>
          <w:sz w:val="20"/>
        </w:rPr>
      </w:pPr>
      <w:r>
        <w:rPr>
          <w:rFonts w:ascii="Latinski,1251" w:hAnsi="Latinski,1251"/>
          <w:sz w:val="20"/>
        </w:rPr>
        <w:t>2. При преждевременных разрывах снарядов или при отклонениях, превышающих норму, осмотреть канал и прицельные приспособления и проверить наводку.</w:t>
      </w:r>
    </w:p>
    <w:p w:rsidR="00000000" w:rsidRDefault="008D5364">
      <w:pPr>
        <w:ind w:firstLine="284"/>
        <w:rPr>
          <w:rFonts w:ascii="Latinski,1251" w:hAnsi="Latinski,1251"/>
          <w:sz w:val="20"/>
        </w:rPr>
      </w:pPr>
      <w:r>
        <w:rPr>
          <w:rFonts w:ascii="Latinski,1251" w:hAnsi="Latinski,1251"/>
          <w:sz w:val="20"/>
        </w:rPr>
        <w:t>3. Следить за плавностью и лёгкостью работы механизмов наводки, за открыванием затвора и выбрасыванием гильз, за характером отката-наката, а также не появляется ли течь из про</w:t>
      </w:r>
      <w:r>
        <w:rPr>
          <w:rFonts w:ascii="Latinski,1251" w:hAnsi="Latinski,1251"/>
          <w:sz w:val="20"/>
        </w:rPr>
        <w:t>тивооткатных устройств.</w:t>
      </w:r>
    </w:p>
    <w:p w:rsidR="00000000" w:rsidRDefault="008D5364">
      <w:pPr>
        <w:ind w:firstLine="284"/>
        <w:jc w:val="center"/>
        <w:rPr>
          <w:rFonts w:ascii="Latinski,1251" w:hAnsi="Latinski,1251"/>
        </w:rPr>
      </w:pPr>
      <w:r>
        <w:rPr>
          <w:rFonts w:ascii="Bastion,1251" w:hAnsi="Bastion,1251"/>
          <w:b/>
          <w:sz w:val="18"/>
        </w:rPr>
        <w:t>Перевод пушки из походного положения в боевое</w:t>
      </w:r>
    </w:p>
    <w:p w:rsidR="00000000" w:rsidRDefault="008D5364">
      <w:pPr>
        <w:ind w:firstLine="284"/>
        <w:rPr>
          <w:rFonts w:ascii="Latinski,1251" w:hAnsi="Latinski,1251"/>
          <w:sz w:val="20"/>
        </w:rPr>
      </w:pPr>
      <w:r>
        <w:rPr>
          <w:rFonts w:ascii="Latinski,1251" w:hAnsi="Latinski,1251"/>
          <w:sz w:val="20"/>
        </w:rPr>
        <w:t>Для перевода пушки из походного положения в боевое необходимо:</w:t>
      </w:r>
    </w:p>
    <w:p w:rsidR="00000000" w:rsidRDefault="008D5364">
      <w:pPr>
        <w:ind w:firstLine="284"/>
        <w:rPr>
          <w:rFonts w:ascii="Latinski,1251" w:hAnsi="Latinski,1251"/>
          <w:sz w:val="20"/>
        </w:rPr>
      </w:pPr>
      <w:r>
        <w:rPr>
          <w:rFonts w:ascii="Latinski,1251" w:hAnsi="Latinski,1251"/>
          <w:sz w:val="20"/>
        </w:rPr>
        <w:t>1. Отстопорить пушку, вывинтив стопор из его гнезда,,</w:t>
      </w:r>
    </w:p>
    <w:p w:rsidR="00000000" w:rsidRDefault="008D5364">
      <w:pPr>
        <w:ind w:firstLine="284"/>
        <w:rPr>
          <w:rFonts w:ascii="Latinski,1251" w:hAnsi="Latinski,1251"/>
          <w:sz w:val="20"/>
        </w:rPr>
      </w:pPr>
      <w:r>
        <w:rPr>
          <w:rFonts w:ascii="Latinski,1251" w:hAnsi="Latinski,1251"/>
          <w:sz w:val="20"/>
        </w:rPr>
        <w:t>2. Снять чехлы с дульной и казённой частей пушки.</w:t>
      </w:r>
    </w:p>
    <w:p w:rsidR="00000000" w:rsidRDefault="008D5364">
      <w:pPr>
        <w:ind w:firstLine="284"/>
        <w:rPr>
          <w:rFonts w:ascii="Latinski,1251" w:hAnsi="Latinski,1251"/>
          <w:sz w:val="20"/>
        </w:rPr>
      </w:pPr>
      <w:r>
        <w:rPr>
          <w:rFonts w:ascii="Latinski,1251" w:hAnsi="Latinski,1251"/>
          <w:sz w:val="20"/>
        </w:rPr>
        <w:t>3. Поднять гильзоулавливатель.</w:t>
      </w:r>
    </w:p>
    <w:p w:rsidR="00000000" w:rsidRDefault="008D5364">
      <w:pPr>
        <w:ind w:firstLine="284"/>
        <w:rPr>
          <w:rFonts w:ascii="Latinski,1251" w:hAnsi="Latinski,1251"/>
          <w:sz w:val="20"/>
        </w:rPr>
      </w:pPr>
      <w:r>
        <w:rPr>
          <w:rFonts w:ascii="Latinski,1251" w:hAnsi="Latinski,1251"/>
          <w:sz w:val="20"/>
        </w:rPr>
        <w:t>4. Поставить ползушку указателя отката в крайние переднее положение.</w:t>
      </w:r>
    </w:p>
    <w:p w:rsidR="00000000" w:rsidRDefault="008D5364">
      <w:pPr>
        <w:ind w:firstLine="284"/>
        <w:rPr>
          <w:rFonts w:ascii="Latinski,1251" w:hAnsi="Latinski,1251"/>
          <w:sz w:val="20"/>
        </w:rPr>
      </w:pPr>
      <w:r>
        <w:rPr>
          <w:rFonts w:ascii="Latinski,1251" w:hAnsi="Latinski,1251"/>
          <w:sz w:val="20"/>
        </w:rPr>
        <w:t xml:space="preserve">5. Открыть отверстие (глазок) в люльке для телескопического прицела. </w:t>
      </w:r>
    </w:p>
    <w:p w:rsidR="00000000" w:rsidRDefault="008D5364">
      <w:pPr>
        <w:ind w:firstLine="284"/>
        <w:jc w:val="center"/>
        <w:rPr>
          <w:rFonts w:ascii="Latinski,1251" w:hAnsi="Latinski,1251"/>
        </w:rPr>
      </w:pPr>
      <w:r>
        <w:rPr>
          <w:rFonts w:ascii="Bastion,1251" w:hAnsi="Bastion,1251"/>
          <w:b/>
          <w:sz w:val="18"/>
        </w:rPr>
        <w:t>Заряжание, наводка и производство выстрела</w:t>
      </w:r>
    </w:p>
    <w:p w:rsidR="00000000" w:rsidRDefault="008D5364">
      <w:pPr>
        <w:ind w:firstLine="284"/>
        <w:rPr>
          <w:rFonts w:ascii="Latinski,1251" w:hAnsi="Latinski,1251"/>
          <w:sz w:val="20"/>
        </w:rPr>
      </w:pPr>
      <w:r>
        <w:rPr>
          <w:rFonts w:ascii="Latinski,1251" w:hAnsi="Latinski,1251"/>
          <w:sz w:val="20"/>
        </w:rPr>
        <w:t>Для первого заряжания затвор открывают вручную; при этом</w:t>
      </w:r>
      <w:r>
        <w:rPr>
          <w:rFonts w:ascii="Latinski,1251" w:hAnsi="Latinski,1251"/>
          <w:smallCaps/>
          <w:sz w:val="20"/>
        </w:rPr>
        <w:t xml:space="preserve"> </w:t>
      </w:r>
      <w:r>
        <w:rPr>
          <w:rFonts w:ascii="Latinski,1251" w:hAnsi="Latinski,1251"/>
          <w:sz w:val="20"/>
        </w:rPr>
        <w:t>патро</w:t>
      </w:r>
      <w:r>
        <w:rPr>
          <w:rFonts w:ascii="Latinski,1251" w:hAnsi="Latinski,1251"/>
          <w:sz w:val="20"/>
        </w:rPr>
        <w:t>н вставляют в патронник сильным толчком, чтобы фланец гильзы при ударе о лапки экстрактора выбрасывателя сдвинул их вперёд, освобождая клин, который под действием закрывающей пружины поднимется вверх.</w:t>
      </w:r>
    </w:p>
    <w:p w:rsidR="00000000" w:rsidRDefault="008D5364">
      <w:pPr>
        <w:ind w:firstLine="284"/>
        <w:rPr>
          <w:rFonts w:ascii="Latinski,1251" w:hAnsi="Latinski,1251"/>
          <w:sz w:val="20"/>
        </w:rPr>
      </w:pPr>
      <w:r>
        <w:rPr>
          <w:rFonts w:ascii="Latinski,1251" w:hAnsi="Latinski,1251"/>
          <w:sz w:val="20"/>
        </w:rPr>
        <w:t>Для стрельбы прямой наводкой требуется установить маховичками прицела дальность до цели по шкале, соответствующей выбранному снаряду, и боковую поправку. Подъёмным механизмом пушки и механизмом поворота башни совместить перекрестие прицела с целью. Если при установке боковой поправки окажется необходимым перем</w:t>
      </w:r>
      <w:r>
        <w:rPr>
          <w:rFonts w:ascii="Latinski,1251" w:hAnsi="Latinski,1251"/>
          <w:sz w:val="20"/>
        </w:rPr>
        <w:t>естить среднюю точку попадания влево, то следует вертикальную нить перекрестия перемещать вправо и установку выполнить по правой половине шкалы боковых поправок. Для перемещения точки попадания вправо установку производят по левой половине шкалы.</w:t>
      </w:r>
    </w:p>
    <w:p w:rsidR="00000000" w:rsidRDefault="008D5364">
      <w:pPr>
        <w:ind w:firstLine="284"/>
        <w:rPr>
          <w:rFonts w:ascii="Latinski,1251" w:hAnsi="Latinski,1251"/>
          <w:sz w:val="20"/>
        </w:rPr>
      </w:pPr>
      <w:r>
        <w:rPr>
          <w:rFonts w:ascii="Latinski,1251" w:hAnsi="Latinski,1251"/>
          <w:sz w:val="20"/>
        </w:rPr>
        <w:t>При стрельбе по движущейся цели с хода надо пользоваться ножным спуском, а в случае неисправности его стрельбу продолжать ручным спуском. Спуск производить энергично и согласованно с наводкой.</w:t>
      </w:r>
    </w:p>
    <w:p w:rsidR="00000000" w:rsidRDefault="008D5364">
      <w:pPr>
        <w:pStyle w:val="FR1"/>
        <w:spacing w:before="0"/>
        <w:ind w:firstLine="284"/>
        <w:jc w:val="both"/>
        <w:rPr>
          <w:rFonts w:ascii="Latinski,1251" w:hAnsi="Latinski,1251"/>
          <w:b/>
          <w:sz w:val="20"/>
        </w:rPr>
      </w:pPr>
    </w:p>
    <w:p w:rsidR="00000000" w:rsidRDefault="008D5364">
      <w:pPr>
        <w:pStyle w:val="FR1"/>
        <w:spacing w:before="0"/>
        <w:ind w:firstLine="284"/>
        <w:jc w:val="center"/>
        <w:rPr>
          <w:rFonts w:ascii="Bastion,1251" w:hAnsi="Bastion,1251"/>
          <w:sz w:val="18"/>
        </w:rPr>
      </w:pPr>
      <w:r>
        <w:rPr>
          <w:rFonts w:ascii="Bastion,1251" w:hAnsi="Bastion,1251"/>
          <w:b/>
          <w:sz w:val="18"/>
        </w:rPr>
        <w:t>Разряжание пушки</w:t>
      </w:r>
    </w:p>
    <w:p w:rsidR="00000000" w:rsidRDefault="008D5364">
      <w:pPr>
        <w:ind w:firstLine="284"/>
        <w:rPr>
          <w:rFonts w:ascii="Latinski,1251" w:hAnsi="Latinski,1251"/>
          <w:sz w:val="20"/>
        </w:rPr>
      </w:pPr>
      <w:r>
        <w:rPr>
          <w:rFonts w:ascii="Latinski,1251" w:hAnsi="Latinski,1251"/>
          <w:sz w:val="20"/>
        </w:rPr>
        <w:t>Для разряжания пушки прежде всего медленно открывают з</w:t>
      </w:r>
      <w:r>
        <w:rPr>
          <w:rFonts w:ascii="Latinski,1251" w:hAnsi="Latinski,1251"/>
          <w:sz w:val="20"/>
        </w:rPr>
        <w:t>атвор вручную.</w:t>
      </w:r>
    </w:p>
    <w:p w:rsidR="00000000" w:rsidRDefault="008D5364">
      <w:pPr>
        <w:ind w:firstLine="284"/>
        <w:rPr>
          <w:rFonts w:ascii="Latinski,1251" w:hAnsi="Latinski,1251"/>
          <w:sz w:val="20"/>
        </w:rPr>
      </w:pPr>
      <w:r>
        <w:rPr>
          <w:rFonts w:ascii="Latinski,1251" w:hAnsi="Latinski,1251"/>
          <w:sz w:val="20"/>
        </w:rPr>
        <w:t>Если гильза с зарядом выйдет из патронника, а снаряд останется в стволе, то надо разрядить орудие выстрелом, для чего из вынутой гильзы необходимо высыпать примерно 3/4 заряда в укороченную на 20...30 мм гильзу, вложив последнюю в патронник, после чего и произвести выстрел.</w:t>
      </w:r>
    </w:p>
    <w:p w:rsidR="00000000" w:rsidRDefault="008D5364">
      <w:pPr>
        <w:ind w:firstLine="284"/>
        <w:rPr>
          <w:rFonts w:ascii="Latinski,1251" w:hAnsi="Latinski,1251"/>
          <w:sz w:val="20"/>
        </w:rPr>
      </w:pPr>
      <w:r>
        <w:rPr>
          <w:rFonts w:ascii="Latinski,1251" w:hAnsi="Latinski,1251"/>
          <w:sz w:val="20"/>
        </w:rPr>
        <w:t>Укороченные гильзы необходимо изготовлять средствами части. Возить их (1...2 шт.) нужно в башне танка.</w:t>
      </w:r>
    </w:p>
    <w:p w:rsidR="00000000" w:rsidRDefault="008D5364">
      <w:pPr>
        <w:ind w:firstLine="284"/>
        <w:rPr>
          <w:rFonts w:ascii="Latinski,1251" w:hAnsi="Latinski,1251"/>
          <w:sz w:val="12"/>
        </w:rPr>
      </w:pPr>
    </w:p>
    <w:p w:rsidR="00000000" w:rsidRDefault="008D5364">
      <w:pPr>
        <w:ind w:firstLine="284"/>
        <w:jc w:val="center"/>
        <w:rPr>
          <w:rFonts w:ascii="Bastion,1251" w:hAnsi="Bastion,1251"/>
          <w:b/>
          <w:sz w:val="18"/>
        </w:rPr>
      </w:pPr>
      <w:r>
        <w:rPr>
          <w:rFonts w:ascii="Bastion,1251" w:hAnsi="Bastion,1251"/>
          <w:b/>
          <w:sz w:val="18"/>
        </w:rPr>
        <w:t>Уход за пушкой после стрельбы</w:t>
      </w:r>
    </w:p>
    <w:p w:rsidR="00000000" w:rsidRDefault="008D5364">
      <w:pPr>
        <w:ind w:firstLine="284"/>
        <w:rPr>
          <w:rFonts w:ascii="Latinski,1251" w:hAnsi="Latinski,1251"/>
          <w:sz w:val="20"/>
        </w:rPr>
      </w:pPr>
      <w:r>
        <w:rPr>
          <w:rFonts w:ascii="Latinski,1251" w:hAnsi="Latinski,1251"/>
          <w:sz w:val="20"/>
        </w:rPr>
        <w:t>После каждой стрельбы, после каждого походного движения и учения пушка должна быть вычищ</w:t>
      </w:r>
      <w:r>
        <w:rPr>
          <w:rFonts w:ascii="Latinski,1251" w:hAnsi="Latinski,1251"/>
          <w:sz w:val="20"/>
        </w:rPr>
        <w:t>ена; кроме того, один-два раза в год производят полную чистку орудия с разборкой всех механизмов для их осмотра и ремонта.</w:t>
      </w:r>
    </w:p>
    <w:p w:rsidR="00000000" w:rsidRDefault="008D5364">
      <w:pPr>
        <w:ind w:firstLine="284"/>
        <w:rPr>
          <w:rFonts w:ascii="Latinski,1251" w:hAnsi="Latinski,1251"/>
          <w:sz w:val="20"/>
        </w:rPr>
      </w:pPr>
      <w:r>
        <w:rPr>
          <w:rFonts w:ascii="Latinski,1251" w:hAnsi="Latinski,1251"/>
          <w:sz w:val="20"/>
        </w:rPr>
        <w:t>Затвор для чистки разбирают, и все его части протирают сухими тряпками.</w:t>
      </w:r>
    </w:p>
    <w:p w:rsidR="00000000" w:rsidRDefault="008D5364">
      <w:pPr>
        <w:ind w:firstLine="284"/>
        <w:rPr>
          <w:rFonts w:ascii="Latinski,1251" w:hAnsi="Latinski,1251"/>
          <w:sz w:val="20"/>
        </w:rPr>
      </w:pPr>
      <w:r>
        <w:rPr>
          <w:rFonts w:ascii="Latinski,1251" w:hAnsi="Latinski,1251"/>
          <w:sz w:val="20"/>
        </w:rPr>
        <w:t xml:space="preserve">Для удаления порохового нагара части ударного механизма и переднюю плоскость клина протирают тряпками, смоченными в мыльной воде или керосине, после чего насухо их вытирают. Чтобы облегчить удаление порохового нагара из канала ствола, необходимо сейчас же после стрельбы, пока ствол ещё не </w:t>
      </w:r>
      <w:r>
        <w:rPr>
          <w:rFonts w:ascii="Latinski,1251" w:hAnsi="Latinski,1251"/>
          <w:sz w:val="20"/>
        </w:rPr>
        <w:lastRenderedPageBreak/>
        <w:t xml:space="preserve">охладился, обильно смазать </w:t>
      </w:r>
      <w:r>
        <w:rPr>
          <w:rFonts w:ascii="Latinski,1251" w:hAnsi="Latinski,1251"/>
          <w:sz w:val="20"/>
        </w:rPr>
        <w:t>его пушечной смазкой, которая размягчает нагар и тем облегчает его удаление.</w:t>
      </w:r>
    </w:p>
    <w:p w:rsidR="00000000" w:rsidRDefault="008D5364">
      <w:pPr>
        <w:ind w:firstLine="284"/>
        <w:rPr>
          <w:rFonts w:ascii="Latinski,1251" w:hAnsi="Latinski,1251"/>
          <w:sz w:val="20"/>
        </w:rPr>
      </w:pPr>
      <w:r>
        <w:rPr>
          <w:rFonts w:ascii="Latinski,1251" w:hAnsi="Latinski,1251"/>
          <w:sz w:val="20"/>
        </w:rPr>
        <w:t>Делают это так: на щётку банника наматывают тонкую тряпку, пропитанную пушечной смазкой, и вводят банник в канал ствола, приведенного в горизонтальное положение. После размягчения нагара смазкой, через 2...3 часа после стрельбы, приступают к чистке канала.</w:t>
      </w:r>
    </w:p>
    <w:p w:rsidR="00000000" w:rsidRDefault="008D5364">
      <w:pPr>
        <w:ind w:firstLine="284"/>
        <w:rPr>
          <w:rFonts w:ascii="Latinski,1251" w:hAnsi="Latinski,1251"/>
          <w:sz w:val="20"/>
        </w:rPr>
      </w:pPr>
      <w:r>
        <w:rPr>
          <w:rFonts w:ascii="Latinski,1251" w:hAnsi="Latinski,1251"/>
          <w:sz w:val="20"/>
        </w:rPr>
        <w:t>Прежде всего прогоняют через канал с помощью шеста деревянный пыж, туго обмотанный тряпкой, пропитанной керосином. Затем забивают в патронник деревянный пыж, туго обмотанный тряп</w:t>
      </w:r>
      <w:r>
        <w:rPr>
          <w:rFonts w:ascii="Latinski,1251" w:hAnsi="Latinski,1251"/>
          <w:sz w:val="20"/>
        </w:rPr>
        <w:t>ками, придают стволу небольшой угол возвышения, наливают с дула мыльной воды или керосина и вводят щетку банника, которой и моют канал по всей длине в течение 5...10 минут.</w:t>
      </w:r>
    </w:p>
    <w:p w:rsidR="00000000" w:rsidRDefault="008D5364">
      <w:pPr>
        <w:ind w:firstLine="284"/>
        <w:rPr>
          <w:rFonts w:ascii="Latinski,1251" w:hAnsi="Latinski,1251"/>
          <w:sz w:val="20"/>
        </w:rPr>
      </w:pPr>
      <w:r>
        <w:rPr>
          <w:rFonts w:ascii="Latinski,1251" w:hAnsi="Latinski,1251"/>
          <w:sz w:val="20"/>
        </w:rPr>
        <w:t>Вливают в канал два-три стакана керосина или полведра воды, в которой растворено 60...100 г мыла. Керосином канал промывают не менее двух раз, причём керосин по мере загрязнения заменяют чистым; мыльной водой канал промывают не менее трёх раз, после чего его ополаскивают чистой горячей водой (не менее ведра).</w:t>
      </w:r>
    </w:p>
    <w:p w:rsidR="00000000" w:rsidRDefault="008D5364">
      <w:pPr>
        <w:ind w:firstLine="284"/>
        <w:rPr>
          <w:rFonts w:ascii="Latinski,1251" w:hAnsi="Latinski,1251"/>
          <w:spacing w:val="-4"/>
          <w:sz w:val="20"/>
        </w:rPr>
      </w:pPr>
      <w:r>
        <w:rPr>
          <w:rFonts w:ascii="Latinski,1251" w:hAnsi="Latinski,1251"/>
          <w:spacing w:val="-4"/>
          <w:sz w:val="20"/>
        </w:rPr>
        <w:t>Если нет ни керосина, ни мыл</w:t>
      </w:r>
      <w:r>
        <w:rPr>
          <w:rFonts w:ascii="Latinski,1251" w:hAnsi="Latinski,1251"/>
          <w:spacing w:val="-4"/>
          <w:sz w:val="20"/>
        </w:rPr>
        <w:t>а, то канал промывают пять</w:t>
      </w:r>
      <w:r>
        <w:rPr>
          <w:spacing w:val="-4"/>
          <w:sz w:val="20"/>
          <w:lang w:val="en-US"/>
        </w:rPr>
        <w:t>...</w:t>
      </w:r>
      <w:r>
        <w:rPr>
          <w:rFonts w:ascii="Latinski,1251" w:hAnsi="Latinski,1251"/>
          <w:spacing w:val="-4"/>
          <w:sz w:val="20"/>
        </w:rPr>
        <w:t>шесть раз удвоенной порцией чистой горячей воды.</w:t>
      </w:r>
    </w:p>
    <w:p w:rsidR="00000000" w:rsidRDefault="008D5364">
      <w:pPr>
        <w:ind w:firstLine="284"/>
        <w:rPr>
          <w:rFonts w:ascii="Latinski,1251" w:hAnsi="Latinski,1251"/>
          <w:sz w:val="20"/>
        </w:rPr>
      </w:pPr>
      <w:r>
        <w:rPr>
          <w:rFonts w:ascii="Latinski,1251" w:hAnsi="Latinski,1251"/>
          <w:sz w:val="20"/>
        </w:rPr>
        <w:t>Зимой моют канал только керосином.</w:t>
      </w:r>
    </w:p>
    <w:p w:rsidR="00000000" w:rsidRDefault="008D5364">
      <w:pPr>
        <w:ind w:firstLine="284"/>
        <w:rPr>
          <w:rFonts w:ascii="Latinski,1251" w:hAnsi="Latinski,1251"/>
          <w:sz w:val="20"/>
        </w:rPr>
      </w:pPr>
      <w:r>
        <w:rPr>
          <w:rFonts w:ascii="Latinski,1251" w:hAnsi="Latinski,1251"/>
          <w:sz w:val="20"/>
        </w:rPr>
        <w:t>После мытья канал надо почистить; .для этого пыжом, туго обмотанным тряпкой, удаляют из канала остатки жидкости, затем наматывают на пыж сухую чистую суконку, и 3...4 человека при помощи шеста прогоняют пыж через канал до тех пор, пока на сменяемой перед каждой прогонкой суконке не будет оставаться следов нагара, смазки или керосина. Для контроля на пыж наматывают белую чистую тряпку. Чистка, счи</w:t>
      </w:r>
      <w:r>
        <w:rPr>
          <w:rFonts w:ascii="Latinski,1251" w:hAnsi="Latinski,1251"/>
          <w:sz w:val="20"/>
        </w:rPr>
        <w:t>тается законченной, если тряпка после прогонки через канал ствола остаётся совершенно чистой. После этого смазывают канал ствола при помощи пропитанной смазкой тряпки, намотанной на щётку банника. Надо следить, чтобы смазка накладывалась тонким слоем.</w:t>
      </w:r>
    </w:p>
    <w:p w:rsidR="00000000" w:rsidRDefault="008D5364">
      <w:pPr>
        <w:ind w:firstLine="284"/>
        <w:rPr>
          <w:rFonts w:ascii="Latinski,1251" w:hAnsi="Latinski,1251"/>
          <w:sz w:val="20"/>
        </w:rPr>
      </w:pPr>
      <w:r>
        <w:rPr>
          <w:rFonts w:ascii="Latinski,1251" w:hAnsi="Latinski,1251"/>
          <w:sz w:val="20"/>
        </w:rPr>
        <w:t>Канал ствола, затвор и подъёмный механизм пушки при температуре воздуха выше +5° смазывают пушечной смазкой, при температуре ниже нуля — зимней орудийной смазкой.</w:t>
      </w:r>
    </w:p>
    <w:p w:rsidR="00000000" w:rsidRDefault="008D5364">
      <w:pPr>
        <w:ind w:firstLine="284"/>
        <w:rPr>
          <w:rFonts w:ascii="Latinski,1251" w:hAnsi="Latinski,1251"/>
          <w:sz w:val="20"/>
        </w:rPr>
      </w:pPr>
      <w:r>
        <w:rPr>
          <w:rFonts w:ascii="Latinski,1251" w:hAnsi="Latinski,1251"/>
          <w:sz w:val="20"/>
        </w:rPr>
        <w:t>Для предохранения от ржавления все неокрашенные поверхности орудия также смазывают пушечной смазк</w:t>
      </w:r>
      <w:r>
        <w:rPr>
          <w:rFonts w:ascii="Latinski,1251" w:hAnsi="Latinski,1251"/>
          <w:sz w:val="20"/>
        </w:rPr>
        <w:t>ой. Крашеные же поверхности смазывать не разрешается, за исключением тех мест, где краска стёрлась.</w:t>
      </w:r>
    </w:p>
    <w:p w:rsidR="00000000" w:rsidRDefault="008D5364">
      <w:pPr>
        <w:ind w:firstLine="284"/>
        <w:rPr>
          <w:rFonts w:ascii="Latinski,1251" w:hAnsi="Latinski,1251"/>
          <w:sz w:val="20"/>
        </w:rPr>
      </w:pPr>
      <w:r>
        <w:rPr>
          <w:rFonts w:ascii="Latinski,1251" w:hAnsi="Latinski,1251"/>
          <w:sz w:val="20"/>
        </w:rPr>
        <w:t>Полозки ствола и люльку обильно смазывают перед сборкой ствола, а если ствол не разбирался, то через маслёнку в захватах ствола. Орудия, находящиеся на длительном хранении, смазывают более обильно.</w:t>
      </w:r>
    </w:p>
    <w:p w:rsidR="00000000" w:rsidRDefault="008D5364">
      <w:pPr>
        <w:ind w:firstLine="284"/>
        <w:jc w:val="center"/>
        <w:rPr>
          <w:rFonts w:ascii="Latinski,1251" w:hAnsi="Latinski,1251"/>
        </w:rPr>
      </w:pPr>
      <w:r>
        <w:rPr>
          <w:rFonts w:ascii="Latinski,1251" w:hAnsi="Latinski,1251"/>
          <w:b/>
        </w:rPr>
        <w:t>ВОЗМОЖНЫЕ ЗАДЕРЖКИ ПРИ СТРЕЛЬБЕ ИЗ ПУШКИ И СПОСОБЫ ИХ УСТРАНЕНИЯ</w:t>
      </w:r>
    </w:p>
    <w:tbl>
      <w:tblPr>
        <w:tblW w:w="0" w:type="auto"/>
        <w:tblLayout w:type="fixed"/>
        <w:tblLook w:val="0000" w:firstRow="0" w:lastRow="0" w:firstColumn="0" w:lastColumn="0" w:noHBand="0" w:noVBand="0"/>
      </w:tblPr>
      <w:tblGrid>
        <w:gridCol w:w="2376"/>
        <w:gridCol w:w="3261"/>
        <w:gridCol w:w="4110"/>
      </w:tblGrid>
      <w:tr w:rsidR="00000000">
        <w:tblPrEx>
          <w:tblCellMar>
            <w:top w:w="0" w:type="dxa"/>
            <w:bottom w:w="0" w:type="dxa"/>
          </w:tblCellMar>
        </w:tblPrEx>
        <w:tc>
          <w:tcPr>
            <w:tcW w:w="2376" w:type="dxa"/>
            <w:tcBorders>
              <w:top w:val="single" w:sz="6" w:space="0" w:color="auto"/>
              <w:bottom w:val="single" w:sz="6" w:space="0" w:color="auto"/>
              <w:right w:val="single" w:sz="6" w:space="0" w:color="auto"/>
            </w:tcBorders>
          </w:tcPr>
          <w:p w:rsidR="00000000" w:rsidRDefault="008D5364">
            <w:pPr>
              <w:ind w:firstLine="284"/>
              <w:jc w:val="center"/>
              <w:rPr>
                <w:rFonts w:ascii="Latinski,1251" w:hAnsi="Latinski,1251"/>
                <w:b/>
                <w:sz w:val="20"/>
              </w:rPr>
            </w:pPr>
            <w:r>
              <w:rPr>
                <w:rFonts w:ascii="Latinski,1251" w:hAnsi="Latinski,1251"/>
                <w:b/>
                <w:sz w:val="20"/>
              </w:rPr>
              <w:t>Неисправность</w:t>
            </w:r>
          </w:p>
        </w:tc>
        <w:tc>
          <w:tcPr>
            <w:tcW w:w="3261" w:type="dxa"/>
            <w:tcBorders>
              <w:top w:val="single" w:sz="6" w:space="0" w:color="auto"/>
              <w:left w:val="nil"/>
              <w:bottom w:val="single" w:sz="6" w:space="0" w:color="auto"/>
              <w:right w:val="single" w:sz="6" w:space="0" w:color="auto"/>
            </w:tcBorders>
          </w:tcPr>
          <w:p w:rsidR="00000000" w:rsidRDefault="008D5364">
            <w:pPr>
              <w:ind w:firstLine="284"/>
              <w:jc w:val="center"/>
              <w:rPr>
                <w:rFonts w:ascii="Latinski,1251" w:hAnsi="Latinski,1251"/>
                <w:b/>
                <w:sz w:val="20"/>
              </w:rPr>
            </w:pPr>
            <w:r>
              <w:rPr>
                <w:rFonts w:ascii="Latinski,1251" w:hAnsi="Latinski,1251"/>
                <w:b/>
                <w:sz w:val="20"/>
              </w:rPr>
              <w:t>Причина</w:t>
            </w:r>
          </w:p>
        </w:tc>
        <w:tc>
          <w:tcPr>
            <w:tcW w:w="4110" w:type="dxa"/>
            <w:tcBorders>
              <w:top w:val="single" w:sz="6" w:space="0" w:color="auto"/>
              <w:left w:val="nil"/>
              <w:bottom w:val="single" w:sz="6" w:space="0" w:color="auto"/>
            </w:tcBorders>
          </w:tcPr>
          <w:p w:rsidR="00000000" w:rsidRDefault="008D5364">
            <w:pPr>
              <w:ind w:firstLine="284"/>
              <w:jc w:val="center"/>
              <w:rPr>
                <w:rFonts w:ascii="Latinski,1251" w:hAnsi="Latinski,1251"/>
                <w:b/>
                <w:sz w:val="20"/>
              </w:rPr>
            </w:pPr>
            <w:r>
              <w:rPr>
                <w:rFonts w:ascii="Latinski,1251" w:hAnsi="Latinski,1251"/>
                <w:b/>
                <w:sz w:val="20"/>
              </w:rPr>
              <w:t>Способ устранения</w:t>
            </w:r>
          </w:p>
        </w:tc>
      </w:tr>
      <w:tr w:rsidR="00000000">
        <w:tblPrEx>
          <w:tblCellMar>
            <w:top w:w="0" w:type="dxa"/>
            <w:bottom w:w="0" w:type="dxa"/>
          </w:tblCellMar>
        </w:tblPrEx>
        <w:tc>
          <w:tcPr>
            <w:tcW w:w="2376" w:type="dxa"/>
            <w:tcBorders>
              <w:right w:val="single" w:sz="6" w:space="0" w:color="auto"/>
            </w:tcBorders>
          </w:tcPr>
          <w:p w:rsidR="00000000" w:rsidRDefault="008D5364">
            <w:pPr>
              <w:ind w:left="0" w:firstLine="0"/>
              <w:rPr>
                <w:rFonts w:ascii="Latinski,1251" w:hAnsi="Latinski,1251"/>
                <w:sz w:val="20"/>
              </w:rPr>
            </w:pPr>
            <w:r>
              <w:rPr>
                <w:rFonts w:ascii="Latinski,1251" w:hAnsi="Latinski,1251"/>
                <w:sz w:val="20"/>
              </w:rPr>
              <w:t>Осечки</w:t>
            </w:r>
          </w:p>
        </w:tc>
        <w:tc>
          <w:tcPr>
            <w:tcW w:w="3261" w:type="dxa"/>
            <w:tcBorders>
              <w:left w:val="nil"/>
              <w:right w:val="single" w:sz="6" w:space="0" w:color="auto"/>
            </w:tcBorders>
          </w:tcPr>
          <w:p w:rsidR="00000000" w:rsidRDefault="008D5364">
            <w:pPr>
              <w:ind w:left="0" w:firstLine="0"/>
              <w:rPr>
                <w:rFonts w:ascii="Latinski,1251" w:hAnsi="Latinski,1251"/>
                <w:sz w:val="20"/>
              </w:rPr>
            </w:pPr>
            <w:r>
              <w:rPr>
                <w:rFonts w:ascii="Latinski,1251" w:hAnsi="Latinski,1251"/>
                <w:sz w:val="20"/>
              </w:rPr>
              <w:t>Неисправность капсюльной втул</w:t>
            </w:r>
            <w:r>
              <w:rPr>
                <w:rFonts w:ascii="Latinski,1251" w:hAnsi="Latinski,1251"/>
                <w:sz w:val="20"/>
              </w:rPr>
              <w:softHyphen/>
              <w:t>ки гильзы.</w:t>
            </w:r>
          </w:p>
        </w:tc>
        <w:tc>
          <w:tcPr>
            <w:tcW w:w="4110" w:type="dxa"/>
            <w:tcBorders>
              <w:left w:val="nil"/>
            </w:tcBorders>
          </w:tcPr>
          <w:p w:rsidR="00000000" w:rsidRDefault="008D5364">
            <w:pPr>
              <w:ind w:left="0" w:firstLine="0"/>
              <w:rPr>
                <w:rFonts w:ascii="Latinski,1251" w:hAnsi="Latinski,1251"/>
                <w:sz w:val="20"/>
              </w:rPr>
            </w:pPr>
            <w:r>
              <w:rPr>
                <w:rFonts w:ascii="Latinski,1251" w:hAnsi="Latinski,1251"/>
                <w:sz w:val="20"/>
              </w:rPr>
              <w:t>Заменить патрон.</w:t>
            </w:r>
          </w:p>
        </w:tc>
      </w:tr>
      <w:tr w:rsidR="00000000">
        <w:tblPrEx>
          <w:tblCellMar>
            <w:top w:w="0" w:type="dxa"/>
            <w:bottom w:w="0" w:type="dxa"/>
          </w:tblCellMar>
        </w:tblPrEx>
        <w:tc>
          <w:tcPr>
            <w:tcW w:w="2376" w:type="dxa"/>
            <w:tcBorders>
              <w:right w:val="single" w:sz="6" w:space="0" w:color="auto"/>
            </w:tcBorders>
          </w:tcPr>
          <w:p w:rsidR="00000000" w:rsidRDefault="008D5364">
            <w:pPr>
              <w:ind w:left="0" w:firstLine="0"/>
              <w:rPr>
                <w:rFonts w:ascii="Latinski,1251" w:hAnsi="Latinski,1251"/>
                <w:sz w:val="20"/>
              </w:rPr>
            </w:pPr>
          </w:p>
        </w:tc>
        <w:tc>
          <w:tcPr>
            <w:tcW w:w="3261" w:type="dxa"/>
            <w:tcBorders>
              <w:left w:val="nil"/>
              <w:right w:val="single" w:sz="6" w:space="0" w:color="auto"/>
            </w:tcBorders>
          </w:tcPr>
          <w:p w:rsidR="00000000" w:rsidRDefault="008D5364">
            <w:pPr>
              <w:ind w:left="0" w:firstLine="0"/>
              <w:rPr>
                <w:rFonts w:ascii="Latinski,1251" w:hAnsi="Latinski,1251"/>
                <w:sz w:val="20"/>
              </w:rPr>
            </w:pPr>
            <w:r>
              <w:rPr>
                <w:rFonts w:ascii="Latinski,1251" w:hAnsi="Latinski,1251"/>
                <w:sz w:val="20"/>
              </w:rPr>
              <w:t xml:space="preserve">Загрязнение или излишняя смазка ударного </w:t>
            </w:r>
            <w:r>
              <w:rPr>
                <w:rFonts w:ascii="Latinski,1251" w:hAnsi="Latinski,1251"/>
                <w:sz w:val="20"/>
              </w:rPr>
              <w:t>механизма.</w:t>
            </w:r>
          </w:p>
        </w:tc>
        <w:tc>
          <w:tcPr>
            <w:tcW w:w="4110" w:type="dxa"/>
            <w:tcBorders>
              <w:left w:val="nil"/>
            </w:tcBorders>
          </w:tcPr>
          <w:p w:rsidR="00000000" w:rsidRDefault="008D5364">
            <w:pPr>
              <w:ind w:left="0" w:firstLine="0"/>
              <w:rPr>
                <w:rFonts w:ascii="Latinski,1251" w:hAnsi="Latinski,1251"/>
                <w:sz w:val="20"/>
              </w:rPr>
            </w:pPr>
            <w:r>
              <w:rPr>
                <w:rFonts w:ascii="Latinski,1251" w:hAnsi="Latinski,1251"/>
                <w:sz w:val="20"/>
              </w:rPr>
              <w:t>Вынуть ударный механизм, разобрать его, протереть де</w:t>
            </w:r>
            <w:r>
              <w:rPr>
                <w:rFonts w:ascii="Latinski,1251" w:hAnsi="Latinski,1251"/>
                <w:sz w:val="20"/>
              </w:rPr>
              <w:softHyphen/>
              <w:t>тали, смазать их тонким сло</w:t>
            </w:r>
            <w:r>
              <w:rPr>
                <w:rFonts w:ascii="Latinski,1251" w:hAnsi="Latinski,1251"/>
                <w:sz w:val="20"/>
              </w:rPr>
              <w:softHyphen/>
              <w:t>ем, после чего собрать удар</w:t>
            </w:r>
            <w:r>
              <w:rPr>
                <w:rFonts w:ascii="Latinski,1251" w:hAnsi="Latinski,1251"/>
                <w:sz w:val="20"/>
              </w:rPr>
              <w:softHyphen/>
              <w:t>ный механизм и поставить его на место.</w:t>
            </w:r>
          </w:p>
        </w:tc>
      </w:tr>
      <w:tr w:rsidR="00000000">
        <w:tblPrEx>
          <w:tblCellMar>
            <w:top w:w="0" w:type="dxa"/>
            <w:bottom w:w="0" w:type="dxa"/>
          </w:tblCellMar>
        </w:tblPrEx>
        <w:tc>
          <w:tcPr>
            <w:tcW w:w="2376" w:type="dxa"/>
            <w:tcBorders>
              <w:right w:val="single" w:sz="6" w:space="0" w:color="auto"/>
            </w:tcBorders>
          </w:tcPr>
          <w:p w:rsidR="00000000" w:rsidRDefault="008D5364">
            <w:pPr>
              <w:ind w:left="0" w:firstLine="0"/>
              <w:rPr>
                <w:rFonts w:ascii="Latinski,1251" w:hAnsi="Latinski,1251"/>
                <w:sz w:val="20"/>
              </w:rPr>
            </w:pPr>
          </w:p>
        </w:tc>
        <w:tc>
          <w:tcPr>
            <w:tcW w:w="3261" w:type="dxa"/>
            <w:tcBorders>
              <w:left w:val="nil"/>
              <w:right w:val="single" w:sz="6" w:space="0" w:color="auto"/>
            </w:tcBorders>
          </w:tcPr>
          <w:p w:rsidR="00000000" w:rsidRDefault="008D5364">
            <w:pPr>
              <w:ind w:left="0" w:firstLine="0"/>
              <w:rPr>
                <w:rFonts w:ascii="Latinski,1251" w:hAnsi="Latinski,1251"/>
                <w:sz w:val="20"/>
              </w:rPr>
            </w:pPr>
            <w:r>
              <w:rPr>
                <w:rFonts w:ascii="Latinski,1251" w:hAnsi="Latinski,1251"/>
                <w:sz w:val="20"/>
              </w:rPr>
              <w:t>Посадка или поломка боевой пру</w:t>
            </w:r>
            <w:r>
              <w:rPr>
                <w:rFonts w:ascii="Latinski,1251" w:hAnsi="Latinski,1251"/>
                <w:sz w:val="20"/>
              </w:rPr>
              <w:softHyphen/>
              <w:t>жины.</w:t>
            </w:r>
          </w:p>
        </w:tc>
        <w:tc>
          <w:tcPr>
            <w:tcW w:w="4110" w:type="dxa"/>
            <w:tcBorders>
              <w:left w:val="nil"/>
            </w:tcBorders>
          </w:tcPr>
          <w:p w:rsidR="00000000" w:rsidRDefault="008D5364">
            <w:pPr>
              <w:ind w:left="0" w:firstLine="0"/>
              <w:rPr>
                <w:rFonts w:ascii="Latinski,1251" w:hAnsi="Latinski,1251"/>
                <w:sz w:val="20"/>
              </w:rPr>
            </w:pPr>
            <w:r>
              <w:rPr>
                <w:rFonts w:ascii="Latinski,1251" w:hAnsi="Latinski,1251"/>
                <w:sz w:val="20"/>
              </w:rPr>
              <w:t>Заменить ударный механизм запасным.</w:t>
            </w:r>
          </w:p>
        </w:tc>
      </w:tr>
      <w:tr w:rsidR="00000000">
        <w:tblPrEx>
          <w:tblCellMar>
            <w:top w:w="0" w:type="dxa"/>
            <w:bottom w:w="0" w:type="dxa"/>
          </w:tblCellMar>
        </w:tblPrEx>
        <w:tc>
          <w:tcPr>
            <w:tcW w:w="2376" w:type="dxa"/>
            <w:tcBorders>
              <w:right w:val="single" w:sz="6" w:space="0" w:color="auto"/>
            </w:tcBorders>
          </w:tcPr>
          <w:p w:rsidR="00000000" w:rsidRDefault="008D5364">
            <w:pPr>
              <w:ind w:left="0" w:firstLine="0"/>
              <w:rPr>
                <w:rFonts w:ascii="Latinski,1251" w:hAnsi="Latinski,1251"/>
                <w:sz w:val="20"/>
              </w:rPr>
            </w:pPr>
          </w:p>
        </w:tc>
        <w:tc>
          <w:tcPr>
            <w:tcW w:w="3261" w:type="dxa"/>
            <w:tcBorders>
              <w:left w:val="nil"/>
              <w:right w:val="single" w:sz="6" w:space="0" w:color="auto"/>
            </w:tcBorders>
          </w:tcPr>
          <w:p w:rsidR="00000000" w:rsidRDefault="008D5364">
            <w:pPr>
              <w:ind w:left="0" w:firstLine="0"/>
              <w:rPr>
                <w:rFonts w:ascii="Latinski,1251" w:hAnsi="Latinski,1251"/>
                <w:sz w:val="20"/>
              </w:rPr>
            </w:pPr>
            <w:r>
              <w:rPr>
                <w:rFonts w:ascii="Latinski,1251" w:hAnsi="Latinski,1251"/>
                <w:sz w:val="20"/>
              </w:rPr>
              <w:t>Поломка бойка ударника.</w:t>
            </w:r>
          </w:p>
        </w:tc>
        <w:tc>
          <w:tcPr>
            <w:tcW w:w="4110" w:type="dxa"/>
            <w:tcBorders>
              <w:left w:val="nil"/>
            </w:tcBorders>
          </w:tcPr>
          <w:p w:rsidR="00000000" w:rsidRDefault="008D5364">
            <w:pPr>
              <w:ind w:left="0" w:firstLine="0"/>
              <w:rPr>
                <w:rFonts w:ascii="Latinski,1251" w:hAnsi="Latinski,1251"/>
                <w:sz w:val="20"/>
              </w:rPr>
            </w:pPr>
            <w:r>
              <w:rPr>
                <w:rFonts w:ascii="Latinski,1251" w:hAnsi="Latinski,1251"/>
                <w:sz w:val="20"/>
              </w:rPr>
              <w:t>То же.</w:t>
            </w:r>
          </w:p>
        </w:tc>
      </w:tr>
      <w:tr w:rsidR="00000000">
        <w:tblPrEx>
          <w:tblCellMar>
            <w:top w:w="0" w:type="dxa"/>
            <w:bottom w:w="0" w:type="dxa"/>
          </w:tblCellMar>
        </w:tblPrEx>
        <w:trPr>
          <w:trHeight w:val="752"/>
        </w:trPr>
        <w:tc>
          <w:tcPr>
            <w:tcW w:w="2376" w:type="dxa"/>
            <w:tcBorders>
              <w:right w:val="single" w:sz="6" w:space="0" w:color="auto"/>
            </w:tcBorders>
          </w:tcPr>
          <w:p w:rsidR="00000000" w:rsidRDefault="008D5364">
            <w:pPr>
              <w:ind w:left="0" w:firstLine="0"/>
              <w:rPr>
                <w:rFonts w:ascii="Latinski,1251" w:hAnsi="Latinski,1251"/>
                <w:sz w:val="20"/>
              </w:rPr>
            </w:pPr>
          </w:p>
        </w:tc>
        <w:tc>
          <w:tcPr>
            <w:tcW w:w="3261" w:type="dxa"/>
            <w:tcBorders>
              <w:left w:val="nil"/>
              <w:right w:val="single" w:sz="6" w:space="0" w:color="auto"/>
            </w:tcBorders>
          </w:tcPr>
          <w:p w:rsidR="00000000" w:rsidRDefault="008D5364">
            <w:pPr>
              <w:ind w:left="0" w:firstLine="0"/>
              <w:rPr>
                <w:rFonts w:ascii="Latinski,1251" w:hAnsi="Latinski,1251"/>
                <w:sz w:val="20"/>
              </w:rPr>
            </w:pPr>
            <w:r>
              <w:rPr>
                <w:rFonts w:ascii="Latinski,1251" w:hAnsi="Latinski,1251"/>
                <w:sz w:val="20"/>
              </w:rPr>
              <w:t>Повреждение частей ударного ме</w:t>
            </w:r>
            <w:r>
              <w:rPr>
                <w:rFonts w:ascii="Latinski,1251" w:hAnsi="Latinski,1251"/>
                <w:sz w:val="20"/>
              </w:rPr>
              <w:softHyphen/>
              <w:t>ханизма вследствие прорыва газов при вы стреле.</w:t>
            </w:r>
          </w:p>
        </w:tc>
        <w:tc>
          <w:tcPr>
            <w:tcW w:w="4110" w:type="dxa"/>
            <w:tcBorders>
              <w:left w:val="nil"/>
            </w:tcBorders>
          </w:tcPr>
          <w:p w:rsidR="00000000" w:rsidRDefault="008D5364">
            <w:pPr>
              <w:ind w:left="0" w:firstLine="0"/>
              <w:rPr>
                <w:rFonts w:ascii="Latinski,1251" w:hAnsi="Latinski,1251"/>
                <w:sz w:val="20"/>
              </w:rPr>
            </w:pPr>
            <w:r>
              <w:rPr>
                <w:rFonts w:ascii="Latinski,1251" w:hAnsi="Latinski,1251"/>
                <w:sz w:val="20"/>
              </w:rPr>
              <w:t>»</w:t>
            </w:r>
          </w:p>
        </w:tc>
      </w:tr>
      <w:tr w:rsidR="00000000">
        <w:tblPrEx>
          <w:tblCellMar>
            <w:top w:w="0" w:type="dxa"/>
            <w:bottom w:w="0" w:type="dxa"/>
          </w:tblCellMar>
        </w:tblPrEx>
        <w:trPr>
          <w:trHeight w:val="707"/>
        </w:trPr>
        <w:tc>
          <w:tcPr>
            <w:tcW w:w="2376" w:type="dxa"/>
            <w:tcBorders>
              <w:right w:val="single" w:sz="6" w:space="0" w:color="auto"/>
            </w:tcBorders>
          </w:tcPr>
          <w:p w:rsidR="00000000" w:rsidRDefault="008D5364">
            <w:pPr>
              <w:ind w:left="0" w:firstLine="0"/>
              <w:rPr>
                <w:rFonts w:ascii="Latinski,1251" w:hAnsi="Latinski,1251"/>
                <w:sz w:val="20"/>
              </w:rPr>
            </w:pPr>
            <w:r>
              <w:rPr>
                <w:rFonts w:ascii="Latinski,1251" w:hAnsi="Latinski,1251"/>
                <w:sz w:val="20"/>
              </w:rPr>
              <w:t>Затвор открылся, но гильза не экстрактиру</w:t>
            </w:r>
            <w:r>
              <w:rPr>
                <w:rFonts w:ascii="Latinski,1251" w:hAnsi="Latinski,1251"/>
                <w:sz w:val="20"/>
              </w:rPr>
              <w:softHyphen/>
              <w:t>ется.</w:t>
            </w:r>
          </w:p>
        </w:tc>
        <w:tc>
          <w:tcPr>
            <w:tcW w:w="3261" w:type="dxa"/>
            <w:tcBorders>
              <w:left w:val="nil"/>
              <w:right w:val="single" w:sz="6" w:space="0" w:color="auto"/>
            </w:tcBorders>
          </w:tcPr>
          <w:p w:rsidR="00000000" w:rsidRDefault="008D5364">
            <w:pPr>
              <w:ind w:left="0" w:firstLine="0"/>
              <w:rPr>
                <w:rFonts w:ascii="Latinski,1251" w:hAnsi="Latinski,1251"/>
                <w:sz w:val="20"/>
              </w:rPr>
            </w:pPr>
            <w:r>
              <w:rPr>
                <w:rFonts w:ascii="Latinski,1251" w:hAnsi="Latinski,1251"/>
                <w:sz w:val="20"/>
              </w:rPr>
              <w:t>Раздутие гильзы.</w:t>
            </w:r>
          </w:p>
        </w:tc>
        <w:tc>
          <w:tcPr>
            <w:tcW w:w="4110" w:type="dxa"/>
            <w:tcBorders>
              <w:left w:val="nil"/>
            </w:tcBorders>
          </w:tcPr>
          <w:p w:rsidR="00000000" w:rsidRDefault="008D5364">
            <w:pPr>
              <w:ind w:left="0" w:firstLine="0"/>
              <w:rPr>
                <w:rFonts w:ascii="Latinski,1251" w:hAnsi="Latinski,1251"/>
                <w:sz w:val="20"/>
              </w:rPr>
            </w:pPr>
            <w:r>
              <w:rPr>
                <w:rFonts w:ascii="Latinski,1251" w:hAnsi="Latinski,1251"/>
                <w:sz w:val="20"/>
              </w:rPr>
              <w:t>Вынуть гильзу ручным экстрактором; если гильза не выходит, то выбить её разрядни</w:t>
            </w:r>
            <w:r>
              <w:rPr>
                <w:rFonts w:ascii="Latinski,1251" w:hAnsi="Latinski,1251"/>
                <w:sz w:val="20"/>
              </w:rPr>
              <w:softHyphen/>
              <w:t>ком.</w:t>
            </w:r>
          </w:p>
        </w:tc>
      </w:tr>
      <w:tr w:rsidR="00000000">
        <w:tblPrEx>
          <w:tblCellMar>
            <w:top w:w="0" w:type="dxa"/>
            <w:bottom w:w="0" w:type="dxa"/>
          </w:tblCellMar>
        </w:tblPrEx>
        <w:tc>
          <w:tcPr>
            <w:tcW w:w="2376" w:type="dxa"/>
            <w:tcBorders>
              <w:right w:val="single" w:sz="6" w:space="0" w:color="auto"/>
            </w:tcBorders>
          </w:tcPr>
          <w:p w:rsidR="00000000" w:rsidRDefault="008D5364">
            <w:pPr>
              <w:ind w:left="0" w:firstLine="0"/>
              <w:rPr>
                <w:rFonts w:ascii="Latinski,1251" w:hAnsi="Latinski,1251"/>
                <w:sz w:val="20"/>
              </w:rPr>
            </w:pPr>
          </w:p>
        </w:tc>
        <w:tc>
          <w:tcPr>
            <w:tcW w:w="3261" w:type="dxa"/>
            <w:tcBorders>
              <w:left w:val="nil"/>
              <w:right w:val="single" w:sz="6" w:space="0" w:color="auto"/>
            </w:tcBorders>
          </w:tcPr>
          <w:p w:rsidR="00000000" w:rsidRDefault="008D5364">
            <w:pPr>
              <w:ind w:left="0" w:firstLine="0"/>
              <w:rPr>
                <w:rFonts w:ascii="Latinski,1251" w:hAnsi="Latinski,1251"/>
                <w:sz w:val="20"/>
              </w:rPr>
            </w:pPr>
            <w:r>
              <w:rPr>
                <w:rFonts w:ascii="Latinski,1251" w:hAnsi="Latinski,1251"/>
                <w:sz w:val="20"/>
              </w:rPr>
              <w:t>Прогиб л</w:t>
            </w:r>
            <w:r>
              <w:rPr>
                <w:rFonts w:ascii="Latinski,1251" w:hAnsi="Latinski,1251"/>
                <w:sz w:val="20"/>
              </w:rPr>
              <w:t>апок выбрасывателя.</w:t>
            </w:r>
          </w:p>
        </w:tc>
        <w:tc>
          <w:tcPr>
            <w:tcW w:w="4110" w:type="dxa"/>
            <w:tcBorders>
              <w:left w:val="nil"/>
            </w:tcBorders>
          </w:tcPr>
          <w:p w:rsidR="00000000" w:rsidRDefault="008D5364">
            <w:pPr>
              <w:ind w:left="0" w:firstLine="0"/>
              <w:rPr>
                <w:rFonts w:ascii="Latinski,1251" w:hAnsi="Latinski,1251"/>
                <w:sz w:val="20"/>
              </w:rPr>
            </w:pPr>
            <w:r>
              <w:rPr>
                <w:rFonts w:ascii="Latinski,1251" w:hAnsi="Latinski,1251"/>
                <w:sz w:val="20"/>
              </w:rPr>
              <w:t>Вынуть гильзу ручным экстрактором и заменить лапки выбрасывателя запасными.</w:t>
            </w:r>
          </w:p>
        </w:tc>
      </w:tr>
      <w:tr w:rsidR="00000000">
        <w:tblPrEx>
          <w:tblCellMar>
            <w:top w:w="0" w:type="dxa"/>
            <w:bottom w:w="0" w:type="dxa"/>
          </w:tblCellMar>
        </w:tblPrEx>
        <w:tc>
          <w:tcPr>
            <w:tcW w:w="2376" w:type="dxa"/>
            <w:tcBorders>
              <w:right w:val="single" w:sz="6" w:space="0" w:color="auto"/>
            </w:tcBorders>
          </w:tcPr>
          <w:p w:rsidR="00000000" w:rsidRDefault="008D5364">
            <w:pPr>
              <w:ind w:left="0" w:firstLine="0"/>
              <w:rPr>
                <w:rFonts w:ascii="Latinski,1251" w:hAnsi="Latinski,1251"/>
                <w:sz w:val="20"/>
              </w:rPr>
            </w:pPr>
            <w:r>
              <w:rPr>
                <w:rFonts w:ascii="Latinski,1251" w:hAnsi="Latinski,1251"/>
                <w:sz w:val="20"/>
              </w:rPr>
              <w:t>При заряжании затвор не закрывается.</w:t>
            </w:r>
          </w:p>
        </w:tc>
        <w:tc>
          <w:tcPr>
            <w:tcW w:w="3261" w:type="dxa"/>
            <w:tcBorders>
              <w:left w:val="nil"/>
              <w:right w:val="single" w:sz="6" w:space="0" w:color="auto"/>
            </w:tcBorders>
          </w:tcPr>
          <w:p w:rsidR="00000000" w:rsidRDefault="008D5364">
            <w:pPr>
              <w:ind w:left="0" w:firstLine="0"/>
              <w:rPr>
                <w:rFonts w:ascii="Latinski,1251" w:hAnsi="Latinski,1251"/>
                <w:sz w:val="20"/>
              </w:rPr>
            </w:pPr>
            <w:r>
              <w:rPr>
                <w:rFonts w:ascii="Latinski,1251" w:hAnsi="Latinski,1251"/>
                <w:sz w:val="20"/>
              </w:rPr>
              <w:t>Недоход патрона вследствие того, что остался не сгоревший порох.</w:t>
            </w:r>
          </w:p>
        </w:tc>
        <w:tc>
          <w:tcPr>
            <w:tcW w:w="4110" w:type="dxa"/>
            <w:tcBorders>
              <w:left w:val="nil"/>
            </w:tcBorders>
          </w:tcPr>
          <w:p w:rsidR="00000000" w:rsidRDefault="008D5364">
            <w:pPr>
              <w:ind w:left="0" w:firstLine="0"/>
              <w:rPr>
                <w:rFonts w:ascii="Latinski,1251" w:hAnsi="Latinski,1251"/>
                <w:sz w:val="20"/>
              </w:rPr>
            </w:pPr>
            <w:r>
              <w:rPr>
                <w:rFonts w:ascii="Latinski,1251" w:hAnsi="Latinski,1251"/>
                <w:sz w:val="20"/>
              </w:rPr>
              <w:t>Вынуть патрон, осмотреть и прочистить патронник</w:t>
            </w:r>
          </w:p>
        </w:tc>
      </w:tr>
      <w:tr w:rsidR="00000000">
        <w:tblPrEx>
          <w:tblCellMar>
            <w:top w:w="0" w:type="dxa"/>
            <w:bottom w:w="0" w:type="dxa"/>
          </w:tblCellMar>
        </w:tblPrEx>
        <w:tc>
          <w:tcPr>
            <w:tcW w:w="2376" w:type="dxa"/>
            <w:tcBorders>
              <w:right w:val="single" w:sz="6" w:space="0" w:color="auto"/>
            </w:tcBorders>
          </w:tcPr>
          <w:p w:rsidR="00000000" w:rsidRDefault="008D5364">
            <w:pPr>
              <w:ind w:left="0" w:firstLine="0"/>
              <w:rPr>
                <w:rFonts w:ascii="Latinski,1251" w:hAnsi="Latinski,1251"/>
                <w:sz w:val="20"/>
              </w:rPr>
            </w:pPr>
          </w:p>
        </w:tc>
        <w:tc>
          <w:tcPr>
            <w:tcW w:w="3261" w:type="dxa"/>
            <w:tcBorders>
              <w:left w:val="nil"/>
              <w:right w:val="single" w:sz="6" w:space="0" w:color="auto"/>
            </w:tcBorders>
          </w:tcPr>
          <w:p w:rsidR="00000000" w:rsidRDefault="008D5364">
            <w:pPr>
              <w:ind w:left="0" w:firstLine="0"/>
              <w:rPr>
                <w:rFonts w:ascii="Latinski,1251" w:hAnsi="Latinski,1251"/>
                <w:sz w:val="20"/>
              </w:rPr>
            </w:pPr>
            <w:r>
              <w:rPr>
                <w:rFonts w:ascii="Latinski,1251" w:hAnsi="Latinski,1251"/>
                <w:sz w:val="20"/>
              </w:rPr>
              <w:t>Забоины на ведущем по</w:t>
            </w:r>
            <w:r>
              <w:rPr>
                <w:rFonts w:ascii="Latinski,1251" w:hAnsi="Latinski,1251"/>
                <w:sz w:val="20"/>
              </w:rPr>
              <w:softHyphen/>
              <w:t>яске снаряда, перекос сна ряда в гильзе, помятость гильзы, выступание кап</w:t>
            </w:r>
            <w:r>
              <w:rPr>
                <w:rFonts w:ascii="Latinski,1251" w:hAnsi="Latinski,1251"/>
                <w:sz w:val="20"/>
              </w:rPr>
              <w:softHyphen/>
              <w:t>сюльной втулки.</w:t>
            </w:r>
          </w:p>
        </w:tc>
        <w:tc>
          <w:tcPr>
            <w:tcW w:w="4110" w:type="dxa"/>
            <w:tcBorders>
              <w:left w:val="nil"/>
            </w:tcBorders>
          </w:tcPr>
          <w:p w:rsidR="00000000" w:rsidRDefault="008D5364">
            <w:pPr>
              <w:ind w:left="0" w:firstLine="0"/>
              <w:rPr>
                <w:rFonts w:ascii="Latinski,1251" w:hAnsi="Latinski,1251"/>
                <w:sz w:val="20"/>
              </w:rPr>
            </w:pPr>
            <w:r>
              <w:rPr>
                <w:rFonts w:ascii="Latinski,1251" w:hAnsi="Latinski,1251"/>
                <w:sz w:val="20"/>
              </w:rPr>
              <w:t>Заменить патрон.</w:t>
            </w:r>
          </w:p>
        </w:tc>
      </w:tr>
      <w:tr w:rsidR="00000000">
        <w:tblPrEx>
          <w:tblCellMar>
            <w:top w:w="0" w:type="dxa"/>
            <w:bottom w:w="0" w:type="dxa"/>
          </w:tblCellMar>
        </w:tblPrEx>
        <w:tc>
          <w:tcPr>
            <w:tcW w:w="2376" w:type="dxa"/>
            <w:tcBorders>
              <w:right w:val="single" w:sz="6" w:space="0" w:color="auto"/>
            </w:tcBorders>
          </w:tcPr>
          <w:p w:rsidR="00000000" w:rsidRDefault="008D5364">
            <w:pPr>
              <w:ind w:left="0" w:firstLine="0"/>
              <w:rPr>
                <w:rFonts w:ascii="Latinski,1251" w:hAnsi="Latinski,1251"/>
                <w:sz w:val="20"/>
              </w:rPr>
            </w:pPr>
          </w:p>
        </w:tc>
        <w:tc>
          <w:tcPr>
            <w:tcW w:w="3261" w:type="dxa"/>
            <w:tcBorders>
              <w:left w:val="nil"/>
              <w:right w:val="single" w:sz="6" w:space="0" w:color="auto"/>
            </w:tcBorders>
          </w:tcPr>
          <w:p w:rsidR="00000000" w:rsidRDefault="008D5364">
            <w:pPr>
              <w:ind w:left="0" w:firstLine="0"/>
              <w:rPr>
                <w:rFonts w:ascii="Latinski,1251" w:hAnsi="Latinski,1251"/>
                <w:sz w:val="20"/>
              </w:rPr>
            </w:pPr>
            <w:r>
              <w:rPr>
                <w:rFonts w:ascii="Latinski,1251" w:hAnsi="Latinski,1251"/>
                <w:sz w:val="20"/>
              </w:rPr>
              <w:t>Поломка или посадка закрыва</w:t>
            </w:r>
            <w:r>
              <w:rPr>
                <w:rFonts w:ascii="Latinski,1251" w:hAnsi="Latinski,1251"/>
                <w:sz w:val="20"/>
              </w:rPr>
              <w:softHyphen/>
              <w:t>ющей пружины полуавтоматики.</w:t>
            </w:r>
          </w:p>
        </w:tc>
        <w:tc>
          <w:tcPr>
            <w:tcW w:w="4110" w:type="dxa"/>
            <w:tcBorders>
              <w:left w:val="nil"/>
            </w:tcBorders>
          </w:tcPr>
          <w:p w:rsidR="00000000" w:rsidRDefault="008D5364">
            <w:pPr>
              <w:ind w:left="0" w:firstLine="0"/>
              <w:rPr>
                <w:rFonts w:ascii="Latinski,1251" w:hAnsi="Latinski,1251"/>
                <w:sz w:val="20"/>
              </w:rPr>
            </w:pPr>
            <w:r>
              <w:rPr>
                <w:rFonts w:ascii="Latinski,1251" w:hAnsi="Latinski,1251"/>
                <w:sz w:val="20"/>
              </w:rPr>
              <w:t>Продолжать стрельбу, закрывая затвор вручную, а если есть время, заменить п</w:t>
            </w:r>
            <w:r>
              <w:rPr>
                <w:rFonts w:ascii="Latinski,1251" w:hAnsi="Latinski,1251"/>
                <w:sz w:val="20"/>
              </w:rPr>
              <w:t>ружину запасной или отрегулировать её поджатие.</w:t>
            </w:r>
          </w:p>
        </w:tc>
      </w:tr>
      <w:tr w:rsidR="00000000">
        <w:tblPrEx>
          <w:tblCellMar>
            <w:top w:w="0" w:type="dxa"/>
            <w:bottom w:w="0" w:type="dxa"/>
          </w:tblCellMar>
        </w:tblPrEx>
        <w:tc>
          <w:tcPr>
            <w:tcW w:w="2376" w:type="dxa"/>
            <w:tcBorders>
              <w:right w:val="single" w:sz="6" w:space="0" w:color="auto"/>
            </w:tcBorders>
          </w:tcPr>
          <w:p w:rsidR="00000000" w:rsidRDefault="008D5364">
            <w:pPr>
              <w:ind w:left="0" w:firstLine="0"/>
              <w:rPr>
                <w:rFonts w:ascii="Latinski,1251" w:hAnsi="Latinski,1251"/>
                <w:sz w:val="20"/>
              </w:rPr>
            </w:pPr>
          </w:p>
        </w:tc>
        <w:tc>
          <w:tcPr>
            <w:tcW w:w="3261" w:type="dxa"/>
            <w:tcBorders>
              <w:left w:val="nil"/>
              <w:right w:val="single" w:sz="6" w:space="0" w:color="auto"/>
            </w:tcBorders>
          </w:tcPr>
          <w:p w:rsidR="00000000" w:rsidRDefault="008D5364">
            <w:pPr>
              <w:ind w:left="0" w:firstLine="0"/>
              <w:rPr>
                <w:rFonts w:ascii="Latinski,1251" w:hAnsi="Latinski,1251"/>
                <w:sz w:val="20"/>
              </w:rPr>
            </w:pPr>
            <w:r>
              <w:rPr>
                <w:rFonts w:ascii="Latinski,1251" w:hAnsi="Latinski,1251"/>
                <w:sz w:val="20"/>
              </w:rPr>
              <w:t>Забоины и надиры на направля</w:t>
            </w:r>
            <w:r>
              <w:rPr>
                <w:rFonts w:ascii="Latinski,1251" w:hAnsi="Latinski,1251"/>
                <w:sz w:val="20"/>
              </w:rPr>
              <w:softHyphen/>
              <w:t>ющих пазах клина и казённика.</w:t>
            </w:r>
          </w:p>
        </w:tc>
        <w:tc>
          <w:tcPr>
            <w:tcW w:w="4110" w:type="dxa"/>
            <w:tcBorders>
              <w:left w:val="nil"/>
            </w:tcBorders>
          </w:tcPr>
          <w:p w:rsidR="00000000" w:rsidRDefault="008D5364">
            <w:pPr>
              <w:ind w:left="0" w:firstLine="0"/>
              <w:rPr>
                <w:rFonts w:ascii="Latinski,1251" w:hAnsi="Latinski,1251"/>
                <w:sz w:val="20"/>
              </w:rPr>
            </w:pPr>
            <w:r>
              <w:rPr>
                <w:rFonts w:ascii="Latinski,1251" w:hAnsi="Latinski,1251"/>
                <w:sz w:val="20"/>
              </w:rPr>
              <w:t>Вынуть клин. Обнаруженные забоины и надиры зачистить шлифной пилой и наждачной бумагой.</w:t>
            </w:r>
          </w:p>
        </w:tc>
      </w:tr>
      <w:tr w:rsidR="00000000">
        <w:tblPrEx>
          <w:tblCellMar>
            <w:top w:w="0" w:type="dxa"/>
            <w:bottom w:w="0" w:type="dxa"/>
          </w:tblCellMar>
        </w:tblPrEx>
        <w:tc>
          <w:tcPr>
            <w:tcW w:w="2376" w:type="dxa"/>
            <w:tcBorders>
              <w:right w:val="single" w:sz="6" w:space="0" w:color="auto"/>
            </w:tcBorders>
          </w:tcPr>
          <w:p w:rsidR="00000000" w:rsidRDefault="008D5364">
            <w:pPr>
              <w:ind w:left="0" w:firstLine="0"/>
              <w:rPr>
                <w:rFonts w:ascii="Latinski,1251" w:hAnsi="Latinski,1251"/>
                <w:sz w:val="20"/>
              </w:rPr>
            </w:pPr>
            <w:r>
              <w:rPr>
                <w:rFonts w:ascii="Latinski,1251" w:hAnsi="Latinski,1251"/>
                <w:sz w:val="20"/>
              </w:rPr>
              <w:t>После выстрела затвор не открывается.</w:t>
            </w:r>
          </w:p>
        </w:tc>
        <w:tc>
          <w:tcPr>
            <w:tcW w:w="3261" w:type="dxa"/>
            <w:tcBorders>
              <w:left w:val="nil"/>
              <w:right w:val="single" w:sz="6" w:space="0" w:color="auto"/>
            </w:tcBorders>
          </w:tcPr>
          <w:p w:rsidR="00000000" w:rsidRDefault="008D5364">
            <w:pPr>
              <w:ind w:left="0" w:firstLine="0"/>
              <w:rPr>
                <w:rFonts w:ascii="Latinski,1251" w:hAnsi="Latinski,1251"/>
                <w:sz w:val="20"/>
              </w:rPr>
            </w:pPr>
            <w:r>
              <w:rPr>
                <w:rFonts w:ascii="Latinski,1251" w:hAnsi="Latinski,1251"/>
                <w:sz w:val="20"/>
              </w:rPr>
              <w:t>Загрязнение смазки или забоины и надиры на направляющих пазах клина и казённика.</w:t>
            </w:r>
          </w:p>
        </w:tc>
        <w:tc>
          <w:tcPr>
            <w:tcW w:w="4110" w:type="dxa"/>
            <w:tcBorders>
              <w:left w:val="nil"/>
            </w:tcBorders>
          </w:tcPr>
          <w:p w:rsidR="00000000" w:rsidRDefault="008D5364">
            <w:pPr>
              <w:ind w:left="0" w:firstLine="0"/>
              <w:rPr>
                <w:rFonts w:ascii="Latinski,1251" w:hAnsi="Latinski,1251"/>
                <w:sz w:val="20"/>
              </w:rPr>
            </w:pPr>
            <w:r>
              <w:rPr>
                <w:rFonts w:ascii="Latinski,1251" w:hAnsi="Latinski,1251"/>
                <w:sz w:val="20"/>
              </w:rPr>
              <w:t>Попытаться открыть затвор вручную, прочистить и смазать его.</w:t>
            </w:r>
          </w:p>
        </w:tc>
      </w:tr>
      <w:tr w:rsidR="00000000">
        <w:tblPrEx>
          <w:tblCellMar>
            <w:top w:w="0" w:type="dxa"/>
            <w:bottom w:w="0" w:type="dxa"/>
          </w:tblCellMar>
        </w:tblPrEx>
        <w:tc>
          <w:tcPr>
            <w:tcW w:w="2376" w:type="dxa"/>
            <w:tcBorders>
              <w:right w:val="single" w:sz="6" w:space="0" w:color="auto"/>
            </w:tcBorders>
          </w:tcPr>
          <w:p w:rsidR="00000000" w:rsidRDefault="008D5364">
            <w:pPr>
              <w:ind w:left="0" w:firstLine="0"/>
              <w:rPr>
                <w:rFonts w:ascii="Latinski,1251" w:hAnsi="Latinski,1251"/>
                <w:sz w:val="20"/>
              </w:rPr>
            </w:pPr>
            <w:r>
              <w:rPr>
                <w:rFonts w:ascii="Latinski,1251" w:hAnsi="Latinski,1251"/>
                <w:sz w:val="20"/>
              </w:rPr>
              <w:t>После спуска курок не возвращается в исходное по</w:t>
            </w:r>
            <w:r>
              <w:rPr>
                <w:rFonts w:ascii="Latinski,1251" w:hAnsi="Latinski,1251"/>
                <w:sz w:val="20"/>
              </w:rPr>
              <w:softHyphen/>
              <w:t>ложение.</w:t>
            </w:r>
          </w:p>
        </w:tc>
        <w:tc>
          <w:tcPr>
            <w:tcW w:w="3261" w:type="dxa"/>
            <w:tcBorders>
              <w:left w:val="nil"/>
              <w:right w:val="single" w:sz="6" w:space="0" w:color="auto"/>
            </w:tcBorders>
          </w:tcPr>
          <w:p w:rsidR="00000000" w:rsidRDefault="008D5364">
            <w:pPr>
              <w:ind w:left="0" w:firstLine="0"/>
              <w:rPr>
                <w:rFonts w:ascii="Latinski,1251" w:hAnsi="Latinski,1251"/>
                <w:sz w:val="20"/>
              </w:rPr>
            </w:pPr>
            <w:r>
              <w:rPr>
                <w:rFonts w:ascii="Latinski,1251" w:hAnsi="Latinski,1251"/>
                <w:sz w:val="20"/>
              </w:rPr>
              <w:t>Поломка или посадка пружины курка.</w:t>
            </w:r>
          </w:p>
        </w:tc>
        <w:tc>
          <w:tcPr>
            <w:tcW w:w="4110" w:type="dxa"/>
            <w:tcBorders>
              <w:left w:val="nil"/>
            </w:tcBorders>
          </w:tcPr>
          <w:p w:rsidR="00000000" w:rsidRDefault="008D5364">
            <w:pPr>
              <w:ind w:left="0" w:firstLine="0"/>
              <w:rPr>
                <w:rFonts w:ascii="Latinski,1251" w:hAnsi="Latinski,1251"/>
                <w:sz w:val="20"/>
              </w:rPr>
            </w:pPr>
            <w:r>
              <w:rPr>
                <w:rFonts w:ascii="Latinski,1251" w:hAnsi="Latinski,1251"/>
                <w:sz w:val="20"/>
              </w:rPr>
              <w:t>Заменить пружину поджима запасной.</w:t>
            </w:r>
          </w:p>
        </w:tc>
      </w:tr>
      <w:tr w:rsidR="00000000">
        <w:tblPrEx>
          <w:tblCellMar>
            <w:top w:w="0" w:type="dxa"/>
            <w:bottom w:w="0" w:type="dxa"/>
          </w:tblCellMar>
        </w:tblPrEx>
        <w:tc>
          <w:tcPr>
            <w:tcW w:w="2376" w:type="dxa"/>
            <w:tcBorders>
              <w:right w:val="single" w:sz="6" w:space="0" w:color="auto"/>
            </w:tcBorders>
          </w:tcPr>
          <w:p w:rsidR="00000000" w:rsidRDefault="008D5364">
            <w:pPr>
              <w:ind w:left="0" w:firstLine="0"/>
              <w:rPr>
                <w:rFonts w:ascii="Latinski,1251" w:hAnsi="Latinski,1251"/>
                <w:sz w:val="20"/>
              </w:rPr>
            </w:pPr>
            <w:r>
              <w:rPr>
                <w:rFonts w:ascii="Latinski,1251" w:hAnsi="Latinski,1251"/>
                <w:sz w:val="20"/>
              </w:rPr>
              <w:t>Течь</w:t>
            </w:r>
            <w:r>
              <w:rPr>
                <w:rFonts w:ascii="Latinski,1251" w:hAnsi="Latinski,1251"/>
                <w:sz w:val="20"/>
              </w:rPr>
              <w:t xml:space="preserve"> жидкости через сальники тормоза и накатника.</w:t>
            </w:r>
          </w:p>
        </w:tc>
        <w:tc>
          <w:tcPr>
            <w:tcW w:w="3261" w:type="dxa"/>
            <w:tcBorders>
              <w:left w:val="nil"/>
              <w:right w:val="single" w:sz="6" w:space="0" w:color="auto"/>
            </w:tcBorders>
          </w:tcPr>
          <w:p w:rsidR="00000000" w:rsidRDefault="008D5364">
            <w:pPr>
              <w:ind w:left="0" w:firstLine="0"/>
              <w:rPr>
                <w:rFonts w:ascii="Latinski,1251" w:hAnsi="Latinski,1251"/>
                <w:sz w:val="20"/>
              </w:rPr>
            </w:pPr>
            <w:r>
              <w:rPr>
                <w:rFonts w:ascii="Latinski,1251" w:hAnsi="Latinski,1251"/>
                <w:sz w:val="20"/>
              </w:rPr>
              <w:t>Плохо поджато сальниковое устройство.</w:t>
            </w:r>
          </w:p>
        </w:tc>
        <w:tc>
          <w:tcPr>
            <w:tcW w:w="4110" w:type="dxa"/>
            <w:tcBorders>
              <w:left w:val="nil"/>
            </w:tcBorders>
          </w:tcPr>
          <w:p w:rsidR="00000000" w:rsidRDefault="008D5364">
            <w:pPr>
              <w:ind w:left="0" w:firstLine="0"/>
              <w:rPr>
                <w:rFonts w:ascii="Latinski,1251" w:hAnsi="Latinski,1251"/>
                <w:sz w:val="20"/>
              </w:rPr>
            </w:pPr>
            <w:r>
              <w:rPr>
                <w:rFonts w:ascii="Latinski,1251" w:hAnsi="Latinski,1251"/>
                <w:sz w:val="20"/>
              </w:rPr>
              <w:t>Поджать конус буфера накатника и нажимную пробку сальника тормоза отката.</w:t>
            </w:r>
          </w:p>
        </w:tc>
      </w:tr>
      <w:tr w:rsidR="00000000">
        <w:tblPrEx>
          <w:tblCellMar>
            <w:top w:w="0" w:type="dxa"/>
            <w:bottom w:w="0" w:type="dxa"/>
          </w:tblCellMar>
        </w:tblPrEx>
        <w:tc>
          <w:tcPr>
            <w:tcW w:w="2376" w:type="dxa"/>
            <w:tcBorders>
              <w:right w:val="single" w:sz="6" w:space="0" w:color="auto"/>
            </w:tcBorders>
          </w:tcPr>
          <w:p w:rsidR="00000000" w:rsidRDefault="008D5364">
            <w:pPr>
              <w:ind w:left="0" w:firstLine="0"/>
              <w:rPr>
                <w:rFonts w:ascii="Latinski,1251" w:hAnsi="Latinski,1251"/>
                <w:sz w:val="20"/>
              </w:rPr>
            </w:pPr>
          </w:p>
        </w:tc>
        <w:tc>
          <w:tcPr>
            <w:tcW w:w="3261" w:type="dxa"/>
            <w:tcBorders>
              <w:left w:val="nil"/>
              <w:right w:val="single" w:sz="6" w:space="0" w:color="auto"/>
            </w:tcBorders>
          </w:tcPr>
          <w:p w:rsidR="00000000" w:rsidRDefault="008D5364">
            <w:pPr>
              <w:ind w:left="0" w:firstLine="0"/>
              <w:rPr>
                <w:rFonts w:ascii="Latinski,1251" w:hAnsi="Latinski,1251"/>
                <w:sz w:val="20"/>
              </w:rPr>
            </w:pPr>
            <w:r>
              <w:rPr>
                <w:rFonts w:ascii="Latinski,1251" w:hAnsi="Latinski,1251"/>
                <w:sz w:val="20"/>
              </w:rPr>
              <w:t>Износ сальниковых устройств. В этом случае течь после поджатия сальников не прекратится.</w:t>
            </w:r>
          </w:p>
        </w:tc>
        <w:tc>
          <w:tcPr>
            <w:tcW w:w="4110" w:type="dxa"/>
            <w:tcBorders>
              <w:left w:val="nil"/>
            </w:tcBorders>
          </w:tcPr>
          <w:p w:rsidR="00000000" w:rsidRDefault="008D5364">
            <w:pPr>
              <w:ind w:left="0" w:firstLine="0"/>
              <w:rPr>
                <w:rFonts w:ascii="Latinski,1251" w:hAnsi="Latinski,1251"/>
                <w:sz w:val="20"/>
              </w:rPr>
            </w:pPr>
            <w:r>
              <w:rPr>
                <w:rFonts w:ascii="Latinski,1251" w:hAnsi="Latinski,1251"/>
                <w:sz w:val="20"/>
              </w:rPr>
              <w:t>Разобрать противооткатные устройства и заменить неисправные детали запасными.</w:t>
            </w:r>
          </w:p>
        </w:tc>
      </w:tr>
      <w:tr w:rsidR="00000000">
        <w:tblPrEx>
          <w:tblCellMar>
            <w:top w:w="0" w:type="dxa"/>
            <w:bottom w:w="0" w:type="dxa"/>
          </w:tblCellMar>
        </w:tblPrEx>
        <w:tc>
          <w:tcPr>
            <w:tcW w:w="2376" w:type="dxa"/>
            <w:tcBorders>
              <w:right w:val="single" w:sz="6" w:space="0" w:color="auto"/>
            </w:tcBorders>
          </w:tcPr>
          <w:p w:rsidR="00000000" w:rsidRDefault="008D5364">
            <w:pPr>
              <w:ind w:left="0" w:firstLine="0"/>
              <w:rPr>
                <w:rFonts w:ascii="Latinski,1251" w:hAnsi="Latinski,1251"/>
                <w:sz w:val="20"/>
              </w:rPr>
            </w:pPr>
            <w:r>
              <w:rPr>
                <w:rFonts w:ascii="Latinski,1251" w:hAnsi="Latinski,1251"/>
                <w:sz w:val="20"/>
              </w:rPr>
              <w:t>Длинный откат.</w:t>
            </w:r>
          </w:p>
        </w:tc>
        <w:tc>
          <w:tcPr>
            <w:tcW w:w="3261" w:type="dxa"/>
            <w:tcBorders>
              <w:left w:val="nil"/>
              <w:right w:val="single" w:sz="6" w:space="0" w:color="auto"/>
            </w:tcBorders>
          </w:tcPr>
          <w:p w:rsidR="00000000" w:rsidRDefault="008D5364">
            <w:pPr>
              <w:ind w:left="0" w:firstLine="0"/>
              <w:rPr>
                <w:rFonts w:ascii="Latinski,1251" w:hAnsi="Latinski,1251"/>
                <w:sz w:val="20"/>
              </w:rPr>
            </w:pPr>
            <w:r>
              <w:rPr>
                <w:rFonts w:ascii="Latinski,1251" w:hAnsi="Latinski,1251"/>
                <w:sz w:val="20"/>
              </w:rPr>
              <w:t>Недостаток жидкости в тормозе отката.</w:t>
            </w:r>
          </w:p>
        </w:tc>
        <w:tc>
          <w:tcPr>
            <w:tcW w:w="4110" w:type="dxa"/>
            <w:tcBorders>
              <w:left w:val="nil"/>
            </w:tcBorders>
          </w:tcPr>
          <w:p w:rsidR="00000000" w:rsidRDefault="008D5364">
            <w:pPr>
              <w:ind w:left="0" w:firstLine="0"/>
              <w:rPr>
                <w:rFonts w:ascii="Latinski,1251" w:hAnsi="Latinski,1251"/>
                <w:sz w:val="20"/>
              </w:rPr>
            </w:pPr>
            <w:r>
              <w:rPr>
                <w:rFonts w:ascii="Latinski,1251" w:hAnsi="Latinski,1251"/>
                <w:sz w:val="20"/>
              </w:rPr>
              <w:t>Добавить жидкости в тормоз отката</w:t>
            </w:r>
          </w:p>
        </w:tc>
      </w:tr>
      <w:tr w:rsidR="00000000">
        <w:tblPrEx>
          <w:tblCellMar>
            <w:top w:w="0" w:type="dxa"/>
            <w:bottom w:w="0" w:type="dxa"/>
          </w:tblCellMar>
        </w:tblPrEx>
        <w:tc>
          <w:tcPr>
            <w:tcW w:w="2376" w:type="dxa"/>
            <w:tcBorders>
              <w:right w:val="single" w:sz="6" w:space="0" w:color="auto"/>
            </w:tcBorders>
          </w:tcPr>
          <w:p w:rsidR="00000000" w:rsidRDefault="008D5364">
            <w:pPr>
              <w:ind w:left="0" w:firstLine="0"/>
              <w:rPr>
                <w:rFonts w:ascii="Latinski,1251" w:hAnsi="Latinski,1251"/>
                <w:sz w:val="20"/>
              </w:rPr>
            </w:pPr>
            <w:r>
              <w:rPr>
                <w:rFonts w:ascii="Latinski,1251" w:hAnsi="Latinski,1251"/>
                <w:sz w:val="20"/>
              </w:rPr>
              <w:t>Короткий откат.</w:t>
            </w:r>
          </w:p>
        </w:tc>
        <w:tc>
          <w:tcPr>
            <w:tcW w:w="3261" w:type="dxa"/>
            <w:tcBorders>
              <w:left w:val="nil"/>
              <w:right w:val="single" w:sz="6" w:space="0" w:color="auto"/>
            </w:tcBorders>
          </w:tcPr>
          <w:p w:rsidR="00000000" w:rsidRDefault="008D5364">
            <w:pPr>
              <w:ind w:left="0" w:firstLine="0"/>
              <w:rPr>
                <w:rFonts w:ascii="Latinski,1251" w:hAnsi="Latinski,1251"/>
                <w:sz w:val="20"/>
              </w:rPr>
            </w:pPr>
            <w:r>
              <w:rPr>
                <w:rFonts w:ascii="Latinski,1251" w:hAnsi="Latinski,1251"/>
                <w:sz w:val="20"/>
              </w:rPr>
              <w:t>Излишек жидкости в накатнике.</w:t>
            </w:r>
          </w:p>
        </w:tc>
        <w:tc>
          <w:tcPr>
            <w:tcW w:w="4110" w:type="dxa"/>
            <w:tcBorders>
              <w:left w:val="nil"/>
            </w:tcBorders>
          </w:tcPr>
          <w:p w:rsidR="00000000" w:rsidRDefault="008D5364">
            <w:pPr>
              <w:ind w:left="0" w:firstLine="0"/>
              <w:rPr>
                <w:rFonts w:ascii="Latinski,1251" w:hAnsi="Latinski,1251"/>
                <w:sz w:val="20"/>
              </w:rPr>
            </w:pPr>
            <w:r>
              <w:rPr>
                <w:rFonts w:ascii="Latinski,1251" w:hAnsi="Latinski,1251"/>
                <w:sz w:val="20"/>
              </w:rPr>
              <w:t>Проверить количество жид</w:t>
            </w:r>
            <w:r>
              <w:rPr>
                <w:rFonts w:ascii="Latinski,1251" w:hAnsi="Latinski,1251"/>
                <w:sz w:val="20"/>
              </w:rPr>
              <w:softHyphen/>
              <w:t>кости и давление в накатн</w:t>
            </w:r>
            <w:r>
              <w:rPr>
                <w:rFonts w:ascii="Latinski,1251" w:hAnsi="Latinski,1251"/>
                <w:sz w:val="20"/>
              </w:rPr>
              <w:t>ике по графику и довести их до нормы.</w:t>
            </w:r>
          </w:p>
        </w:tc>
      </w:tr>
      <w:tr w:rsidR="00000000">
        <w:tblPrEx>
          <w:tblCellMar>
            <w:top w:w="0" w:type="dxa"/>
            <w:bottom w:w="0" w:type="dxa"/>
          </w:tblCellMar>
        </w:tblPrEx>
        <w:tc>
          <w:tcPr>
            <w:tcW w:w="2376" w:type="dxa"/>
            <w:tcBorders>
              <w:right w:val="single" w:sz="6" w:space="0" w:color="auto"/>
            </w:tcBorders>
          </w:tcPr>
          <w:p w:rsidR="00000000" w:rsidRDefault="008D5364">
            <w:pPr>
              <w:ind w:left="0" w:firstLine="0"/>
              <w:rPr>
                <w:rFonts w:ascii="Latinski,1251" w:hAnsi="Latinski,1251"/>
                <w:sz w:val="20"/>
              </w:rPr>
            </w:pPr>
            <w:r>
              <w:rPr>
                <w:rFonts w:ascii="Latinski,1251" w:hAnsi="Latinski,1251"/>
                <w:sz w:val="20"/>
              </w:rPr>
              <w:t>Недокат ствола.</w:t>
            </w:r>
          </w:p>
        </w:tc>
        <w:tc>
          <w:tcPr>
            <w:tcW w:w="3261" w:type="dxa"/>
            <w:tcBorders>
              <w:left w:val="nil"/>
              <w:right w:val="single" w:sz="6" w:space="0" w:color="auto"/>
            </w:tcBorders>
          </w:tcPr>
          <w:p w:rsidR="00000000" w:rsidRDefault="008D5364">
            <w:pPr>
              <w:ind w:left="0" w:firstLine="0"/>
              <w:rPr>
                <w:rFonts w:ascii="Latinski,1251" w:hAnsi="Latinski,1251"/>
                <w:sz w:val="20"/>
              </w:rPr>
            </w:pPr>
            <w:r>
              <w:rPr>
                <w:rFonts w:ascii="Latinski,1251" w:hAnsi="Latinski,1251"/>
                <w:sz w:val="20"/>
              </w:rPr>
              <w:t>Мало давление в накат</w:t>
            </w:r>
            <w:r>
              <w:rPr>
                <w:rFonts w:ascii="Latinski,1251" w:hAnsi="Latinski,1251"/>
                <w:sz w:val="20"/>
              </w:rPr>
              <w:softHyphen/>
              <w:t>нике.</w:t>
            </w:r>
          </w:p>
        </w:tc>
        <w:tc>
          <w:tcPr>
            <w:tcW w:w="4110" w:type="dxa"/>
            <w:tcBorders>
              <w:left w:val="nil"/>
            </w:tcBorders>
          </w:tcPr>
          <w:p w:rsidR="00000000" w:rsidRDefault="008D5364">
            <w:pPr>
              <w:ind w:left="0" w:firstLine="0"/>
              <w:rPr>
                <w:rFonts w:ascii="Latinski,1251" w:hAnsi="Latinski,1251"/>
                <w:sz w:val="20"/>
              </w:rPr>
            </w:pPr>
            <w:r>
              <w:rPr>
                <w:rFonts w:ascii="Latinski,1251" w:hAnsi="Latinski,1251"/>
                <w:sz w:val="20"/>
              </w:rPr>
              <w:t>Проверить давление.</w:t>
            </w:r>
          </w:p>
        </w:tc>
      </w:tr>
      <w:tr w:rsidR="00000000">
        <w:tblPrEx>
          <w:tblCellMar>
            <w:top w:w="0" w:type="dxa"/>
            <w:bottom w:w="0" w:type="dxa"/>
          </w:tblCellMar>
        </w:tblPrEx>
        <w:tc>
          <w:tcPr>
            <w:tcW w:w="2376" w:type="dxa"/>
            <w:tcBorders>
              <w:right w:val="single" w:sz="6" w:space="0" w:color="auto"/>
            </w:tcBorders>
          </w:tcPr>
          <w:p w:rsidR="00000000" w:rsidRDefault="008D5364">
            <w:pPr>
              <w:ind w:left="0" w:firstLine="0"/>
              <w:rPr>
                <w:rFonts w:ascii="Latinski,1251" w:hAnsi="Latinski,1251"/>
                <w:sz w:val="20"/>
              </w:rPr>
            </w:pPr>
            <w:r>
              <w:rPr>
                <w:rFonts w:ascii="Latinski,1251" w:hAnsi="Latinski,1251"/>
                <w:sz w:val="20"/>
              </w:rPr>
              <w:t xml:space="preserve">Резкий накат ствола </w:t>
            </w:r>
          </w:p>
          <w:p w:rsidR="00000000" w:rsidRDefault="008D5364">
            <w:pPr>
              <w:ind w:left="0" w:firstLine="0"/>
              <w:rPr>
                <w:rFonts w:ascii="Latinski,1251" w:hAnsi="Latinski,1251"/>
                <w:sz w:val="20"/>
              </w:rPr>
            </w:pPr>
            <w:r>
              <w:rPr>
                <w:rFonts w:ascii="Latinski,1251" w:hAnsi="Latinski,1251"/>
                <w:sz w:val="20"/>
              </w:rPr>
              <w:t>(со стуком).</w:t>
            </w:r>
          </w:p>
        </w:tc>
        <w:tc>
          <w:tcPr>
            <w:tcW w:w="3261" w:type="dxa"/>
            <w:tcBorders>
              <w:left w:val="nil"/>
              <w:right w:val="single" w:sz="6" w:space="0" w:color="auto"/>
            </w:tcBorders>
          </w:tcPr>
          <w:p w:rsidR="00000000" w:rsidRDefault="008D5364">
            <w:pPr>
              <w:ind w:left="0" w:firstLine="0"/>
              <w:rPr>
                <w:rFonts w:ascii="Latinski,1251" w:hAnsi="Latinski,1251"/>
                <w:sz w:val="20"/>
              </w:rPr>
            </w:pPr>
            <w:r>
              <w:rPr>
                <w:rFonts w:ascii="Latinski,1251" w:hAnsi="Latinski,1251"/>
                <w:sz w:val="20"/>
              </w:rPr>
              <w:t>Излишнее количество жидкости в накатнике или ненормальное давление.</w:t>
            </w:r>
          </w:p>
        </w:tc>
        <w:tc>
          <w:tcPr>
            <w:tcW w:w="4110" w:type="dxa"/>
            <w:tcBorders>
              <w:left w:val="nil"/>
            </w:tcBorders>
          </w:tcPr>
          <w:p w:rsidR="00000000" w:rsidRDefault="008D5364">
            <w:pPr>
              <w:ind w:left="0" w:firstLine="0"/>
              <w:rPr>
                <w:rFonts w:ascii="Latinski,1251" w:hAnsi="Latinski,1251"/>
                <w:sz w:val="20"/>
              </w:rPr>
            </w:pPr>
            <w:r>
              <w:rPr>
                <w:rFonts w:ascii="Latinski,1251" w:hAnsi="Latinski,1251"/>
                <w:sz w:val="20"/>
              </w:rPr>
              <w:t>Проверить давление и количество жидкости в накатнике (искусственным откатом) по графику.</w:t>
            </w:r>
          </w:p>
        </w:tc>
      </w:tr>
    </w:tbl>
    <w:p w:rsidR="00000000" w:rsidRDefault="008D5364">
      <w:pPr>
        <w:ind w:firstLine="284"/>
        <w:jc w:val="center"/>
        <w:rPr>
          <w:b/>
          <w:lang w:val="en-US"/>
        </w:rPr>
      </w:pPr>
    </w:p>
    <w:p w:rsidR="00000000" w:rsidRDefault="008D5364">
      <w:pPr>
        <w:ind w:firstLine="284"/>
        <w:jc w:val="center"/>
        <w:rPr>
          <w:rFonts w:ascii="Latinski,1251" w:hAnsi="Latinski,1251"/>
        </w:rPr>
      </w:pPr>
      <w:r>
        <w:rPr>
          <w:rFonts w:ascii="Latinski,1251" w:hAnsi="Latinski,1251"/>
          <w:b/>
        </w:rPr>
        <w:t>ПУЛЕМЕТ ДТ СТРЕЛКА-РАДИСТА</w:t>
      </w:r>
    </w:p>
    <w:p w:rsidR="00000000" w:rsidRDefault="008D5364">
      <w:pPr>
        <w:ind w:firstLine="284"/>
        <w:jc w:val="center"/>
        <w:rPr>
          <w:rFonts w:ascii="Latinski,1251" w:hAnsi="Latinski,1251"/>
        </w:rPr>
      </w:pPr>
      <w:r>
        <w:rPr>
          <w:rFonts w:ascii="Latinski,1251" w:hAnsi="Latinski,1251"/>
          <w:b/>
        </w:rPr>
        <w:t>Установка пулемёта в танке</w:t>
      </w:r>
    </w:p>
    <w:p w:rsidR="00000000" w:rsidRDefault="008D5364">
      <w:pPr>
        <w:ind w:firstLine="284"/>
        <w:rPr>
          <w:rFonts w:ascii="Latinski,1251" w:hAnsi="Latinski,1251"/>
          <w:sz w:val="20"/>
        </w:rPr>
      </w:pPr>
      <w:r>
        <w:rPr>
          <w:rFonts w:ascii="Latinski,1251" w:hAnsi="Latinski,1251"/>
          <w:sz w:val="20"/>
        </w:rPr>
        <w:t>Пулемёт ДТ стрелка-радиста устанавливается в носовой части корпуса танка в шаровой установке (рис. 48), закреплённой в шаровом гнезде броневой защиты 5, приварен</w:t>
      </w:r>
      <w:r>
        <w:rPr>
          <w:rFonts w:ascii="Latinski,1251" w:hAnsi="Latinski,1251"/>
          <w:sz w:val="20"/>
        </w:rPr>
        <w:t>ной к корпусу танка.</w:t>
      </w:r>
    </w:p>
    <w:p w:rsidR="00000000" w:rsidRDefault="008D5364">
      <w:pPr>
        <w:ind w:firstLine="284"/>
        <w:rPr>
          <w:rFonts w:ascii="Latinski,1251" w:hAnsi="Latinski,1251"/>
          <w:sz w:val="20"/>
        </w:rPr>
      </w:pPr>
      <w:r>
        <w:rPr>
          <w:rFonts w:ascii="Latinski,1251" w:hAnsi="Latinski,1251"/>
          <w:sz w:val="20"/>
        </w:rPr>
        <w:t>Для установки пулемёта в шар 7 необходимо повернуть рукоятку зажимного кольца против часовой стрелки примерно на 45° от вертикальной оси, установить пулемет клиновыми выступами (сухарями) планшайбы в соответствующих гнёздах шаровой установки и повернуть рукоятку в обратном направлении до отказа. При этом выступы на зажимном кольце зайдут за выступы (сухари) на планшайбе пулемёта и плотно зажмут его в шаровой установке.</w:t>
      </w:r>
    </w:p>
    <w:p w:rsidR="00000000" w:rsidRDefault="008D5364">
      <w:pPr>
        <w:ind w:firstLine="284"/>
        <w:jc w:val="center"/>
        <w:rPr>
          <w:rFonts w:ascii="Latinski,1251" w:hAnsi="Latinski,1251"/>
          <w:sz w:val="20"/>
        </w:rPr>
      </w:pPr>
      <w:r>
        <w:rPr>
          <w:rFonts w:ascii="Latinski,1251" w:hAnsi="Latinski,1251"/>
          <w:noProof/>
          <w:sz w:val="20"/>
          <w:lang w:val="en-US"/>
        </w:rPr>
        <w:drawing>
          <wp:inline distT="0" distB="0" distL="0" distR="0">
            <wp:extent cx="3771900" cy="1485900"/>
            <wp:effectExtent l="0" t="0" r="12700" b="1270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771900" cy="1485900"/>
                    </a:xfrm>
                    <a:prstGeom prst="rect">
                      <a:avLst/>
                    </a:prstGeom>
                    <a:noFill/>
                    <a:ln>
                      <a:noFill/>
                    </a:ln>
                  </pic:spPr>
                </pic:pic>
              </a:graphicData>
            </a:graphic>
          </wp:inline>
        </w:drawing>
      </w:r>
    </w:p>
    <w:p w:rsidR="00000000" w:rsidRDefault="008D5364">
      <w:pPr>
        <w:jc w:val="center"/>
        <w:rPr>
          <w:rFonts w:ascii="Latinski,1251" w:hAnsi="Latinski,1251"/>
        </w:rPr>
      </w:pPr>
      <w:r>
        <w:rPr>
          <w:rFonts w:ascii="Latinski,1251" w:hAnsi="Latinski,1251"/>
          <w:b/>
          <w:sz w:val="20"/>
        </w:rPr>
        <w:t>Рис. 48.</w:t>
      </w:r>
      <w:r>
        <w:rPr>
          <w:rFonts w:ascii="Latinski,1251" w:hAnsi="Latinski,1251"/>
          <w:sz w:val="20"/>
        </w:rPr>
        <w:t xml:space="preserve"> Установка пулемёта в носовой части танка:</w:t>
      </w:r>
    </w:p>
    <w:p w:rsidR="00000000" w:rsidRDefault="008D5364">
      <w:pPr>
        <w:jc w:val="center"/>
        <w:rPr>
          <w:rFonts w:ascii="Latinski,1251" w:hAnsi="Latinski,1251"/>
          <w:spacing w:val="-4"/>
          <w:sz w:val="18"/>
        </w:rPr>
      </w:pPr>
      <w:r>
        <w:rPr>
          <w:rFonts w:ascii="Latinski,1251" w:hAnsi="Latinski,1251"/>
          <w:spacing w:val="-4"/>
          <w:sz w:val="18"/>
        </w:rPr>
        <w:t>1 — кольцо; 2 —</w:t>
      </w:r>
      <w:r>
        <w:rPr>
          <w:rFonts w:ascii="Latinski,1251" w:hAnsi="Latinski,1251"/>
          <w:spacing w:val="-4"/>
          <w:sz w:val="18"/>
        </w:rPr>
        <w:t xml:space="preserve"> цилиндр защиты; 3 — защита шара; 4 — мушка;5 — броневая защита пулемета; 6 — заслонка; 7 — шар.</w:t>
      </w:r>
    </w:p>
    <w:p w:rsidR="00000000" w:rsidRDefault="008D5364">
      <w:pPr>
        <w:ind w:firstLine="284"/>
        <w:jc w:val="center"/>
        <w:rPr>
          <w:rFonts w:ascii="Latinski,1251" w:hAnsi="Latinski,1251"/>
          <w:sz w:val="20"/>
        </w:rPr>
      </w:pPr>
    </w:p>
    <w:p w:rsidR="00000000" w:rsidRDefault="008D5364">
      <w:pPr>
        <w:ind w:firstLine="284"/>
        <w:rPr>
          <w:rFonts w:ascii="Latinski,1251" w:hAnsi="Latinski,1251"/>
          <w:sz w:val="20"/>
        </w:rPr>
      </w:pPr>
      <w:r>
        <w:rPr>
          <w:rFonts w:ascii="Latinski,1251" w:hAnsi="Latinski,1251"/>
          <w:sz w:val="20"/>
        </w:rPr>
        <w:t>Для обеспечения надёжного закрепления пулемёта и возможно больших углов обстрела необходимо, чтобы рукоятка зажимного кольца находилась в нижнем вертикальной положении, отклоняясь от вертикальной оси не более чем на 10°, что достигается подборкой пулемёта.</w:t>
      </w:r>
    </w:p>
    <w:p w:rsidR="00000000" w:rsidRDefault="008D5364">
      <w:pPr>
        <w:ind w:firstLine="284"/>
        <w:rPr>
          <w:rFonts w:ascii="Latinski,1251" w:hAnsi="Latinski,1251"/>
          <w:sz w:val="20"/>
        </w:rPr>
      </w:pPr>
      <w:r>
        <w:rPr>
          <w:rFonts w:ascii="Latinski,1251" w:hAnsi="Latinski,1251"/>
          <w:sz w:val="20"/>
        </w:rPr>
        <w:t>При помощи стопора шаровой установки пулемёт может быть застопорен в требуемом положении.</w:t>
      </w:r>
    </w:p>
    <w:p w:rsidR="00000000" w:rsidRDefault="008D5364">
      <w:pPr>
        <w:pStyle w:val="FR1"/>
        <w:spacing w:before="0"/>
        <w:ind w:firstLine="284"/>
        <w:jc w:val="both"/>
        <w:rPr>
          <w:rFonts w:ascii="Latinski,1251" w:hAnsi="Latinski,1251"/>
          <w:b/>
          <w:sz w:val="20"/>
        </w:rPr>
      </w:pPr>
    </w:p>
    <w:p w:rsidR="00000000" w:rsidRDefault="008D5364">
      <w:pPr>
        <w:pStyle w:val="FR1"/>
        <w:spacing w:before="0"/>
        <w:ind w:firstLine="284"/>
        <w:jc w:val="center"/>
        <w:rPr>
          <w:rFonts w:ascii="Bastion,1251" w:hAnsi="Bastion,1251"/>
          <w:sz w:val="18"/>
        </w:rPr>
      </w:pPr>
      <w:r>
        <w:rPr>
          <w:rFonts w:ascii="Bastion,1251" w:hAnsi="Bastion,1251"/>
          <w:b/>
          <w:sz w:val="18"/>
        </w:rPr>
        <w:t>Снятие пулемёта и разборка шаровой установки</w:t>
      </w:r>
    </w:p>
    <w:p w:rsidR="00000000" w:rsidRDefault="008D5364">
      <w:pPr>
        <w:ind w:firstLine="284"/>
        <w:rPr>
          <w:rFonts w:ascii="Latinski,1251" w:hAnsi="Latinski,1251"/>
          <w:sz w:val="20"/>
        </w:rPr>
      </w:pPr>
      <w:r>
        <w:rPr>
          <w:rFonts w:ascii="Latinski,1251" w:hAnsi="Latinski,1251"/>
          <w:sz w:val="20"/>
        </w:rPr>
        <w:t xml:space="preserve">Снимать пулемет надо </w:t>
      </w:r>
      <w:r>
        <w:rPr>
          <w:rFonts w:ascii="Latinski,1251" w:hAnsi="Latinski,1251"/>
          <w:sz w:val="20"/>
        </w:rPr>
        <w:t>так:</w:t>
      </w:r>
    </w:p>
    <w:p w:rsidR="00000000" w:rsidRDefault="008D5364">
      <w:pPr>
        <w:ind w:firstLine="284"/>
        <w:rPr>
          <w:rFonts w:ascii="Latinski,1251" w:hAnsi="Latinski,1251"/>
          <w:sz w:val="20"/>
        </w:rPr>
      </w:pPr>
      <w:r>
        <w:rPr>
          <w:rFonts w:ascii="Latinski,1251" w:hAnsi="Latinski,1251"/>
          <w:sz w:val="20"/>
        </w:rPr>
        <w:t>1. Снять с пулемета магазин и закрыть предохранительным щитком окно приемника магазина пулемёта.</w:t>
      </w:r>
    </w:p>
    <w:p w:rsidR="00000000" w:rsidRDefault="008D5364">
      <w:pPr>
        <w:ind w:firstLine="284"/>
        <w:rPr>
          <w:rFonts w:ascii="Latinski,1251" w:hAnsi="Latinski,1251"/>
          <w:sz w:val="20"/>
        </w:rPr>
      </w:pPr>
      <w:r>
        <w:rPr>
          <w:rFonts w:ascii="Latinski,1251" w:hAnsi="Latinski,1251"/>
          <w:sz w:val="20"/>
        </w:rPr>
        <w:t>2. Снять пулемёт, для чего повернуть рукоятку зажимного кольца против часовой стрелки примерно на 45° от вертикальной оси и, пошатывая пулемёт, отцепить зажимные выступы планшайбы от выступов зажимного кольца.</w:t>
      </w:r>
    </w:p>
    <w:p w:rsidR="00000000" w:rsidRDefault="008D5364">
      <w:pPr>
        <w:ind w:firstLine="284"/>
        <w:rPr>
          <w:rFonts w:ascii="Latinski,1251" w:hAnsi="Latinski,1251"/>
          <w:sz w:val="20"/>
        </w:rPr>
      </w:pPr>
      <w:r>
        <w:rPr>
          <w:rFonts w:ascii="Latinski,1251" w:hAnsi="Latinski,1251"/>
          <w:sz w:val="20"/>
        </w:rPr>
        <w:t>3. Разобрать шаровую установку, для чего:</w:t>
      </w:r>
    </w:p>
    <w:p w:rsidR="00000000" w:rsidRDefault="008D5364">
      <w:pPr>
        <w:ind w:firstLine="284"/>
        <w:rPr>
          <w:rFonts w:ascii="Latinski,1251" w:hAnsi="Latinski,1251"/>
          <w:sz w:val="20"/>
        </w:rPr>
      </w:pPr>
      <w:r>
        <w:rPr>
          <w:rFonts w:ascii="Latinski,1251" w:hAnsi="Latinski,1251"/>
          <w:sz w:val="20"/>
        </w:rPr>
        <w:lastRenderedPageBreak/>
        <w:t>а) вывинтить зажимное кольцо;</w:t>
      </w:r>
    </w:p>
    <w:p w:rsidR="00000000" w:rsidRDefault="008D5364">
      <w:pPr>
        <w:ind w:firstLine="284"/>
        <w:rPr>
          <w:rFonts w:ascii="Latinski,1251" w:hAnsi="Latinski,1251"/>
          <w:sz w:val="20"/>
        </w:rPr>
      </w:pPr>
      <w:r>
        <w:rPr>
          <w:rFonts w:ascii="Latinski,1251" w:hAnsi="Latinski,1251"/>
          <w:sz w:val="20"/>
        </w:rPr>
        <w:t xml:space="preserve">б) вывинтить винты, крепящие кольцо 1 цилиндра защиты 2, расстопорить шар и вместе с цилиндром и кольцом вынуть его из шарового </w:t>
      </w:r>
      <w:r>
        <w:rPr>
          <w:rFonts w:ascii="Latinski,1251" w:hAnsi="Latinski,1251"/>
          <w:sz w:val="20"/>
        </w:rPr>
        <w:t>гнезда защиты;</w:t>
      </w:r>
    </w:p>
    <w:p w:rsidR="00000000" w:rsidRDefault="008D5364">
      <w:pPr>
        <w:ind w:firstLine="284"/>
        <w:rPr>
          <w:rFonts w:ascii="Latinski,1251" w:hAnsi="Latinski,1251"/>
          <w:sz w:val="20"/>
        </w:rPr>
      </w:pPr>
      <w:r>
        <w:rPr>
          <w:rFonts w:ascii="Latinski,1251" w:hAnsi="Latinski,1251"/>
          <w:sz w:val="20"/>
        </w:rPr>
        <w:t>в) расшплинтавать заслонку 6 и отделить стержень вместе с пуговкой и пружиной;</w:t>
      </w:r>
    </w:p>
    <w:p w:rsidR="00000000" w:rsidRDefault="008D5364">
      <w:pPr>
        <w:ind w:firstLine="284"/>
        <w:rPr>
          <w:rFonts w:ascii="Latinski,1251" w:hAnsi="Latinski,1251"/>
          <w:sz w:val="20"/>
        </w:rPr>
      </w:pPr>
      <w:r>
        <w:rPr>
          <w:rFonts w:ascii="Latinski,1251" w:hAnsi="Latinski,1251"/>
          <w:sz w:val="20"/>
        </w:rPr>
        <w:t>г) вывинтить втулку стержня и болты, соединяющие защиту 3 с шаром 7, отделить защиту шара, снять цилиндр с кольца;</w:t>
      </w:r>
    </w:p>
    <w:p w:rsidR="00000000" w:rsidRDefault="008D5364">
      <w:pPr>
        <w:ind w:firstLine="284"/>
        <w:rPr>
          <w:rFonts w:ascii="Latinski,1251" w:hAnsi="Latinski,1251"/>
          <w:sz w:val="20"/>
        </w:rPr>
      </w:pPr>
      <w:r>
        <w:rPr>
          <w:rFonts w:ascii="Latinski,1251" w:hAnsi="Latinski,1251"/>
          <w:sz w:val="20"/>
        </w:rPr>
        <w:t>д) при наличии регулировочных прокладок вынуть их для достижения соосности шара и цилиндра из шарового гнезда.</w:t>
      </w:r>
    </w:p>
    <w:p w:rsidR="00000000" w:rsidRDefault="008D5364">
      <w:pPr>
        <w:ind w:firstLine="284"/>
        <w:rPr>
          <w:rFonts w:ascii="Latinski,1251" w:hAnsi="Latinski,1251"/>
          <w:sz w:val="20"/>
        </w:rPr>
      </w:pPr>
      <w:r>
        <w:rPr>
          <w:rFonts w:ascii="Latinski,1251" w:hAnsi="Latinski,1251"/>
          <w:sz w:val="20"/>
        </w:rPr>
        <w:t>Мушку вывинчивают только при её замене или замене защиты.</w:t>
      </w:r>
    </w:p>
    <w:p w:rsidR="00000000" w:rsidRDefault="008D5364">
      <w:pPr>
        <w:ind w:firstLine="284"/>
        <w:rPr>
          <w:rFonts w:ascii="Latinski,1251" w:hAnsi="Latinski,1251"/>
          <w:sz w:val="20"/>
        </w:rPr>
      </w:pPr>
      <w:r>
        <w:rPr>
          <w:rFonts w:ascii="Latinski,1251" w:hAnsi="Latinski,1251"/>
          <w:sz w:val="20"/>
        </w:rPr>
        <w:t>Сборку шаровой установки производят в обратном порядке.</w:t>
      </w:r>
    </w:p>
    <w:p w:rsidR="00000000" w:rsidRDefault="008D5364">
      <w:pPr>
        <w:ind w:firstLine="284"/>
        <w:rPr>
          <w:rFonts w:ascii="Latinski,1251" w:hAnsi="Latinski,1251"/>
          <w:spacing w:val="-4"/>
          <w:sz w:val="20"/>
        </w:rPr>
      </w:pPr>
      <w:r>
        <w:rPr>
          <w:rFonts w:ascii="Latinski,1251" w:hAnsi="Latinski,1251"/>
          <w:spacing w:val="-4"/>
          <w:sz w:val="20"/>
        </w:rPr>
        <w:t>При сборке шаровой установки необходимо отрегулировать мушку (если она снимала</w:t>
      </w:r>
      <w:r>
        <w:rPr>
          <w:rFonts w:ascii="Latinski,1251" w:hAnsi="Latinski,1251"/>
          <w:spacing w:val="-4"/>
          <w:sz w:val="20"/>
        </w:rPr>
        <w:t>сь) так, чтобы расстояние от верхней точки головки до оси отверстия для ствола пулемёта было не менее 83,1 и не более 83,9 мм.</w:t>
      </w:r>
    </w:p>
    <w:p w:rsidR="00000000" w:rsidRDefault="008D5364">
      <w:pPr>
        <w:ind w:firstLine="284"/>
        <w:rPr>
          <w:rFonts w:ascii="Latinski,1251" w:hAnsi="Latinski,1251"/>
          <w:sz w:val="20"/>
        </w:rPr>
      </w:pPr>
      <w:r>
        <w:rPr>
          <w:rFonts w:ascii="Latinski,1251" w:hAnsi="Latinski,1251"/>
          <w:sz w:val="20"/>
        </w:rPr>
        <w:t>Шар перед постановкой его в гнездо необходимо смазывать пушечным салом.</w:t>
      </w:r>
    </w:p>
    <w:p w:rsidR="00000000" w:rsidRDefault="008D5364">
      <w:pPr>
        <w:pStyle w:val="FR1"/>
        <w:spacing w:before="0"/>
        <w:ind w:firstLine="284"/>
        <w:jc w:val="both"/>
        <w:rPr>
          <w:rFonts w:ascii="Latinski,1251" w:hAnsi="Latinski,1251"/>
          <w:b/>
          <w:sz w:val="20"/>
        </w:rPr>
      </w:pPr>
    </w:p>
    <w:p w:rsidR="00000000" w:rsidRDefault="008D5364">
      <w:pPr>
        <w:pStyle w:val="FR1"/>
        <w:spacing w:before="0"/>
        <w:ind w:firstLine="284"/>
        <w:jc w:val="center"/>
        <w:rPr>
          <w:rFonts w:ascii="Bastion,1251" w:hAnsi="Bastion,1251"/>
          <w:sz w:val="18"/>
        </w:rPr>
      </w:pPr>
      <w:r>
        <w:rPr>
          <w:rFonts w:ascii="Bastion,1251" w:hAnsi="Bastion,1251"/>
          <w:b/>
          <w:sz w:val="18"/>
        </w:rPr>
        <w:t>Подготовка пулемёта к стрельбе</w:t>
      </w:r>
    </w:p>
    <w:p w:rsidR="00000000" w:rsidRDefault="008D5364">
      <w:pPr>
        <w:ind w:firstLine="284"/>
        <w:rPr>
          <w:rFonts w:ascii="Latinski,1251" w:hAnsi="Latinski,1251"/>
          <w:sz w:val="20"/>
        </w:rPr>
      </w:pPr>
      <w:r>
        <w:rPr>
          <w:rFonts w:ascii="Latinski,1251" w:hAnsi="Latinski,1251"/>
          <w:sz w:val="20"/>
        </w:rPr>
        <w:t>Подготовка пулемёта к стрельбе слагается из осмотра пулемёта, устранения обнаруженных в нём неисправностей, чистки и смазки его. При осмотре пулемёта особо необходимо:</w:t>
      </w:r>
    </w:p>
    <w:p w:rsidR="00000000" w:rsidRDefault="008D5364">
      <w:pPr>
        <w:ind w:firstLine="284"/>
        <w:rPr>
          <w:rFonts w:ascii="Latinski,1251" w:hAnsi="Latinski,1251"/>
          <w:sz w:val="20"/>
        </w:rPr>
      </w:pPr>
      <w:r>
        <w:rPr>
          <w:rFonts w:ascii="Latinski,1251" w:hAnsi="Latinski,1251"/>
          <w:sz w:val="20"/>
        </w:rPr>
        <w:t>1. Проверить работу подвижных частей — возвратной пружины и спускового механизма:</w:t>
      </w:r>
    </w:p>
    <w:p w:rsidR="00000000" w:rsidRDefault="008D5364">
      <w:pPr>
        <w:ind w:firstLine="284"/>
        <w:rPr>
          <w:rFonts w:ascii="Latinski,1251" w:hAnsi="Latinski,1251"/>
          <w:sz w:val="20"/>
        </w:rPr>
      </w:pPr>
      <w:r>
        <w:rPr>
          <w:rFonts w:ascii="Latinski,1251" w:hAnsi="Latinski,1251"/>
          <w:sz w:val="20"/>
        </w:rPr>
        <w:t>а) движение подвижных частей пу</w:t>
      </w:r>
      <w:r>
        <w:rPr>
          <w:rFonts w:ascii="Latinski,1251" w:hAnsi="Latinski,1251"/>
          <w:sz w:val="20"/>
        </w:rPr>
        <w:t>лемёта при отводе их должно, быть плавным, без больших усилий; затворная рама в крайнем заднем положении должна надёжно удерживаться на шептале;</w:t>
      </w:r>
    </w:p>
    <w:p w:rsidR="00000000" w:rsidRDefault="008D5364">
      <w:pPr>
        <w:ind w:firstLine="284"/>
        <w:rPr>
          <w:rFonts w:ascii="Latinski,1251" w:hAnsi="Latinski,1251"/>
          <w:sz w:val="20"/>
        </w:rPr>
      </w:pPr>
      <w:r>
        <w:rPr>
          <w:rFonts w:ascii="Latinski,1251" w:hAnsi="Latinski,1251"/>
          <w:sz w:val="20"/>
        </w:rPr>
        <w:t>б) когда предохранитель выключен, подвижные части пулемёта при нажиме на спусковой крючок должны энергично пойти вперёд и под действием возвратной пружины дойти до крайнего переднего положения;</w:t>
      </w:r>
    </w:p>
    <w:p w:rsidR="00000000" w:rsidRDefault="008D5364">
      <w:pPr>
        <w:ind w:firstLine="284"/>
        <w:rPr>
          <w:rFonts w:ascii="Latinski,1251" w:hAnsi="Latinski,1251"/>
          <w:sz w:val="20"/>
        </w:rPr>
      </w:pPr>
      <w:r>
        <w:rPr>
          <w:rFonts w:ascii="Latinski,1251" w:hAnsi="Latinski,1251"/>
          <w:sz w:val="20"/>
        </w:rPr>
        <w:t>в) если спусковой механизм поставлен на предохранитель, то при нажиме на спусковой крючок подвижные части не должны срываться с шептала.</w:t>
      </w:r>
    </w:p>
    <w:p w:rsidR="00000000" w:rsidRDefault="008D5364">
      <w:pPr>
        <w:ind w:firstLine="284"/>
        <w:rPr>
          <w:rFonts w:ascii="Latinski,1251" w:hAnsi="Latinski,1251"/>
          <w:sz w:val="20"/>
        </w:rPr>
      </w:pPr>
      <w:r>
        <w:rPr>
          <w:rFonts w:ascii="Latinski,1251" w:hAnsi="Latinski,1251"/>
          <w:sz w:val="20"/>
        </w:rPr>
        <w:t xml:space="preserve">2. Проверить, довёрнут ли до отказа </w:t>
      </w:r>
      <w:r>
        <w:rPr>
          <w:rFonts w:ascii="Latinski,1251" w:hAnsi="Latinski,1251"/>
          <w:sz w:val="20"/>
        </w:rPr>
        <w:t>замыкатель ствола.</w:t>
      </w:r>
    </w:p>
    <w:p w:rsidR="00000000" w:rsidRDefault="008D5364">
      <w:pPr>
        <w:ind w:firstLine="284"/>
        <w:rPr>
          <w:rFonts w:ascii="Latinski,1251" w:hAnsi="Latinski,1251"/>
          <w:sz w:val="20"/>
        </w:rPr>
      </w:pPr>
      <w:r>
        <w:rPr>
          <w:rFonts w:ascii="Latinski,1251" w:hAnsi="Latinski,1251"/>
          <w:sz w:val="20"/>
        </w:rPr>
        <w:t>3. Осмотреть магазины, удалить из них заводскую смазку, протереть их насухо, проверить, все ли они подходят к пулемету, а также проверить, правильно ли действуют заводные пружины и защёлки, правильно ли произведена набивка магазинов патронами (если она производилась заранее).</w:t>
      </w:r>
    </w:p>
    <w:p w:rsidR="00000000" w:rsidRDefault="008D5364">
      <w:pPr>
        <w:ind w:firstLine="284"/>
        <w:rPr>
          <w:rFonts w:ascii="Latinski,1251" w:hAnsi="Latinski,1251"/>
          <w:sz w:val="20"/>
        </w:rPr>
      </w:pPr>
      <w:r>
        <w:rPr>
          <w:rFonts w:ascii="Latinski,1251" w:hAnsi="Latinski,1251"/>
          <w:sz w:val="20"/>
        </w:rPr>
        <w:t>4. Насухо протереть канал ствола пулемёта, смазать маслом подвижные части и патронник.</w:t>
      </w:r>
    </w:p>
    <w:p w:rsidR="00000000" w:rsidRDefault="008D5364">
      <w:pPr>
        <w:ind w:firstLine="284"/>
        <w:rPr>
          <w:rFonts w:ascii="Latinski,1251" w:hAnsi="Latinski,1251"/>
          <w:sz w:val="20"/>
        </w:rPr>
      </w:pPr>
      <w:r>
        <w:rPr>
          <w:rFonts w:ascii="Latinski,1251" w:hAnsi="Latinski,1251"/>
          <w:sz w:val="20"/>
        </w:rPr>
        <w:t>5. Проверить правильность установки регулятора (нормально регулятор должен стоять на газовом отверстии диаметром в 3 мм). Осмотре</w:t>
      </w:r>
      <w:r>
        <w:rPr>
          <w:rFonts w:ascii="Latinski,1251" w:hAnsi="Latinski,1251"/>
          <w:sz w:val="20"/>
        </w:rPr>
        <w:t>ть и прочистить газовый поршень и регулятор.</w:t>
      </w:r>
    </w:p>
    <w:p w:rsidR="00000000" w:rsidRDefault="008D5364">
      <w:pPr>
        <w:ind w:firstLine="284"/>
        <w:rPr>
          <w:rFonts w:ascii="Latinski,1251" w:hAnsi="Latinski,1251"/>
          <w:sz w:val="20"/>
        </w:rPr>
      </w:pPr>
      <w:r>
        <w:rPr>
          <w:rFonts w:ascii="Latinski,1251" w:hAnsi="Latinski,1251"/>
          <w:sz w:val="20"/>
        </w:rPr>
        <w:t>6. Проверить наличие и исправность запасных частей и принадлежностей, положенных к пулемету.</w:t>
      </w:r>
    </w:p>
    <w:p w:rsidR="00000000" w:rsidRDefault="008D5364">
      <w:pPr>
        <w:ind w:firstLine="284"/>
        <w:rPr>
          <w:rFonts w:ascii="Latinski,1251" w:hAnsi="Latinski,1251"/>
          <w:sz w:val="12"/>
        </w:rPr>
      </w:pPr>
    </w:p>
    <w:p w:rsidR="00000000" w:rsidRDefault="008D5364">
      <w:pPr>
        <w:ind w:firstLine="284"/>
        <w:jc w:val="center"/>
        <w:rPr>
          <w:rFonts w:ascii="Latinski,1251" w:hAnsi="Latinski,1251"/>
        </w:rPr>
      </w:pPr>
      <w:r>
        <w:rPr>
          <w:rFonts w:ascii="Bastion,1251" w:hAnsi="Bastion,1251"/>
          <w:b/>
          <w:sz w:val="18"/>
        </w:rPr>
        <w:t>Обращение с пулеметом во время стрельбы</w:t>
      </w:r>
    </w:p>
    <w:p w:rsidR="00000000" w:rsidRDefault="008D5364">
      <w:pPr>
        <w:ind w:firstLine="284"/>
        <w:rPr>
          <w:rFonts w:ascii="Latinski,1251" w:hAnsi="Latinski,1251"/>
          <w:sz w:val="20"/>
        </w:rPr>
      </w:pPr>
      <w:r>
        <w:rPr>
          <w:rFonts w:ascii="Latinski,1251" w:hAnsi="Latinski,1251"/>
          <w:sz w:val="20"/>
        </w:rPr>
        <w:t>1. Следить за чистотой подвижных частей пулемёта и в перерывах .между стрельбой смазывать их.</w:t>
      </w:r>
    </w:p>
    <w:p w:rsidR="00000000" w:rsidRDefault="008D5364">
      <w:pPr>
        <w:ind w:firstLine="284"/>
        <w:rPr>
          <w:rFonts w:ascii="Latinski,1251" w:hAnsi="Latinski,1251"/>
          <w:sz w:val="20"/>
        </w:rPr>
      </w:pPr>
      <w:r>
        <w:rPr>
          <w:rFonts w:ascii="Latinski,1251" w:hAnsi="Latinski,1251"/>
          <w:sz w:val="20"/>
        </w:rPr>
        <w:t>2. Периодически (после 200...300 выстрелов) возобновлять смазку в патроннике.</w:t>
      </w:r>
    </w:p>
    <w:p w:rsidR="00000000" w:rsidRDefault="008D5364">
      <w:pPr>
        <w:ind w:firstLine="284"/>
        <w:rPr>
          <w:rFonts w:ascii="Latinski,1251" w:hAnsi="Latinski,1251"/>
          <w:sz w:val="20"/>
        </w:rPr>
      </w:pPr>
      <w:r>
        <w:rPr>
          <w:rFonts w:ascii="Latinski,1251" w:hAnsi="Latinski,1251"/>
          <w:sz w:val="20"/>
        </w:rPr>
        <w:t xml:space="preserve">3. В случае появления задержки в работе пулемёта определить причину и характер задержки и устранить её, ни- в коем случае не досылая при задержке затворную раму </w:t>
      </w:r>
      <w:r>
        <w:rPr>
          <w:rFonts w:ascii="Latinski,1251" w:hAnsi="Latinski,1251"/>
          <w:sz w:val="20"/>
        </w:rPr>
        <w:t>вперёд.</w:t>
      </w:r>
    </w:p>
    <w:p w:rsidR="00000000" w:rsidRDefault="008D5364">
      <w:pPr>
        <w:ind w:firstLine="284"/>
        <w:rPr>
          <w:rFonts w:ascii="Latinski,1251" w:hAnsi="Latinski,1251"/>
        </w:rPr>
      </w:pPr>
    </w:p>
    <w:p w:rsidR="00000000" w:rsidRDefault="008D5364">
      <w:pPr>
        <w:ind w:firstLine="284"/>
        <w:jc w:val="center"/>
        <w:rPr>
          <w:rFonts w:ascii="Latinski,1251" w:hAnsi="Latinski,1251"/>
          <w:b/>
        </w:rPr>
      </w:pPr>
      <w:r>
        <w:rPr>
          <w:rFonts w:ascii="Latinski,1251" w:hAnsi="Latinski,1251"/>
          <w:b/>
        </w:rPr>
        <w:t xml:space="preserve">ВОЗМОЖНЫЕ ЗАДЕРЖКИ ПРИ СТРЕЛЬБЕ ИЗ ПУЛЕМЕТА </w:t>
      </w:r>
    </w:p>
    <w:p w:rsidR="00000000" w:rsidRDefault="008D5364">
      <w:pPr>
        <w:ind w:firstLine="284"/>
        <w:jc w:val="center"/>
        <w:rPr>
          <w:rFonts w:ascii="Latinski,1251" w:hAnsi="Latinski,1251"/>
        </w:rPr>
      </w:pPr>
      <w:r>
        <w:rPr>
          <w:rFonts w:ascii="Latinski,1251" w:hAnsi="Latinski,1251"/>
          <w:b/>
        </w:rPr>
        <w:t>И СПОСОБЫ ИХ УСТРАНЕНИЯ</w:t>
      </w:r>
    </w:p>
    <w:tbl>
      <w:tblPr>
        <w:tblW w:w="0" w:type="auto"/>
        <w:tblInd w:w="108" w:type="dxa"/>
        <w:tblLayout w:type="fixed"/>
        <w:tblLook w:val="0000" w:firstRow="0" w:lastRow="0" w:firstColumn="0" w:lastColumn="0" w:noHBand="0" w:noVBand="0"/>
      </w:tblPr>
      <w:tblGrid>
        <w:gridCol w:w="2694"/>
        <w:gridCol w:w="3118"/>
        <w:gridCol w:w="3827"/>
      </w:tblGrid>
      <w:tr w:rsidR="00000000">
        <w:tblPrEx>
          <w:tblCellMar>
            <w:top w:w="0" w:type="dxa"/>
            <w:bottom w:w="0" w:type="dxa"/>
          </w:tblCellMar>
        </w:tblPrEx>
        <w:tc>
          <w:tcPr>
            <w:tcW w:w="2694" w:type="dxa"/>
            <w:tcBorders>
              <w:top w:val="single" w:sz="6" w:space="0" w:color="auto"/>
              <w:bottom w:val="single" w:sz="6" w:space="0" w:color="auto"/>
              <w:right w:val="single" w:sz="6" w:space="0" w:color="auto"/>
            </w:tcBorders>
          </w:tcPr>
          <w:p w:rsidR="00000000" w:rsidRDefault="008D5364">
            <w:pPr>
              <w:ind w:firstLine="284"/>
              <w:jc w:val="center"/>
              <w:rPr>
                <w:rFonts w:ascii="Latinski,1251" w:hAnsi="Latinski,1251"/>
                <w:b/>
                <w:sz w:val="20"/>
              </w:rPr>
            </w:pPr>
            <w:r>
              <w:rPr>
                <w:rFonts w:ascii="Latinski,1251" w:hAnsi="Latinski,1251"/>
                <w:b/>
                <w:sz w:val="20"/>
              </w:rPr>
              <w:t>Неисправность</w:t>
            </w:r>
          </w:p>
        </w:tc>
        <w:tc>
          <w:tcPr>
            <w:tcW w:w="3118" w:type="dxa"/>
            <w:tcBorders>
              <w:top w:val="single" w:sz="6" w:space="0" w:color="auto"/>
              <w:left w:val="nil"/>
              <w:bottom w:val="single" w:sz="6" w:space="0" w:color="auto"/>
              <w:right w:val="single" w:sz="6" w:space="0" w:color="auto"/>
            </w:tcBorders>
          </w:tcPr>
          <w:p w:rsidR="00000000" w:rsidRDefault="008D5364">
            <w:pPr>
              <w:ind w:firstLine="284"/>
              <w:jc w:val="center"/>
              <w:rPr>
                <w:rFonts w:ascii="Latinski,1251" w:hAnsi="Latinski,1251"/>
                <w:b/>
                <w:sz w:val="20"/>
              </w:rPr>
            </w:pPr>
            <w:r>
              <w:rPr>
                <w:rFonts w:ascii="Latinski,1251" w:hAnsi="Latinski,1251"/>
                <w:b/>
                <w:sz w:val="20"/>
              </w:rPr>
              <w:t>Причина</w:t>
            </w:r>
          </w:p>
        </w:tc>
        <w:tc>
          <w:tcPr>
            <w:tcW w:w="3827" w:type="dxa"/>
            <w:tcBorders>
              <w:top w:val="single" w:sz="6" w:space="0" w:color="auto"/>
              <w:left w:val="nil"/>
              <w:bottom w:val="single" w:sz="6" w:space="0" w:color="auto"/>
            </w:tcBorders>
          </w:tcPr>
          <w:p w:rsidR="00000000" w:rsidRDefault="008D5364">
            <w:pPr>
              <w:ind w:firstLine="284"/>
              <w:jc w:val="center"/>
              <w:rPr>
                <w:rFonts w:ascii="Latinski,1251" w:hAnsi="Latinski,1251"/>
                <w:b/>
                <w:sz w:val="20"/>
              </w:rPr>
            </w:pPr>
            <w:r>
              <w:rPr>
                <w:rFonts w:ascii="Latinski,1251" w:hAnsi="Latinski,1251"/>
                <w:b/>
                <w:sz w:val="20"/>
              </w:rPr>
              <w:t>Способ устранения</w:t>
            </w:r>
          </w:p>
        </w:tc>
      </w:tr>
      <w:tr w:rsidR="00000000">
        <w:tblPrEx>
          <w:tblCellMar>
            <w:top w:w="0" w:type="dxa"/>
            <w:bottom w:w="0" w:type="dxa"/>
          </w:tblCellMar>
        </w:tblPrEx>
        <w:tc>
          <w:tcPr>
            <w:tcW w:w="2694" w:type="dxa"/>
            <w:tcBorders>
              <w:right w:val="single" w:sz="6" w:space="0" w:color="auto"/>
            </w:tcBorders>
          </w:tcPr>
          <w:p w:rsidR="00000000" w:rsidRDefault="008D5364">
            <w:pPr>
              <w:ind w:left="34" w:hanging="6"/>
              <w:rPr>
                <w:rFonts w:ascii="Latinski,1251" w:hAnsi="Latinski,1251"/>
                <w:sz w:val="20"/>
              </w:rPr>
            </w:pPr>
            <w:r>
              <w:rPr>
                <w:rFonts w:ascii="Latinski,1251" w:hAnsi="Latinski,1251"/>
                <w:sz w:val="20"/>
              </w:rPr>
              <w:t>Утыкание патрона в скос передней стенки приём</w:t>
            </w:r>
            <w:r>
              <w:rPr>
                <w:rFonts w:ascii="Latinski,1251" w:hAnsi="Latinski,1251"/>
                <w:sz w:val="20"/>
              </w:rPr>
              <w:softHyphen/>
              <w:t>ника магазина</w:t>
            </w:r>
          </w:p>
          <w:p w:rsidR="00000000" w:rsidRDefault="008D5364">
            <w:pPr>
              <w:ind w:left="34" w:hanging="6"/>
              <w:rPr>
                <w:rFonts w:ascii="Latinski,1251" w:hAnsi="Latinski,1251"/>
                <w:sz w:val="20"/>
              </w:rPr>
            </w:pPr>
            <w:r>
              <w:rPr>
                <w:rFonts w:ascii="Latinski,1251" w:hAnsi="Latinski,1251"/>
                <w:sz w:val="20"/>
              </w:rPr>
              <w:t>Подвижные части оста</w:t>
            </w:r>
            <w:r>
              <w:rPr>
                <w:rFonts w:ascii="Latinski,1251" w:hAnsi="Latinski,1251"/>
                <w:sz w:val="20"/>
              </w:rPr>
              <w:softHyphen/>
              <w:t>навливаются в проме</w:t>
            </w:r>
            <w:r>
              <w:rPr>
                <w:rFonts w:ascii="Latinski,1251" w:hAnsi="Latinski,1251"/>
                <w:sz w:val="20"/>
              </w:rPr>
              <w:softHyphen/>
              <w:t>жуточном положении, не доходя вперед.</w:t>
            </w:r>
          </w:p>
        </w:tc>
        <w:tc>
          <w:tcPr>
            <w:tcW w:w="3118" w:type="dxa"/>
            <w:tcBorders>
              <w:left w:val="nil"/>
              <w:right w:val="single" w:sz="6" w:space="0" w:color="auto"/>
            </w:tcBorders>
          </w:tcPr>
          <w:p w:rsidR="00000000" w:rsidRDefault="008D5364">
            <w:pPr>
              <w:ind w:left="34" w:hanging="6"/>
              <w:rPr>
                <w:rFonts w:ascii="Latinski,1251" w:hAnsi="Latinski,1251"/>
                <w:sz w:val="20"/>
              </w:rPr>
            </w:pPr>
            <w:r>
              <w:rPr>
                <w:rFonts w:ascii="Latinski,1251" w:hAnsi="Latinski,1251"/>
                <w:sz w:val="20"/>
              </w:rPr>
              <w:t>Ослабление заводной пру</w:t>
            </w:r>
            <w:r>
              <w:rPr>
                <w:rFonts w:ascii="Latinski,1251" w:hAnsi="Latinski,1251"/>
                <w:sz w:val="20"/>
              </w:rPr>
              <w:softHyphen/>
              <w:t>жины магазина.</w:t>
            </w:r>
          </w:p>
          <w:p w:rsidR="00000000" w:rsidRDefault="008D5364">
            <w:pPr>
              <w:ind w:left="34" w:hanging="6"/>
              <w:rPr>
                <w:rFonts w:ascii="Latinski,1251" w:hAnsi="Latinski,1251"/>
                <w:sz w:val="20"/>
              </w:rPr>
            </w:pPr>
            <w:r>
              <w:rPr>
                <w:rFonts w:ascii="Latinski,1251" w:hAnsi="Latinski,1251"/>
                <w:sz w:val="20"/>
              </w:rPr>
              <w:t>Неправильная сборка мага</w:t>
            </w:r>
            <w:r>
              <w:rPr>
                <w:rFonts w:ascii="Latinski,1251" w:hAnsi="Latinski,1251"/>
                <w:sz w:val="20"/>
              </w:rPr>
              <w:softHyphen/>
              <w:t>зина (неправильно заведена пружина, недовинчен сое</w:t>
            </w:r>
            <w:r>
              <w:rPr>
                <w:rFonts w:ascii="Latinski,1251" w:hAnsi="Latinski,1251"/>
                <w:sz w:val="20"/>
              </w:rPr>
              <w:softHyphen/>
              <w:t>динительный винт).</w:t>
            </w:r>
          </w:p>
          <w:p w:rsidR="00000000" w:rsidRDefault="008D5364">
            <w:pPr>
              <w:ind w:left="34" w:hanging="6"/>
              <w:rPr>
                <w:rFonts w:ascii="Latinski,1251" w:hAnsi="Latinski,1251"/>
                <w:sz w:val="20"/>
              </w:rPr>
            </w:pPr>
            <w:r>
              <w:rPr>
                <w:rFonts w:ascii="Latinski,1251" w:hAnsi="Latinski,1251"/>
                <w:sz w:val="20"/>
              </w:rPr>
              <w:t>Расшатался приёмник мага</w:t>
            </w:r>
            <w:r>
              <w:rPr>
                <w:rFonts w:ascii="Latinski,1251" w:hAnsi="Latinski,1251"/>
                <w:sz w:val="20"/>
              </w:rPr>
              <w:softHyphen/>
              <w:t>зина.</w:t>
            </w:r>
          </w:p>
        </w:tc>
        <w:tc>
          <w:tcPr>
            <w:tcW w:w="3827" w:type="dxa"/>
            <w:tcBorders>
              <w:left w:val="nil"/>
            </w:tcBorders>
          </w:tcPr>
          <w:p w:rsidR="00000000" w:rsidRDefault="008D5364">
            <w:pPr>
              <w:ind w:left="34" w:hanging="6"/>
              <w:rPr>
                <w:rFonts w:ascii="Latinski,1251" w:hAnsi="Latinski,1251"/>
                <w:sz w:val="20"/>
              </w:rPr>
            </w:pPr>
            <w:r>
              <w:rPr>
                <w:rFonts w:ascii="Latinski,1251" w:hAnsi="Latinski,1251"/>
                <w:sz w:val="20"/>
              </w:rPr>
              <w:t>Оттянуть затворную раму до отказа назад, снять магазин, исправить положение патрона в при</w:t>
            </w:r>
            <w:r>
              <w:rPr>
                <w:rFonts w:ascii="Latinski,1251" w:hAnsi="Latinski,1251"/>
                <w:sz w:val="20"/>
              </w:rPr>
              <w:t>емнике магазина или вынуть уткнувшийся патрон; зарядив пулемёт, продолжать стрельбу. При повторении задержки заменить магазин. Проверить правильность сборки магазина, в котором произошло утыкание патрона, и в случае его неис</w:t>
            </w:r>
            <w:r>
              <w:rPr>
                <w:rFonts w:ascii="Latinski,1251" w:hAnsi="Latinski,1251"/>
                <w:sz w:val="20"/>
              </w:rPr>
              <w:softHyphen/>
              <w:t>правности — отправить в мастер</w:t>
            </w:r>
            <w:r>
              <w:rPr>
                <w:rFonts w:ascii="Latinski,1251" w:hAnsi="Latinski,1251"/>
                <w:sz w:val="20"/>
              </w:rPr>
              <w:softHyphen/>
              <w:t>скую для ремонта</w:t>
            </w:r>
          </w:p>
        </w:tc>
      </w:tr>
      <w:tr w:rsidR="00000000">
        <w:tblPrEx>
          <w:tblCellMar>
            <w:top w:w="0" w:type="dxa"/>
            <w:bottom w:w="0" w:type="dxa"/>
          </w:tblCellMar>
        </w:tblPrEx>
        <w:tc>
          <w:tcPr>
            <w:tcW w:w="2694" w:type="dxa"/>
            <w:tcBorders>
              <w:right w:val="single" w:sz="6" w:space="0" w:color="auto"/>
            </w:tcBorders>
          </w:tcPr>
          <w:p w:rsidR="00000000" w:rsidRDefault="008D5364">
            <w:pPr>
              <w:ind w:left="34" w:hanging="6"/>
              <w:rPr>
                <w:rFonts w:ascii="Latinski,1251" w:hAnsi="Latinski,1251"/>
                <w:sz w:val="20"/>
              </w:rPr>
            </w:pPr>
            <w:r>
              <w:rPr>
                <w:rFonts w:ascii="Latinski,1251" w:hAnsi="Latinski,1251"/>
                <w:sz w:val="20"/>
              </w:rPr>
              <w:t>Неподача патрона в приёмник магазина.</w:t>
            </w:r>
          </w:p>
        </w:tc>
        <w:tc>
          <w:tcPr>
            <w:tcW w:w="3118" w:type="dxa"/>
            <w:tcBorders>
              <w:left w:val="nil"/>
              <w:right w:val="single" w:sz="6" w:space="0" w:color="auto"/>
            </w:tcBorders>
          </w:tcPr>
          <w:p w:rsidR="00000000" w:rsidRDefault="008D5364">
            <w:pPr>
              <w:ind w:left="34" w:hanging="6"/>
              <w:rPr>
                <w:rFonts w:ascii="Latinski,1251" w:hAnsi="Latinski,1251"/>
                <w:sz w:val="20"/>
              </w:rPr>
            </w:pPr>
            <w:r>
              <w:rPr>
                <w:rFonts w:ascii="Latinski,1251" w:hAnsi="Latinski,1251"/>
                <w:sz w:val="20"/>
              </w:rPr>
              <w:t>Ослабление заводной пру</w:t>
            </w:r>
            <w:r>
              <w:rPr>
                <w:rFonts w:ascii="Latinski,1251" w:hAnsi="Latinski,1251"/>
                <w:sz w:val="20"/>
              </w:rPr>
              <w:softHyphen/>
              <w:t>жины магазина или непра</w:t>
            </w:r>
            <w:r>
              <w:rPr>
                <w:rFonts w:ascii="Latinski,1251" w:hAnsi="Latinski,1251"/>
                <w:sz w:val="20"/>
              </w:rPr>
              <w:softHyphen/>
              <w:t>вильный её завод.</w:t>
            </w:r>
          </w:p>
        </w:tc>
        <w:tc>
          <w:tcPr>
            <w:tcW w:w="3827" w:type="dxa"/>
            <w:tcBorders>
              <w:left w:val="nil"/>
            </w:tcBorders>
          </w:tcPr>
          <w:p w:rsidR="00000000" w:rsidRDefault="008D5364">
            <w:pPr>
              <w:ind w:left="34" w:hanging="6"/>
              <w:rPr>
                <w:rFonts w:ascii="Latinski,1251" w:hAnsi="Latinski,1251"/>
                <w:sz w:val="20"/>
              </w:rPr>
            </w:pPr>
            <w:r>
              <w:rPr>
                <w:rFonts w:ascii="Latinski,1251" w:hAnsi="Latinski,1251"/>
                <w:sz w:val="20"/>
              </w:rPr>
              <w:t>Заменить магазин новым.</w:t>
            </w:r>
          </w:p>
        </w:tc>
      </w:tr>
      <w:tr w:rsidR="00000000">
        <w:tblPrEx>
          <w:tblCellMar>
            <w:top w:w="0" w:type="dxa"/>
            <w:bottom w:w="0" w:type="dxa"/>
          </w:tblCellMar>
        </w:tblPrEx>
        <w:tc>
          <w:tcPr>
            <w:tcW w:w="2694" w:type="dxa"/>
            <w:tcBorders>
              <w:right w:val="single" w:sz="6" w:space="0" w:color="auto"/>
            </w:tcBorders>
          </w:tcPr>
          <w:p w:rsidR="00000000" w:rsidRDefault="008D5364">
            <w:pPr>
              <w:ind w:left="34" w:hanging="6"/>
              <w:rPr>
                <w:rFonts w:ascii="Latinski,1251" w:hAnsi="Latinski,1251"/>
                <w:sz w:val="20"/>
              </w:rPr>
            </w:pPr>
            <w:r>
              <w:rPr>
                <w:rFonts w:ascii="Latinski,1251" w:hAnsi="Latinski,1251"/>
                <w:sz w:val="20"/>
              </w:rPr>
              <w:t xml:space="preserve">Подвижные части в крайнем перед нем положении, но патрона в </w:t>
            </w:r>
            <w:r>
              <w:rPr>
                <w:rFonts w:ascii="Latinski,1251" w:hAnsi="Latinski,1251"/>
                <w:sz w:val="20"/>
              </w:rPr>
              <w:lastRenderedPageBreak/>
              <w:t>патроннике нет, выстрел не произошел.</w:t>
            </w:r>
          </w:p>
        </w:tc>
        <w:tc>
          <w:tcPr>
            <w:tcW w:w="3118" w:type="dxa"/>
            <w:tcBorders>
              <w:left w:val="nil"/>
              <w:right w:val="single" w:sz="6" w:space="0" w:color="auto"/>
            </w:tcBorders>
          </w:tcPr>
          <w:p w:rsidR="00000000" w:rsidRDefault="008D5364">
            <w:pPr>
              <w:ind w:left="34" w:hanging="6"/>
              <w:rPr>
                <w:rFonts w:ascii="Latinski,1251" w:hAnsi="Latinski,1251"/>
                <w:sz w:val="20"/>
              </w:rPr>
            </w:pPr>
            <w:r>
              <w:rPr>
                <w:rFonts w:ascii="Latinski,1251" w:hAnsi="Latinski,1251"/>
                <w:sz w:val="20"/>
              </w:rPr>
              <w:lastRenderedPageBreak/>
              <w:t>Помятость п</w:t>
            </w:r>
            <w:r>
              <w:rPr>
                <w:rFonts w:ascii="Latinski,1251" w:hAnsi="Latinski,1251"/>
                <w:sz w:val="20"/>
              </w:rPr>
              <w:t>атрона Перекос патрона в мага зине.</w:t>
            </w:r>
          </w:p>
        </w:tc>
        <w:tc>
          <w:tcPr>
            <w:tcW w:w="3827" w:type="dxa"/>
            <w:tcBorders>
              <w:left w:val="nil"/>
            </w:tcBorders>
          </w:tcPr>
          <w:p w:rsidR="00000000" w:rsidRDefault="008D5364">
            <w:pPr>
              <w:ind w:left="34" w:hanging="6"/>
              <w:rPr>
                <w:rFonts w:ascii="Latinski,1251" w:hAnsi="Latinski,1251"/>
                <w:sz w:val="20"/>
              </w:rPr>
            </w:pPr>
            <w:r>
              <w:rPr>
                <w:rFonts w:ascii="Latinski,1251" w:hAnsi="Latinski,1251"/>
                <w:sz w:val="20"/>
              </w:rPr>
              <w:t>Если причиной задержки был по</w:t>
            </w:r>
            <w:r>
              <w:rPr>
                <w:rFonts w:ascii="Latinski,1251" w:hAnsi="Latinski,1251"/>
                <w:sz w:val="20"/>
              </w:rPr>
              <w:softHyphen/>
              <w:t xml:space="preserve">мятый патрон, удалить его и продолжать стрельбу из этого же </w:t>
            </w:r>
            <w:r>
              <w:rPr>
                <w:rFonts w:ascii="Latinski,1251" w:hAnsi="Latinski,1251"/>
                <w:sz w:val="20"/>
              </w:rPr>
              <w:lastRenderedPageBreak/>
              <w:t>магазина.</w:t>
            </w:r>
          </w:p>
        </w:tc>
      </w:tr>
      <w:tr w:rsidR="00000000">
        <w:tblPrEx>
          <w:tblCellMar>
            <w:top w:w="0" w:type="dxa"/>
            <w:bottom w:w="0" w:type="dxa"/>
          </w:tblCellMar>
        </w:tblPrEx>
        <w:tc>
          <w:tcPr>
            <w:tcW w:w="2694" w:type="dxa"/>
            <w:tcBorders>
              <w:right w:val="single" w:sz="6" w:space="0" w:color="auto"/>
            </w:tcBorders>
          </w:tcPr>
          <w:p w:rsidR="00000000" w:rsidRDefault="008D5364">
            <w:pPr>
              <w:ind w:left="34" w:hanging="6"/>
              <w:rPr>
                <w:rFonts w:ascii="Latinski,1251" w:hAnsi="Latinski,1251"/>
                <w:sz w:val="20"/>
              </w:rPr>
            </w:pPr>
            <w:r>
              <w:rPr>
                <w:rFonts w:ascii="Latinski,1251" w:hAnsi="Latinski,1251"/>
                <w:sz w:val="20"/>
              </w:rPr>
              <w:lastRenderedPageBreak/>
              <w:t>Неполный отход подвиж</w:t>
            </w:r>
            <w:r>
              <w:rPr>
                <w:rFonts w:ascii="Latinski,1251" w:hAnsi="Latinski,1251"/>
                <w:sz w:val="20"/>
              </w:rPr>
              <w:softHyphen/>
              <w:t>ных частей назад после выстрела.</w:t>
            </w:r>
          </w:p>
        </w:tc>
        <w:tc>
          <w:tcPr>
            <w:tcW w:w="3118" w:type="dxa"/>
            <w:tcBorders>
              <w:left w:val="nil"/>
              <w:right w:val="single" w:sz="6" w:space="0" w:color="auto"/>
            </w:tcBorders>
          </w:tcPr>
          <w:p w:rsidR="00000000" w:rsidRDefault="008D5364">
            <w:pPr>
              <w:ind w:left="34" w:hanging="6"/>
              <w:rPr>
                <w:rFonts w:ascii="Latinski,1251" w:hAnsi="Latinski,1251"/>
                <w:sz w:val="20"/>
              </w:rPr>
            </w:pPr>
            <w:r>
              <w:rPr>
                <w:rFonts w:ascii="Latinski,1251" w:hAnsi="Latinski,1251"/>
                <w:sz w:val="20"/>
              </w:rPr>
              <w:t>Загрязнение трущихся по</w:t>
            </w:r>
            <w:r>
              <w:rPr>
                <w:rFonts w:ascii="Latinski,1251" w:hAnsi="Latinski,1251"/>
                <w:sz w:val="20"/>
              </w:rPr>
              <w:softHyphen/>
              <w:t>верхностей подвижных частей и ствольной коробки</w:t>
            </w:r>
          </w:p>
        </w:tc>
        <w:tc>
          <w:tcPr>
            <w:tcW w:w="3827" w:type="dxa"/>
            <w:tcBorders>
              <w:left w:val="nil"/>
            </w:tcBorders>
          </w:tcPr>
          <w:p w:rsidR="00000000" w:rsidRDefault="008D5364">
            <w:pPr>
              <w:ind w:left="34" w:hanging="6"/>
              <w:rPr>
                <w:rFonts w:ascii="Latinski,1251" w:hAnsi="Latinski,1251"/>
                <w:sz w:val="20"/>
              </w:rPr>
            </w:pPr>
            <w:r>
              <w:rPr>
                <w:rFonts w:ascii="Latinski,1251" w:hAnsi="Latinski,1251"/>
                <w:sz w:val="20"/>
              </w:rPr>
              <w:t>Отвести затворную раму назад и про</w:t>
            </w:r>
            <w:r>
              <w:rPr>
                <w:rFonts w:ascii="Latinski,1251" w:hAnsi="Latinski,1251"/>
                <w:sz w:val="20"/>
              </w:rPr>
              <w:softHyphen/>
              <w:t>должать стрельбу. При повторении задержки почистить пулемёт.</w:t>
            </w:r>
          </w:p>
        </w:tc>
      </w:tr>
      <w:tr w:rsidR="00000000">
        <w:tblPrEx>
          <w:tblCellMar>
            <w:top w:w="0" w:type="dxa"/>
            <w:bottom w:w="0" w:type="dxa"/>
          </w:tblCellMar>
        </w:tblPrEx>
        <w:tc>
          <w:tcPr>
            <w:tcW w:w="2694" w:type="dxa"/>
            <w:tcBorders>
              <w:right w:val="single" w:sz="6" w:space="0" w:color="auto"/>
            </w:tcBorders>
          </w:tcPr>
          <w:p w:rsidR="00000000" w:rsidRDefault="008D5364">
            <w:pPr>
              <w:ind w:left="34" w:hanging="6"/>
              <w:rPr>
                <w:rFonts w:ascii="Latinski,1251" w:hAnsi="Latinski,1251"/>
                <w:sz w:val="20"/>
              </w:rPr>
            </w:pPr>
            <w:r>
              <w:rPr>
                <w:rFonts w:ascii="Latinski,1251" w:hAnsi="Latinski,1251"/>
                <w:sz w:val="20"/>
              </w:rPr>
              <w:t>Извлеченная гильза не дошла до отражателя и не отразилась за пределы ствольной коробки. При движении подвижных частей вперёд гильза застревает в окне з</w:t>
            </w:r>
            <w:r>
              <w:rPr>
                <w:rFonts w:ascii="Latinski,1251" w:hAnsi="Latinski,1251"/>
                <w:sz w:val="20"/>
              </w:rPr>
              <w:t>атворной рамы или вы ходит назад в патронник.</w:t>
            </w:r>
          </w:p>
        </w:tc>
        <w:tc>
          <w:tcPr>
            <w:tcW w:w="3118" w:type="dxa"/>
            <w:tcBorders>
              <w:left w:val="nil"/>
              <w:right w:val="single" w:sz="6" w:space="0" w:color="auto"/>
            </w:tcBorders>
          </w:tcPr>
          <w:p w:rsidR="00000000" w:rsidRDefault="008D5364">
            <w:pPr>
              <w:ind w:left="34" w:hanging="6"/>
              <w:rPr>
                <w:rFonts w:ascii="Latinski,1251" w:hAnsi="Latinski,1251"/>
                <w:sz w:val="20"/>
              </w:rPr>
            </w:pPr>
            <w:r>
              <w:rPr>
                <w:rFonts w:ascii="Latinski,1251" w:hAnsi="Latinski,1251"/>
                <w:sz w:val="20"/>
              </w:rPr>
              <w:t>Засорение газового отверстия регулятора.</w:t>
            </w:r>
          </w:p>
          <w:p w:rsidR="00000000" w:rsidRDefault="008D5364">
            <w:pPr>
              <w:ind w:left="34" w:hanging="6"/>
              <w:rPr>
                <w:rFonts w:ascii="Latinski,1251" w:hAnsi="Latinski,1251"/>
                <w:sz w:val="20"/>
              </w:rPr>
            </w:pPr>
            <w:r>
              <w:rPr>
                <w:rFonts w:ascii="Latinski,1251" w:hAnsi="Latinski,1251"/>
                <w:sz w:val="20"/>
              </w:rPr>
              <w:t>Неисправность патрона  (неполный заряд).</w:t>
            </w:r>
          </w:p>
        </w:tc>
        <w:tc>
          <w:tcPr>
            <w:tcW w:w="3827" w:type="dxa"/>
            <w:tcBorders>
              <w:left w:val="nil"/>
            </w:tcBorders>
          </w:tcPr>
          <w:p w:rsidR="00000000" w:rsidRDefault="008D5364">
            <w:pPr>
              <w:ind w:left="34" w:hanging="6"/>
              <w:rPr>
                <w:rFonts w:ascii="Latinski,1251" w:hAnsi="Latinski,1251"/>
                <w:sz w:val="20"/>
              </w:rPr>
            </w:pPr>
            <w:r>
              <w:rPr>
                <w:rFonts w:ascii="Latinski,1251" w:hAnsi="Latinski,1251"/>
                <w:sz w:val="20"/>
              </w:rPr>
              <w:t>В крайнем случае поставить регу</w:t>
            </w:r>
            <w:r>
              <w:rPr>
                <w:rFonts w:ascii="Latinski,1251" w:hAnsi="Latinski,1251"/>
                <w:sz w:val="20"/>
              </w:rPr>
              <w:softHyphen/>
              <w:t>лятор на большее отверстие.</w:t>
            </w:r>
          </w:p>
        </w:tc>
      </w:tr>
      <w:tr w:rsidR="00000000">
        <w:tblPrEx>
          <w:tblCellMar>
            <w:top w:w="0" w:type="dxa"/>
            <w:bottom w:w="0" w:type="dxa"/>
          </w:tblCellMar>
        </w:tblPrEx>
        <w:tc>
          <w:tcPr>
            <w:tcW w:w="2694" w:type="dxa"/>
            <w:tcBorders>
              <w:right w:val="single" w:sz="6" w:space="0" w:color="auto"/>
            </w:tcBorders>
          </w:tcPr>
          <w:p w:rsidR="00000000" w:rsidRDefault="008D5364">
            <w:pPr>
              <w:ind w:left="34" w:hanging="6"/>
              <w:rPr>
                <w:rFonts w:ascii="Latinski,1251" w:hAnsi="Latinski,1251"/>
                <w:sz w:val="20"/>
              </w:rPr>
            </w:pPr>
            <w:r>
              <w:rPr>
                <w:rFonts w:ascii="Latinski,1251" w:hAnsi="Latinski,1251"/>
                <w:sz w:val="20"/>
              </w:rPr>
              <w:t>Капсюль не разбивается бойком ударника.</w:t>
            </w:r>
          </w:p>
          <w:p w:rsidR="00000000" w:rsidRDefault="008D5364">
            <w:pPr>
              <w:ind w:left="34" w:hanging="6"/>
              <w:rPr>
                <w:rFonts w:ascii="Latinski,1251" w:hAnsi="Latinski,1251"/>
                <w:sz w:val="20"/>
              </w:rPr>
            </w:pPr>
            <w:r>
              <w:rPr>
                <w:rFonts w:ascii="Latinski,1251" w:hAnsi="Latinski,1251"/>
                <w:sz w:val="20"/>
              </w:rPr>
              <w:t>Подвижные части не дошли до крайнего переднего положения, ударник своим бойком не разбивает капсюль.</w:t>
            </w:r>
          </w:p>
        </w:tc>
        <w:tc>
          <w:tcPr>
            <w:tcW w:w="3118" w:type="dxa"/>
            <w:tcBorders>
              <w:left w:val="nil"/>
              <w:right w:val="single" w:sz="6" w:space="0" w:color="auto"/>
            </w:tcBorders>
          </w:tcPr>
          <w:p w:rsidR="00000000" w:rsidRDefault="008D5364">
            <w:pPr>
              <w:ind w:left="34" w:hanging="6"/>
              <w:rPr>
                <w:rFonts w:ascii="Latinski,1251" w:hAnsi="Latinski,1251"/>
                <w:sz w:val="20"/>
              </w:rPr>
            </w:pPr>
            <w:r>
              <w:rPr>
                <w:rFonts w:ascii="Latinski,1251" w:hAnsi="Latinski,1251"/>
                <w:sz w:val="20"/>
              </w:rPr>
              <w:t>Засорение пулемёта или сгущение смазки на трущихся поверхностях Слабость возвратно-боевой пружины иди её по ломка.</w:t>
            </w:r>
          </w:p>
          <w:p w:rsidR="00000000" w:rsidRDefault="008D5364">
            <w:pPr>
              <w:ind w:left="34" w:hanging="6"/>
              <w:rPr>
                <w:rFonts w:ascii="Latinski,1251" w:hAnsi="Latinski,1251"/>
                <w:sz w:val="20"/>
              </w:rPr>
            </w:pPr>
            <w:r>
              <w:rPr>
                <w:rFonts w:ascii="Latinski,1251" w:hAnsi="Latinski,1251"/>
                <w:sz w:val="20"/>
              </w:rPr>
              <w:t>Трение рамы о гильзоулав</w:t>
            </w:r>
            <w:r>
              <w:rPr>
                <w:rFonts w:ascii="Latinski,1251" w:hAnsi="Latinski,1251"/>
                <w:sz w:val="20"/>
              </w:rPr>
              <w:softHyphen/>
              <w:t>ливатель.</w:t>
            </w:r>
          </w:p>
          <w:p w:rsidR="00000000" w:rsidRDefault="008D5364">
            <w:pPr>
              <w:ind w:left="34" w:hanging="6"/>
              <w:rPr>
                <w:rFonts w:ascii="Latinski,1251" w:hAnsi="Latinski,1251"/>
                <w:sz w:val="20"/>
              </w:rPr>
            </w:pPr>
            <w:r>
              <w:rPr>
                <w:rFonts w:ascii="Latinski,1251" w:hAnsi="Latinski,1251"/>
                <w:sz w:val="20"/>
              </w:rPr>
              <w:t>Переполнение гильзоулавли</w:t>
            </w:r>
            <w:r>
              <w:rPr>
                <w:rFonts w:ascii="Latinski,1251" w:hAnsi="Latinski,1251"/>
                <w:sz w:val="20"/>
              </w:rPr>
              <w:softHyphen/>
              <w:t>вателя</w:t>
            </w:r>
            <w:r>
              <w:rPr>
                <w:rFonts w:ascii="Latinski,1251" w:hAnsi="Latinski,1251"/>
                <w:sz w:val="20"/>
              </w:rPr>
              <w:t xml:space="preserve"> гильзами</w:t>
            </w:r>
          </w:p>
          <w:p w:rsidR="00000000" w:rsidRDefault="008D5364">
            <w:pPr>
              <w:ind w:left="34" w:hanging="6"/>
              <w:rPr>
                <w:rFonts w:ascii="Latinski,1251" w:hAnsi="Latinski,1251"/>
                <w:sz w:val="20"/>
              </w:rPr>
            </w:pPr>
            <w:r>
              <w:rPr>
                <w:rFonts w:ascii="Latinski,1251" w:hAnsi="Latinski,1251"/>
                <w:sz w:val="20"/>
              </w:rPr>
              <w:t>Загрязнение патронника.</w:t>
            </w:r>
          </w:p>
          <w:p w:rsidR="00000000" w:rsidRDefault="008D5364">
            <w:pPr>
              <w:ind w:left="34" w:hanging="6"/>
              <w:rPr>
                <w:rFonts w:ascii="Latinski,1251" w:hAnsi="Latinski,1251"/>
                <w:sz w:val="20"/>
              </w:rPr>
            </w:pPr>
            <w:r>
              <w:rPr>
                <w:rFonts w:ascii="Latinski,1251" w:hAnsi="Latinski,1251"/>
                <w:sz w:val="20"/>
              </w:rPr>
              <w:t>Свинчивание головки газово</w:t>
            </w:r>
            <w:r>
              <w:rPr>
                <w:rFonts w:ascii="Latinski,1251" w:hAnsi="Latinski,1251"/>
                <w:sz w:val="20"/>
              </w:rPr>
              <w:softHyphen/>
              <w:t>го поршня.</w:t>
            </w:r>
          </w:p>
          <w:p w:rsidR="00000000" w:rsidRDefault="008D5364">
            <w:pPr>
              <w:ind w:left="34" w:hanging="6"/>
              <w:rPr>
                <w:rFonts w:ascii="Latinski,1251" w:hAnsi="Latinski,1251"/>
                <w:sz w:val="20"/>
              </w:rPr>
            </w:pPr>
            <w:r>
              <w:rPr>
                <w:rFonts w:ascii="Latinski,1251" w:hAnsi="Latinski,1251"/>
                <w:sz w:val="20"/>
              </w:rPr>
              <w:t>Помятость патрона</w:t>
            </w:r>
          </w:p>
        </w:tc>
        <w:tc>
          <w:tcPr>
            <w:tcW w:w="3827" w:type="dxa"/>
            <w:tcBorders>
              <w:left w:val="nil"/>
            </w:tcBorders>
          </w:tcPr>
          <w:p w:rsidR="00000000" w:rsidRDefault="008D5364">
            <w:pPr>
              <w:ind w:left="34" w:hanging="6"/>
              <w:rPr>
                <w:rFonts w:ascii="Latinski,1251" w:hAnsi="Latinski,1251"/>
                <w:sz w:val="20"/>
              </w:rPr>
            </w:pPr>
            <w:r>
              <w:rPr>
                <w:rFonts w:ascii="Latinski,1251" w:hAnsi="Latinski,1251"/>
                <w:sz w:val="20"/>
              </w:rPr>
              <w:t>Отвести затворную раму назад и продолжать стрельбу. В случае повторения задержки осмотреть пулемёт и, в зависимости от причин задержки, либо прочистить и смазать пулемёт, либо заменить неисправную деталь или освободить гильзо</w:t>
            </w:r>
            <w:r>
              <w:rPr>
                <w:rFonts w:ascii="Latinski,1251" w:hAnsi="Latinski,1251"/>
                <w:sz w:val="20"/>
              </w:rPr>
              <w:softHyphen/>
              <w:t>улавливатель от стреляных гильз, либо прочистить и слегка смазать патронник. Довернуть головку газового поршня.</w:t>
            </w:r>
          </w:p>
        </w:tc>
      </w:tr>
      <w:tr w:rsidR="00000000">
        <w:tblPrEx>
          <w:tblCellMar>
            <w:top w:w="0" w:type="dxa"/>
            <w:bottom w:w="0" w:type="dxa"/>
          </w:tblCellMar>
        </w:tblPrEx>
        <w:trPr>
          <w:trHeight w:val="697"/>
        </w:trPr>
        <w:tc>
          <w:tcPr>
            <w:tcW w:w="2694" w:type="dxa"/>
            <w:tcBorders>
              <w:right w:val="single" w:sz="6" w:space="0" w:color="auto"/>
            </w:tcBorders>
          </w:tcPr>
          <w:p w:rsidR="00000000" w:rsidRDefault="008D5364">
            <w:pPr>
              <w:ind w:left="34" w:hanging="6"/>
              <w:rPr>
                <w:rFonts w:ascii="Latinski,1251" w:hAnsi="Latinski,1251"/>
                <w:sz w:val="20"/>
              </w:rPr>
            </w:pPr>
          </w:p>
        </w:tc>
        <w:tc>
          <w:tcPr>
            <w:tcW w:w="3118" w:type="dxa"/>
            <w:tcBorders>
              <w:left w:val="nil"/>
              <w:right w:val="single" w:sz="6" w:space="0" w:color="auto"/>
            </w:tcBorders>
          </w:tcPr>
          <w:p w:rsidR="00000000" w:rsidRDefault="008D5364">
            <w:pPr>
              <w:ind w:left="34" w:hanging="6"/>
              <w:rPr>
                <w:rFonts w:ascii="Latinski,1251" w:hAnsi="Latinski,1251"/>
                <w:sz w:val="20"/>
              </w:rPr>
            </w:pPr>
            <w:r>
              <w:rPr>
                <w:rFonts w:ascii="Latinski,1251" w:hAnsi="Latinski,1251"/>
                <w:sz w:val="20"/>
              </w:rPr>
              <w:t>Погнутость патрубка регуля</w:t>
            </w:r>
            <w:r>
              <w:rPr>
                <w:rFonts w:ascii="Latinski,1251" w:hAnsi="Latinski,1251"/>
                <w:sz w:val="20"/>
              </w:rPr>
              <w:softHyphen/>
              <w:t>тора или его засорение.</w:t>
            </w:r>
          </w:p>
        </w:tc>
        <w:tc>
          <w:tcPr>
            <w:tcW w:w="3827" w:type="dxa"/>
            <w:tcBorders>
              <w:left w:val="nil"/>
            </w:tcBorders>
          </w:tcPr>
          <w:p w:rsidR="00000000" w:rsidRDefault="008D5364">
            <w:pPr>
              <w:ind w:left="34" w:hanging="6"/>
              <w:rPr>
                <w:rFonts w:ascii="Latinski,1251" w:hAnsi="Latinski,1251"/>
                <w:sz w:val="20"/>
              </w:rPr>
            </w:pPr>
          </w:p>
        </w:tc>
      </w:tr>
      <w:tr w:rsidR="00000000">
        <w:tblPrEx>
          <w:tblCellMar>
            <w:top w:w="0" w:type="dxa"/>
            <w:bottom w:w="0" w:type="dxa"/>
          </w:tblCellMar>
        </w:tblPrEx>
        <w:tc>
          <w:tcPr>
            <w:tcW w:w="2694" w:type="dxa"/>
            <w:tcBorders>
              <w:right w:val="single" w:sz="6" w:space="0" w:color="auto"/>
            </w:tcBorders>
          </w:tcPr>
          <w:p w:rsidR="00000000" w:rsidRDefault="008D5364">
            <w:pPr>
              <w:ind w:left="34" w:hanging="6"/>
              <w:rPr>
                <w:rFonts w:ascii="Latinski,1251" w:hAnsi="Latinski,1251"/>
                <w:sz w:val="20"/>
              </w:rPr>
            </w:pPr>
            <w:r>
              <w:rPr>
                <w:rFonts w:ascii="Latinski,1251" w:hAnsi="Latinski,1251"/>
                <w:sz w:val="20"/>
              </w:rPr>
              <w:t>Неотражение стреляной гильзы.</w:t>
            </w:r>
            <w:r>
              <w:rPr>
                <w:rFonts w:ascii="Latinski,1251" w:hAnsi="Latinski,1251"/>
                <w:sz w:val="20"/>
              </w:rPr>
              <w:t xml:space="preserve"> При полном отходе подвижных частей назад гильза не отражается в окно ствольной коробки</w:t>
            </w:r>
          </w:p>
        </w:tc>
        <w:tc>
          <w:tcPr>
            <w:tcW w:w="3118" w:type="dxa"/>
            <w:tcBorders>
              <w:left w:val="nil"/>
              <w:right w:val="single" w:sz="6" w:space="0" w:color="auto"/>
            </w:tcBorders>
          </w:tcPr>
          <w:p w:rsidR="00000000" w:rsidRDefault="008D5364">
            <w:pPr>
              <w:ind w:left="34" w:hanging="6"/>
              <w:rPr>
                <w:rFonts w:ascii="Latinski,1251" w:hAnsi="Latinski,1251"/>
                <w:sz w:val="20"/>
              </w:rPr>
            </w:pPr>
            <w:r>
              <w:rPr>
                <w:rFonts w:ascii="Latinski,1251" w:hAnsi="Latinski,1251"/>
                <w:sz w:val="20"/>
              </w:rPr>
              <w:t>Поломка отражателя или его пружины.</w:t>
            </w:r>
          </w:p>
        </w:tc>
        <w:tc>
          <w:tcPr>
            <w:tcW w:w="3827" w:type="dxa"/>
            <w:tcBorders>
              <w:left w:val="nil"/>
            </w:tcBorders>
          </w:tcPr>
          <w:p w:rsidR="00000000" w:rsidRDefault="008D5364">
            <w:pPr>
              <w:ind w:left="34" w:hanging="6"/>
              <w:rPr>
                <w:rFonts w:ascii="Latinski,1251" w:hAnsi="Latinski,1251"/>
                <w:sz w:val="20"/>
              </w:rPr>
            </w:pPr>
            <w:r>
              <w:rPr>
                <w:rFonts w:ascii="Latinski,1251" w:hAnsi="Latinski,1251"/>
                <w:sz w:val="20"/>
              </w:rPr>
              <w:t>Проверить целость отражателя и его пружины; в случае их поломки от править пулемёт в мастер скую</w:t>
            </w:r>
          </w:p>
        </w:tc>
      </w:tr>
      <w:tr w:rsidR="00000000">
        <w:tblPrEx>
          <w:tblCellMar>
            <w:top w:w="0" w:type="dxa"/>
            <w:bottom w:w="0" w:type="dxa"/>
          </w:tblCellMar>
        </w:tblPrEx>
        <w:tc>
          <w:tcPr>
            <w:tcW w:w="2694" w:type="dxa"/>
            <w:tcBorders>
              <w:right w:val="single" w:sz="6" w:space="0" w:color="auto"/>
            </w:tcBorders>
          </w:tcPr>
          <w:p w:rsidR="00000000" w:rsidRDefault="008D5364">
            <w:pPr>
              <w:ind w:left="34" w:hanging="6"/>
              <w:rPr>
                <w:rFonts w:ascii="Latinski,1251" w:hAnsi="Latinski,1251"/>
                <w:sz w:val="20"/>
              </w:rPr>
            </w:pPr>
            <w:r>
              <w:rPr>
                <w:rFonts w:ascii="Latinski,1251" w:hAnsi="Latinski,1251"/>
                <w:sz w:val="20"/>
              </w:rPr>
              <w:t>Неизвлечение стреляной гильзы из патронника.</w:t>
            </w:r>
          </w:p>
        </w:tc>
        <w:tc>
          <w:tcPr>
            <w:tcW w:w="3118" w:type="dxa"/>
            <w:tcBorders>
              <w:left w:val="nil"/>
              <w:right w:val="single" w:sz="6" w:space="0" w:color="auto"/>
            </w:tcBorders>
          </w:tcPr>
          <w:p w:rsidR="00000000" w:rsidRDefault="008D5364">
            <w:pPr>
              <w:ind w:left="34" w:hanging="6"/>
              <w:rPr>
                <w:rFonts w:ascii="Latinski,1251" w:hAnsi="Latinski,1251"/>
                <w:sz w:val="20"/>
              </w:rPr>
            </w:pPr>
            <w:r>
              <w:rPr>
                <w:rFonts w:ascii="Latinski,1251" w:hAnsi="Latinski,1251"/>
                <w:sz w:val="20"/>
              </w:rPr>
              <w:t>Неисправность зацепа выбрасывателя или его пружины.</w:t>
            </w:r>
          </w:p>
        </w:tc>
        <w:tc>
          <w:tcPr>
            <w:tcW w:w="3827" w:type="dxa"/>
            <w:tcBorders>
              <w:left w:val="nil"/>
            </w:tcBorders>
          </w:tcPr>
          <w:p w:rsidR="00000000" w:rsidRDefault="008D5364">
            <w:pPr>
              <w:ind w:left="34" w:hanging="6"/>
              <w:rPr>
                <w:rFonts w:ascii="Latinski,1251" w:hAnsi="Latinski,1251"/>
                <w:sz w:val="20"/>
              </w:rPr>
            </w:pPr>
            <w:r>
              <w:rPr>
                <w:rFonts w:ascii="Latinski,1251" w:hAnsi="Latinski,1251"/>
                <w:sz w:val="20"/>
              </w:rPr>
              <w:t xml:space="preserve">Отвести затворную раму назад, снять магазин и попробовать удалить гильзу повторным отведением затворной рамы или лезвием отвёртки </w:t>
            </w:r>
          </w:p>
        </w:tc>
      </w:tr>
      <w:tr w:rsidR="00000000">
        <w:tblPrEx>
          <w:tblCellMar>
            <w:top w:w="0" w:type="dxa"/>
            <w:bottom w:w="0" w:type="dxa"/>
          </w:tblCellMar>
        </w:tblPrEx>
        <w:tc>
          <w:tcPr>
            <w:tcW w:w="2694" w:type="dxa"/>
            <w:tcBorders>
              <w:right w:val="single" w:sz="6" w:space="0" w:color="auto"/>
            </w:tcBorders>
          </w:tcPr>
          <w:p w:rsidR="00000000" w:rsidRDefault="008D5364">
            <w:pPr>
              <w:ind w:left="34" w:hanging="6"/>
              <w:rPr>
                <w:rFonts w:ascii="Latinski,1251" w:hAnsi="Latinski,1251"/>
                <w:sz w:val="20"/>
              </w:rPr>
            </w:pPr>
            <w:r>
              <w:rPr>
                <w:rFonts w:ascii="Latinski,1251" w:hAnsi="Latinski,1251"/>
                <w:sz w:val="20"/>
              </w:rPr>
              <w:t>Очередной патрон при досылании его в патронник утыкается в ги</w:t>
            </w:r>
            <w:r>
              <w:rPr>
                <w:rFonts w:ascii="Latinski,1251" w:hAnsi="Latinski,1251"/>
                <w:sz w:val="20"/>
              </w:rPr>
              <w:t>льзу.</w:t>
            </w:r>
          </w:p>
        </w:tc>
        <w:tc>
          <w:tcPr>
            <w:tcW w:w="3118" w:type="dxa"/>
            <w:tcBorders>
              <w:left w:val="nil"/>
              <w:right w:val="single" w:sz="6" w:space="0" w:color="auto"/>
            </w:tcBorders>
          </w:tcPr>
          <w:p w:rsidR="00000000" w:rsidRDefault="008D5364">
            <w:pPr>
              <w:ind w:left="34" w:hanging="6"/>
              <w:rPr>
                <w:rFonts w:ascii="Latinski,1251" w:hAnsi="Latinski,1251"/>
                <w:sz w:val="20"/>
              </w:rPr>
            </w:pPr>
            <w:r>
              <w:rPr>
                <w:rFonts w:ascii="Latinski,1251" w:hAnsi="Latinski,1251"/>
                <w:sz w:val="20"/>
              </w:rPr>
              <w:t>Срыв зацепом выбрасывателя закраины гильзы при сильно нагретом стволе и загрязненном патроннике</w:t>
            </w:r>
          </w:p>
        </w:tc>
        <w:tc>
          <w:tcPr>
            <w:tcW w:w="3827" w:type="dxa"/>
            <w:tcBorders>
              <w:left w:val="nil"/>
            </w:tcBorders>
          </w:tcPr>
          <w:p w:rsidR="00000000" w:rsidRDefault="008D5364">
            <w:pPr>
              <w:ind w:left="34" w:hanging="6"/>
              <w:rPr>
                <w:rFonts w:ascii="Latinski,1251" w:hAnsi="Latinski,1251"/>
                <w:sz w:val="20"/>
              </w:rPr>
            </w:pPr>
            <w:r>
              <w:rPr>
                <w:rFonts w:ascii="Latinski,1251" w:hAnsi="Latinski,1251"/>
                <w:sz w:val="20"/>
              </w:rPr>
              <w:t>Заменить сломанную деталь или дать стволу остыть и смазать патронник</w:t>
            </w:r>
          </w:p>
        </w:tc>
      </w:tr>
      <w:tr w:rsidR="00000000">
        <w:tblPrEx>
          <w:tblCellMar>
            <w:top w:w="0" w:type="dxa"/>
            <w:bottom w:w="0" w:type="dxa"/>
          </w:tblCellMar>
        </w:tblPrEx>
        <w:trPr>
          <w:trHeight w:val="1789"/>
        </w:trPr>
        <w:tc>
          <w:tcPr>
            <w:tcW w:w="2694" w:type="dxa"/>
            <w:tcBorders>
              <w:right w:val="single" w:sz="6" w:space="0" w:color="auto"/>
            </w:tcBorders>
          </w:tcPr>
          <w:p w:rsidR="00000000" w:rsidRDefault="008D5364">
            <w:pPr>
              <w:ind w:left="34" w:hanging="6"/>
              <w:rPr>
                <w:rFonts w:ascii="Latinski,1251" w:hAnsi="Latinski,1251"/>
                <w:sz w:val="20"/>
              </w:rPr>
            </w:pPr>
            <w:r>
              <w:rPr>
                <w:rFonts w:ascii="Latinski,1251" w:hAnsi="Latinski,1251"/>
                <w:sz w:val="20"/>
              </w:rPr>
              <w:t>Поперечный отрыв гильзы,</w:t>
            </w:r>
          </w:p>
          <w:p w:rsidR="00000000" w:rsidRDefault="008D5364">
            <w:pPr>
              <w:ind w:left="34" w:hanging="6"/>
              <w:rPr>
                <w:rFonts w:ascii="Latinski,1251" w:hAnsi="Latinski,1251"/>
                <w:sz w:val="20"/>
              </w:rPr>
            </w:pPr>
            <w:r>
              <w:rPr>
                <w:rFonts w:ascii="Latinski,1251" w:hAnsi="Latinski,1251"/>
                <w:sz w:val="20"/>
              </w:rPr>
              <w:t>Дульце гильзы осталось в патроннике, и следующий патрон не входит в патронник; подвижные части не дошли в крайнее переднее положение.</w:t>
            </w:r>
          </w:p>
        </w:tc>
        <w:tc>
          <w:tcPr>
            <w:tcW w:w="3118" w:type="dxa"/>
            <w:tcBorders>
              <w:left w:val="nil"/>
              <w:right w:val="single" w:sz="6" w:space="0" w:color="auto"/>
            </w:tcBorders>
          </w:tcPr>
          <w:p w:rsidR="00000000" w:rsidRDefault="008D5364">
            <w:pPr>
              <w:ind w:left="34" w:hanging="6"/>
              <w:rPr>
                <w:rFonts w:ascii="Latinski,1251" w:hAnsi="Latinski,1251"/>
                <w:sz w:val="20"/>
              </w:rPr>
            </w:pPr>
            <w:r>
              <w:rPr>
                <w:rFonts w:ascii="Latinski,1251" w:hAnsi="Latinski,1251"/>
                <w:sz w:val="20"/>
              </w:rPr>
              <w:t>Большой , зазор между срезом ствола и дном чашечки затвора.</w:t>
            </w:r>
          </w:p>
        </w:tc>
        <w:tc>
          <w:tcPr>
            <w:tcW w:w="3827" w:type="dxa"/>
            <w:tcBorders>
              <w:left w:val="nil"/>
            </w:tcBorders>
          </w:tcPr>
          <w:p w:rsidR="00000000" w:rsidRDefault="008D5364">
            <w:pPr>
              <w:ind w:left="34" w:hanging="6"/>
              <w:rPr>
                <w:rFonts w:ascii="Latinski,1251" w:hAnsi="Latinski,1251"/>
                <w:sz w:val="20"/>
              </w:rPr>
            </w:pPr>
            <w:r>
              <w:rPr>
                <w:rFonts w:ascii="Latinski,1251" w:hAnsi="Latinski,1251"/>
                <w:sz w:val="20"/>
              </w:rPr>
              <w:t>Если дульце гильзы не извлекалось очередным патроном при отводе рамы назад, вынуть дульце извлекателем и продолжать стрел</w:t>
            </w:r>
            <w:r>
              <w:rPr>
                <w:rFonts w:ascii="Latinski,1251" w:hAnsi="Latinski,1251"/>
                <w:sz w:val="20"/>
              </w:rPr>
              <w:t>ьбу. При повторении задержки отправить пулемёт в мастерскую.</w:t>
            </w:r>
          </w:p>
        </w:tc>
      </w:tr>
      <w:tr w:rsidR="00000000">
        <w:tblPrEx>
          <w:tblCellMar>
            <w:top w:w="0" w:type="dxa"/>
            <w:bottom w:w="0" w:type="dxa"/>
          </w:tblCellMar>
        </w:tblPrEx>
        <w:tc>
          <w:tcPr>
            <w:tcW w:w="2694" w:type="dxa"/>
            <w:tcBorders>
              <w:right w:val="single" w:sz="6" w:space="0" w:color="auto"/>
            </w:tcBorders>
          </w:tcPr>
          <w:p w:rsidR="00000000" w:rsidRDefault="008D5364">
            <w:pPr>
              <w:ind w:left="34" w:hanging="6"/>
              <w:rPr>
                <w:rFonts w:ascii="Latinski,1251" w:hAnsi="Latinski,1251"/>
                <w:sz w:val="20"/>
              </w:rPr>
            </w:pPr>
            <w:r>
              <w:rPr>
                <w:rFonts w:ascii="Latinski,1251" w:hAnsi="Latinski,1251"/>
                <w:sz w:val="20"/>
              </w:rPr>
              <w:t>Непроизвольная автоматическая стрельба.</w:t>
            </w:r>
          </w:p>
          <w:p w:rsidR="00000000" w:rsidRDefault="008D5364">
            <w:pPr>
              <w:ind w:left="34" w:hanging="6"/>
              <w:rPr>
                <w:rFonts w:ascii="Latinski,1251" w:hAnsi="Latinski,1251"/>
                <w:sz w:val="20"/>
              </w:rPr>
            </w:pPr>
            <w:r>
              <w:rPr>
                <w:rFonts w:ascii="Latinski,1251" w:hAnsi="Latinski,1251"/>
                <w:sz w:val="20"/>
              </w:rPr>
              <w:t>Стрельба продолжается после прекращения нажима на спуск</w:t>
            </w:r>
          </w:p>
        </w:tc>
        <w:tc>
          <w:tcPr>
            <w:tcW w:w="3118" w:type="dxa"/>
            <w:tcBorders>
              <w:left w:val="nil"/>
              <w:right w:val="single" w:sz="6" w:space="0" w:color="auto"/>
            </w:tcBorders>
          </w:tcPr>
          <w:p w:rsidR="00000000" w:rsidRDefault="008D5364">
            <w:pPr>
              <w:ind w:left="34" w:hanging="6"/>
              <w:rPr>
                <w:rFonts w:ascii="Latinski,1251" w:hAnsi="Latinski,1251"/>
                <w:sz w:val="20"/>
              </w:rPr>
            </w:pPr>
            <w:r>
              <w:rPr>
                <w:rFonts w:ascii="Latinski,1251" w:hAnsi="Latinski,1251"/>
                <w:sz w:val="20"/>
              </w:rPr>
              <w:t>Загрязнение подвижных частей.</w:t>
            </w:r>
          </w:p>
          <w:p w:rsidR="00000000" w:rsidRDefault="008D5364">
            <w:pPr>
              <w:ind w:left="34" w:hanging="6"/>
              <w:rPr>
                <w:rFonts w:ascii="Latinski,1251" w:hAnsi="Latinski,1251"/>
                <w:sz w:val="20"/>
              </w:rPr>
            </w:pPr>
            <w:r>
              <w:rPr>
                <w:rFonts w:ascii="Latinski,1251" w:hAnsi="Latinski,1251"/>
                <w:sz w:val="20"/>
              </w:rPr>
              <w:t>Сгущение смазки в частях спускового механизма (особенно зимой).</w:t>
            </w:r>
          </w:p>
          <w:p w:rsidR="00000000" w:rsidRDefault="008D5364">
            <w:pPr>
              <w:ind w:left="34" w:hanging="6"/>
              <w:rPr>
                <w:rFonts w:ascii="Latinski,1251" w:hAnsi="Latinski,1251"/>
                <w:sz w:val="20"/>
              </w:rPr>
            </w:pPr>
            <w:r>
              <w:rPr>
                <w:rFonts w:ascii="Latinski,1251" w:hAnsi="Latinski,1251"/>
                <w:sz w:val="20"/>
              </w:rPr>
              <w:t>Округление боевого взвода затворной рамы или шептала спускового рычага</w:t>
            </w:r>
          </w:p>
        </w:tc>
        <w:tc>
          <w:tcPr>
            <w:tcW w:w="3827" w:type="dxa"/>
            <w:tcBorders>
              <w:left w:val="nil"/>
            </w:tcBorders>
          </w:tcPr>
          <w:p w:rsidR="00000000" w:rsidRDefault="008D5364">
            <w:pPr>
              <w:ind w:left="34" w:hanging="6"/>
              <w:rPr>
                <w:rFonts w:ascii="Latinski,1251" w:hAnsi="Latinski,1251"/>
                <w:sz w:val="20"/>
              </w:rPr>
            </w:pPr>
            <w:r>
              <w:rPr>
                <w:rFonts w:ascii="Latinski,1251" w:hAnsi="Latinski,1251"/>
                <w:sz w:val="20"/>
              </w:rPr>
              <w:t>Задержать рукой верхний лист магазина для прекращения стрельбы и не отпуская его, отвести затворную раму и поставить её на предохра</w:t>
            </w:r>
            <w:r>
              <w:rPr>
                <w:rFonts w:ascii="Latinski,1251" w:hAnsi="Latinski,1251"/>
                <w:sz w:val="20"/>
              </w:rPr>
              <w:softHyphen/>
              <w:t>нитель; снять магазин, осмотреть пу</w:t>
            </w:r>
            <w:r>
              <w:rPr>
                <w:rFonts w:ascii="Latinski,1251" w:hAnsi="Latinski,1251"/>
                <w:sz w:val="20"/>
              </w:rPr>
              <w:softHyphen/>
              <w:t>лемёт и прочистить ег</w:t>
            </w:r>
            <w:r>
              <w:rPr>
                <w:rFonts w:ascii="Latinski,1251" w:hAnsi="Latinski,1251"/>
                <w:sz w:val="20"/>
              </w:rPr>
              <w:t>о.</w:t>
            </w:r>
          </w:p>
          <w:p w:rsidR="00000000" w:rsidRDefault="008D5364">
            <w:pPr>
              <w:ind w:left="34" w:hanging="6"/>
              <w:rPr>
                <w:rFonts w:ascii="Latinski,1251" w:hAnsi="Latinski,1251"/>
                <w:sz w:val="20"/>
              </w:rPr>
            </w:pPr>
            <w:r>
              <w:rPr>
                <w:rFonts w:ascii="Latinski,1251" w:hAnsi="Latinski,1251"/>
                <w:sz w:val="20"/>
              </w:rPr>
              <w:t>При неисправности боевого взвода или шептала отправить пулемёт в мастерскую.</w:t>
            </w:r>
          </w:p>
          <w:p w:rsidR="00000000" w:rsidRDefault="008D5364">
            <w:pPr>
              <w:ind w:left="34" w:hanging="6"/>
              <w:rPr>
                <w:rFonts w:ascii="Latinski,1251" w:hAnsi="Latinski,1251"/>
                <w:sz w:val="20"/>
              </w:rPr>
            </w:pPr>
            <w:r>
              <w:rPr>
                <w:rFonts w:ascii="Latinski,1251" w:hAnsi="Latinski,1251"/>
                <w:sz w:val="20"/>
              </w:rPr>
              <w:t>При частом повторении непроиз</w:t>
            </w:r>
            <w:r>
              <w:rPr>
                <w:rFonts w:ascii="Latinski,1251" w:hAnsi="Latinski,1251"/>
                <w:sz w:val="20"/>
              </w:rPr>
              <w:softHyphen/>
            </w:r>
            <w:r>
              <w:rPr>
                <w:rFonts w:ascii="Latinski,1251" w:hAnsi="Latinski,1251"/>
                <w:sz w:val="20"/>
              </w:rPr>
              <w:lastRenderedPageBreak/>
              <w:t>вольной стрельбы (особенно зимой) поставить газовый регулятор на большее отверстие (если боевой взвод и шептало исправны).</w:t>
            </w:r>
          </w:p>
        </w:tc>
      </w:tr>
    </w:tbl>
    <w:p w:rsidR="00000000" w:rsidRDefault="008D5364">
      <w:pPr>
        <w:ind w:firstLine="284"/>
        <w:jc w:val="center"/>
        <w:rPr>
          <w:rFonts w:ascii="Latinski,1251" w:hAnsi="Latinski,1251"/>
          <w:b/>
        </w:rPr>
      </w:pPr>
    </w:p>
    <w:p w:rsidR="00000000" w:rsidRDefault="008D5364">
      <w:pPr>
        <w:ind w:firstLine="284"/>
        <w:jc w:val="center"/>
        <w:rPr>
          <w:rFonts w:ascii="Latinski,1251" w:hAnsi="Latinski,1251"/>
          <w:b/>
        </w:rPr>
      </w:pPr>
      <w:r>
        <w:rPr>
          <w:rFonts w:ascii="Latinski,1251" w:hAnsi="Latinski,1251"/>
          <w:b/>
        </w:rPr>
        <w:t>УКЛАДКА БОЕПРИПАСОВ В ТАНКЕ</w:t>
      </w:r>
    </w:p>
    <w:p w:rsidR="00000000" w:rsidRDefault="008D5364">
      <w:pPr>
        <w:ind w:firstLine="284"/>
        <w:rPr>
          <w:sz w:val="20"/>
          <w:lang w:val="en-US"/>
        </w:rPr>
      </w:pPr>
      <w:r>
        <w:rPr>
          <w:rFonts w:ascii="Latinski,1251" w:hAnsi="Latinski,1251"/>
          <w:sz w:val="20"/>
        </w:rPr>
        <w:t>В танке размещается: 100 снарядов (бронебойных — 21 шт., осколочно-фугасных — 75 шт. и подкалиберных — 4 шт.), 50 пулемётных дисков (3150 патронов, из которых: бронебойных — 540 шт., трассирующих — 510 шт. и с легкой пулей — 2100 шт.), 1 пистолет-пу</w:t>
      </w:r>
      <w:r>
        <w:rPr>
          <w:rFonts w:ascii="Latinski,1251" w:hAnsi="Latinski,1251"/>
          <w:sz w:val="20"/>
        </w:rPr>
        <w:t>лемёт ППШ, 4 магазина к нему и 25 ручных гранат «Ф-1» (рис. 49 и 50).</w:t>
      </w:r>
    </w:p>
    <w:p w:rsidR="00000000" w:rsidRDefault="008D5364">
      <w:pPr>
        <w:ind w:left="0" w:firstLine="0"/>
        <w:rPr>
          <w:rFonts w:ascii="Latinski,1251" w:hAnsi="Latinski,1251"/>
          <w:sz w:val="20"/>
        </w:rPr>
      </w:pPr>
      <w:r>
        <w:rPr>
          <w:rFonts w:ascii="Latinski,1251" w:hAnsi="Latinski,1251"/>
          <w:sz w:val="20"/>
        </w:rPr>
        <w:t>Для укладки снарядов на полу боевого отделения оборудовано 8 специальных ящиков, в которых размещают 86 снарядов, из них 19 бронебойно-трассирующих 1 (рис. 49) и 67 осколочно-фугасных 2;остальные 14 снарядов размещены так: 2 бронебойно-трассирующих 1 — в кассетах на крышке ящика в правом заднем углу боевого отделения, 8 осколочно-фугасных 2 — на левом фальшборте в боевом отделении и 4 подкалиберных 3 — в кас</w:t>
      </w:r>
      <w:r>
        <w:rPr>
          <w:rFonts w:ascii="Latinski,1251" w:hAnsi="Latinski,1251"/>
          <w:sz w:val="20"/>
        </w:rPr>
        <w:softHyphen/>
        <w:t>сетах на правом фальшборте.</w:t>
      </w:r>
    </w:p>
    <w:p w:rsidR="00000000" w:rsidRDefault="008D5364">
      <w:pPr>
        <w:ind w:firstLine="284"/>
        <w:rPr>
          <w:rFonts w:ascii="Latinski,1251" w:hAnsi="Latinski,1251"/>
          <w:sz w:val="20"/>
        </w:rPr>
      </w:pPr>
      <w:r>
        <w:rPr>
          <w:rFonts w:ascii="Latinski,1251" w:hAnsi="Latinski,1251"/>
          <w:sz w:val="20"/>
        </w:rPr>
        <w:t>Пу</w:t>
      </w:r>
      <w:r>
        <w:rPr>
          <w:rFonts w:ascii="Latinski,1251" w:hAnsi="Latinski,1251"/>
          <w:sz w:val="20"/>
        </w:rPr>
        <w:t>леметные патроны укладываются в дисковые магазины, которые размещаются так: 7 дисков с легкой пулей — в отделении управления, в носовой части 4 (рис. 49); 11 дисков с бронебойными и трассирующими пулями (совместно) 5: на правом фальшборте — 4 диска и в задней части башни — 7 дисков; 15 дисков с лёгкими и трассирующими пулями (совместно) — в отделении</w:t>
      </w:r>
      <w:r>
        <w:rPr>
          <w:sz w:val="20"/>
          <w:lang w:val="en-US"/>
        </w:rPr>
        <w:t xml:space="preserve"> </w:t>
      </w:r>
      <w:r>
        <w:rPr>
          <w:rFonts w:ascii="Latinski,1251" w:hAnsi="Latinski,1251"/>
          <w:sz w:val="20"/>
        </w:rPr>
        <w:t>правления 6 (рис. 49) и 17 дисков с легкими и трассирующими пулями (совместно) 6 (рис. 50) — в задней части башни. Пистолет-пулемет ППШ крепится на правом фаль</w:t>
      </w:r>
      <w:r>
        <w:rPr>
          <w:rFonts w:ascii="Latinski,1251" w:hAnsi="Latinski,1251"/>
          <w:sz w:val="20"/>
        </w:rPr>
        <w:t>шборте 7 (рис. 49) двумя ремешками, а патроны к нему в 4 магазинах укладывают в сумках на укладке пулемётных дисков в задней части башни, 8 (рис. 50).</w:t>
      </w:r>
    </w:p>
    <w:p w:rsidR="00000000" w:rsidRDefault="008D5364">
      <w:pPr>
        <w:ind w:firstLine="284"/>
        <w:rPr>
          <w:rFonts w:ascii="Latinski,1251" w:hAnsi="Latinski,1251"/>
          <w:sz w:val="20"/>
        </w:rPr>
      </w:pPr>
      <w:r>
        <w:rPr>
          <w:rFonts w:ascii="Latinski,1251" w:hAnsi="Latinski,1251"/>
          <w:sz w:val="20"/>
        </w:rPr>
        <w:t>Ручные гранаты «Ф-1» в количестве 25 шт. укла</w:t>
      </w:r>
      <w:r>
        <w:rPr>
          <w:rFonts w:ascii="Latinski,1251" w:hAnsi="Latinski,1251"/>
          <w:sz w:val="20"/>
        </w:rPr>
        <w:softHyphen/>
        <w:t>дываются в сумках за спин</w:t>
      </w:r>
      <w:r>
        <w:rPr>
          <w:rFonts w:ascii="Latinski,1251" w:hAnsi="Latinski,1251"/>
          <w:sz w:val="20"/>
        </w:rPr>
        <w:softHyphen/>
        <w:t>кой сиденья радиста 9 (рис. 49).</w:t>
      </w:r>
    </w:p>
    <w:p w:rsidR="00000000" w:rsidRDefault="008D5364">
      <w:pPr>
        <w:ind w:firstLine="284"/>
        <w:rPr>
          <w:rFonts w:ascii="Latinski,1251" w:hAnsi="Latinski,1251"/>
          <w:sz w:val="20"/>
        </w:rPr>
      </w:pPr>
      <w:r>
        <w:rPr>
          <w:rFonts w:ascii="Latinski,1251" w:hAnsi="Latinski,1251"/>
          <w:sz w:val="20"/>
        </w:rPr>
        <w:t>Кроме боекомплекта, в танке размещается следую</w:t>
      </w:r>
      <w:r>
        <w:rPr>
          <w:rFonts w:ascii="Latinski,1251" w:hAnsi="Latinski,1251"/>
          <w:sz w:val="20"/>
        </w:rPr>
        <w:softHyphen/>
        <w:t>щее дополнительное иму</w:t>
      </w:r>
      <w:r>
        <w:rPr>
          <w:rFonts w:ascii="Latinski,1251" w:hAnsi="Latinski,1251"/>
          <w:sz w:val="20"/>
        </w:rPr>
        <w:softHyphen/>
        <w:t>щество:</w:t>
      </w:r>
    </w:p>
    <w:p w:rsidR="00000000" w:rsidRDefault="008D5364" w:rsidP="008D5364">
      <w:pPr>
        <w:numPr>
          <w:ilvl w:val="0"/>
          <w:numId w:val="4"/>
        </w:numPr>
        <w:rPr>
          <w:rFonts w:ascii="Latinski,1251" w:hAnsi="Latinski,1251"/>
          <w:sz w:val="20"/>
        </w:rPr>
      </w:pPr>
      <w:r>
        <w:rPr>
          <w:rFonts w:ascii="Latinski,1251" w:hAnsi="Latinski,1251"/>
          <w:sz w:val="20"/>
        </w:rPr>
        <w:t xml:space="preserve"> противогазы — 4 шт. (их носит экипаж, как снаряжение);</w:t>
      </w:r>
    </w:p>
    <w:p w:rsidR="00000000" w:rsidRDefault="008D5364" w:rsidP="008D5364">
      <w:pPr>
        <w:numPr>
          <w:ilvl w:val="0"/>
          <w:numId w:val="4"/>
        </w:numPr>
        <w:rPr>
          <w:rFonts w:ascii="Latinski,1251" w:hAnsi="Latinski,1251"/>
          <w:sz w:val="20"/>
        </w:rPr>
      </w:pPr>
      <w:r>
        <w:rPr>
          <w:rFonts w:ascii="Latinski,1251" w:hAnsi="Latinski,1251"/>
          <w:sz w:val="20"/>
        </w:rPr>
        <w:t xml:space="preserve"> личные вещи экипажа (укладываются в ящике, укреплённом на левом борту танка);</w:t>
      </w:r>
    </w:p>
    <w:p w:rsidR="00000000" w:rsidRDefault="008D5364" w:rsidP="008D5364">
      <w:pPr>
        <w:numPr>
          <w:ilvl w:val="0"/>
          <w:numId w:val="4"/>
        </w:numPr>
        <w:rPr>
          <w:rFonts w:ascii="Latinski,1251" w:hAnsi="Latinski,1251"/>
          <w:spacing w:val="-8"/>
          <w:sz w:val="20"/>
        </w:rPr>
      </w:pPr>
      <w:r>
        <w:rPr>
          <w:rFonts w:ascii="Latinski,1251" w:hAnsi="Latinski,1251"/>
          <w:spacing w:val="-8"/>
          <w:sz w:val="20"/>
        </w:rPr>
        <w:t xml:space="preserve"> запас продовольствия: 20 суточных дач (укл</w:t>
      </w:r>
      <w:r>
        <w:rPr>
          <w:rFonts w:ascii="Latinski,1251" w:hAnsi="Latinski,1251"/>
          <w:spacing w:val="-8"/>
          <w:sz w:val="20"/>
        </w:rPr>
        <w:t>адывается в двух вещевых мешках, в носовой части танка 10 (рис. 49);</w:t>
      </w:r>
    </w:p>
    <w:p w:rsidR="00000000" w:rsidRDefault="008D5364" w:rsidP="008D5364">
      <w:pPr>
        <w:numPr>
          <w:ilvl w:val="0"/>
          <w:numId w:val="4"/>
        </w:numPr>
        <w:rPr>
          <w:rFonts w:ascii="Latinski,1251" w:hAnsi="Latinski,1251"/>
          <w:sz w:val="20"/>
        </w:rPr>
      </w:pPr>
      <w:r>
        <w:rPr>
          <w:rFonts w:ascii="Latinski,1251" w:hAnsi="Latinski,1251"/>
          <w:sz w:val="20"/>
        </w:rPr>
        <w:t xml:space="preserve"> брёвна для самовытаскивания — 2 шт. (укладываются на крыльях танка, по одному с каждой стороны);</w:t>
      </w:r>
    </w:p>
    <w:p w:rsidR="00000000" w:rsidRDefault="008D5364" w:rsidP="008D5364">
      <w:pPr>
        <w:numPr>
          <w:ilvl w:val="0"/>
          <w:numId w:val="4"/>
        </w:numPr>
        <w:rPr>
          <w:rFonts w:ascii="Latinski,1251" w:hAnsi="Latinski,1251"/>
          <w:sz w:val="20"/>
        </w:rPr>
      </w:pPr>
      <w:r>
        <w:rPr>
          <w:rFonts w:ascii="Latinski,1251" w:hAnsi="Latinski,1251"/>
          <w:sz w:val="20"/>
        </w:rPr>
        <w:t xml:space="preserve"> танковая печь — 1 шт. (крепится на корме танка).</w:t>
      </w:r>
    </w:p>
    <w:p w:rsidR="00000000" w:rsidRDefault="008D5364">
      <w:pPr>
        <w:rPr>
          <w:rFonts w:ascii="Latinski,1251" w:hAnsi="Latinski,1251"/>
          <w:sz w:val="20"/>
        </w:rPr>
      </w:pPr>
    </w:p>
    <w:p w:rsidR="00000000" w:rsidRDefault="008D5364">
      <w:pPr>
        <w:jc w:val="center"/>
        <w:rPr>
          <w:rFonts w:ascii="Latinski,1251" w:hAnsi="Latinski,1251"/>
          <w:sz w:val="20"/>
        </w:rPr>
      </w:pPr>
      <w:r>
        <w:rPr>
          <w:rFonts w:ascii="Latinski,1251" w:hAnsi="Latinski,1251"/>
          <w:noProof/>
          <w:sz w:val="20"/>
          <w:lang w:val="en-US"/>
        </w:rPr>
        <w:lastRenderedPageBreak/>
        <w:drawing>
          <wp:inline distT="0" distB="0" distL="0" distR="0">
            <wp:extent cx="2882900" cy="4673600"/>
            <wp:effectExtent l="0" t="0" r="1270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882900" cy="4673600"/>
                    </a:xfrm>
                    <a:prstGeom prst="rect">
                      <a:avLst/>
                    </a:prstGeom>
                    <a:noFill/>
                    <a:ln>
                      <a:noFill/>
                    </a:ln>
                  </pic:spPr>
                </pic:pic>
              </a:graphicData>
            </a:graphic>
          </wp:inline>
        </w:drawing>
      </w:r>
    </w:p>
    <w:p w:rsidR="00000000" w:rsidRDefault="008D5364">
      <w:pPr>
        <w:jc w:val="center"/>
        <w:rPr>
          <w:rFonts w:ascii="Latinski,1251" w:hAnsi="Latinski,1251"/>
        </w:rPr>
      </w:pPr>
      <w:r>
        <w:rPr>
          <w:rFonts w:ascii="Latinski,1251" w:hAnsi="Latinski,1251"/>
          <w:b/>
          <w:sz w:val="20"/>
        </w:rPr>
        <w:t>Рис.49.</w:t>
      </w:r>
      <w:r>
        <w:rPr>
          <w:rFonts w:ascii="Latinski,1251" w:hAnsi="Latinski,1251"/>
          <w:sz w:val="20"/>
        </w:rPr>
        <w:t xml:space="preserve"> Укладка боеприпасов в корпусе танка:</w:t>
      </w:r>
    </w:p>
    <w:p w:rsidR="00000000" w:rsidRDefault="008D5364">
      <w:pPr>
        <w:jc w:val="center"/>
        <w:rPr>
          <w:rFonts w:ascii="Latinski,1251" w:hAnsi="Latinski,1251"/>
          <w:sz w:val="18"/>
        </w:rPr>
      </w:pPr>
      <w:r>
        <w:rPr>
          <w:rFonts w:ascii="Latinski,1251" w:hAnsi="Latinski,1251"/>
          <w:sz w:val="18"/>
        </w:rPr>
        <w:t>(</w:t>
      </w:r>
      <w:r>
        <w:rPr>
          <w:rFonts w:ascii="Latinski,1251" w:hAnsi="Latinski,1251"/>
          <w:i/>
          <w:sz w:val="18"/>
        </w:rPr>
        <w:t>а</w:t>
      </w:r>
      <w:r>
        <w:rPr>
          <w:rFonts w:ascii="Latinski,1251" w:hAnsi="Latinski,1251"/>
          <w:sz w:val="18"/>
        </w:rPr>
        <w:t xml:space="preserve"> — укладка на днище танка, </w:t>
      </w:r>
      <w:r>
        <w:rPr>
          <w:rFonts w:ascii="Latinski,1251" w:hAnsi="Latinski,1251"/>
          <w:i/>
          <w:sz w:val="18"/>
        </w:rPr>
        <w:t>б</w:t>
      </w:r>
      <w:r>
        <w:rPr>
          <w:rFonts w:ascii="Latinski,1251" w:hAnsi="Latinski,1251"/>
          <w:sz w:val="18"/>
        </w:rPr>
        <w:t xml:space="preserve"> — укладка внутри танка с левой стороны, </w:t>
      </w:r>
      <w:r>
        <w:rPr>
          <w:rFonts w:ascii="Latinski,1251" w:hAnsi="Latinski,1251"/>
          <w:i/>
          <w:sz w:val="18"/>
        </w:rPr>
        <w:t>в</w:t>
      </w:r>
      <w:r>
        <w:rPr>
          <w:rFonts w:ascii="Latinski,1251" w:hAnsi="Latinski,1251"/>
          <w:sz w:val="18"/>
        </w:rPr>
        <w:t xml:space="preserve"> — укладка внутри танка с правой стороны) 1 — бронебойно-трассирующие снаряды; 2 — осколочно-фугасные снаряды; 3 — подкалиберные снаряды; 4 — диски с легкой пулей; 5 — диски с</w:t>
      </w:r>
      <w:r>
        <w:rPr>
          <w:rFonts w:ascii="Latinski,1251" w:hAnsi="Latinski,1251"/>
          <w:sz w:val="18"/>
        </w:rPr>
        <w:t xml:space="preserve"> бронебойными и трассирующими пулями; 6 — диски с легкими и трассирующими пулями; 7 — пистолет-пулемет ППШ; 9 — ручные гранаты «Ф-1»; 10 — запас продовольствия.</w:t>
      </w:r>
    </w:p>
    <w:p w:rsidR="00000000" w:rsidRDefault="008D5364">
      <w:pPr>
        <w:jc w:val="center"/>
        <w:rPr>
          <w:rFonts w:ascii="Latinski,1251" w:hAnsi="Latinski,1251"/>
          <w:b/>
          <w:sz w:val="20"/>
        </w:rPr>
      </w:pPr>
      <w:r>
        <w:rPr>
          <w:rFonts w:ascii="Latinski,1251" w:hAnsi="Latinski,1251"/>
          <w:b/>
          <w:noProof/>
          <w:sz w:val="20"/>
          <w:lang w:val="en-US"/>
        </w:rPr>
        <w:drawing>
          <wp:inline distT="0" distB="0" distL="0" distR="0">
            <wp:extent cx="2540000" cy="154940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40000" cy="1549400"/>
                    </a:xfrm>
                    <a:prstGeom prst="rect">
                      <a:avLst/>
                    </a:prstGeom>
                    <a:noFill/>
                    <a:ln>
                      <a:noFill/>
                    </a:ln>
                  </pic:spPr>
                </pic:pic>
              </a:graphicData>
            </a:graphic>
          </wp:inline>
        </w:drawing>
      </w:r>
    </w:p>
    <w:p w:rsidR="00000000" w:rsidRDefault="008D5364">
      <w:pPr>
        <w:jc w:val="center"/>
        <w:rPr>
          <w:rFonts w:ascii="Latinski,1251" w:hAnsi="Latinski,1251"/>
        </w:rPr>
      </w:pPr>
      <w:r>
        <w:rPr>
          <w:rFonts w:ascii="Latinski,1251" w:hAnsi="Latinski,1251"/>
          <w:b/>
          <w:sz w:val="20"/>
        </w:rPr>
        <w:t>Рис. 50.</w:t>
      </w:r>
      <w:r>
        <w:rPr>
          <w:rFonts w:ascii="Latinski,1251" w:hAnsi="Latinski,1251"/>
          <w:sz w:val="20"/>
        </w:rPr>
        <w:t xml:space="preserve"> Укладка пулемётных дисков в задней части башни танка:</w:t>
      </w:r>
    </w:p>
    <w:p w:rsidR="00000000" w:rsidRDefault="008D5364">
      <w:pPr>
        <w:jc w:val="center"/>
        <w:rPr>
          <w:rFonts w:ascii="Latinski,1251" w:hAnsi="Latinski,1251"/>
          <w:sz w:val="18"/>
        </w:rPr>
      </w:pPr>
      <w:r>
        <w:rPr>
          <w:rFonts w:ascii="Latinski,1251" w:hAnsi="Latinski,1251"/>
          <w:sz w:val="18"/>
        </w:rPr>
        <w:t>5 — диски с бронебойно-трассирующими пулями; 6 — диски с легкими и трассирующими пулями; 8 — диски для пистолета-пулемета ППШ.</w:t>
      </w:r>
    </w:p>
    <w:p w:rsidR="00000000" w:rsidRDefault="008D5364">
      <w:pPr>
        <w:jc w:val="center"/>
        <w:rPr>
          <w:rFonts w:ascii="Latinski,1251" w:hAnsi="Latinski,1251"/>
          <w:sz w:val="20"/>
        </w:rPr>
      </w:pPr>
    </w:p>
    <w:p w:rsidR="00000000" w:rsidRDefault="008D5364">
      <w:pPr>
        <w:pStyle w:val="FR1"/>
        <w:spacing w:before="0"/>
        <w:rPr>
          <w:rFonts w:ascii="Latinski,1251" w:hAnsi="Latinski,1251"/>
          <w:sz w:val="24"/>
        </w:rPr>
      </w:pPr>
      <w:r>
        <w:rPr>
          <w:rFonts w:ascii="Latinski,1251" w:hAnsi="Latinski,1251"/>
        </w:rPr>
        <w:br w:type="page"/>
      </w:r>
    </w:p>
    <w:p w:rsidR="00000000" w:rsidRDefault="008D5364">
      <w:pPr>
        <w:pStyle w:val="FR1"/>
        <w:pBdr>
          <w:top w:val="single" w:sz="6" w:space="1" w:color="auto"/>
        </w:pBdr>
        <w:spacing w:before="0"/>
        <w:jc w:val="center"/>
        <w:rPr>
          <w:rFonts w:ascii="Times New Roman" w:hAnsi="Times New Roman"/>
          <w:b/>
          <w:i/>
          <w:sz w:val="22"/>
          <w:lang w:val="en-US"/>
        </w:rPr>
      </w:pPr>
      <w:r>
        <w:rPr>
          <w:rFonts w:ascii="Latinski,1251" w:hAnsi="Latinski,1251"/>
          <w:b/>
          <w:i/>
          <w:sz w:val="24"/>
        </w:rPr>
        <w:t>ГЛАВА ЧЕТВЕРТАЯ</w:t>
      </w:r>
    </w:p>
    <w:p w:rsidR="00000000" w:rsidRDefault="008D5364">
      <w:pPr>
        <w:pStyle w:val="FR1"/>
        <w:spacing w:before="0"/>
        <w:jc w:val="center"/>
        <w:rPr>
          <w:rFonts w:ascii="Bastion,1251" w:hAnsi="Bastion,1251"/>
        </w:rPr>
      </w:pPr>
    </w:p>
    <w:p w:rsidR="00000000" w:rsidRDefault="008D5364">
      <w:pPr>
        <w:ind w:firstLine="0"/>
        <w:jc w:val="center"/>
        <w:rPr>
          <w:b/>
          <w:sz w:val="32"/>
          <w:lang w:val="en-US"/>
        </w:rPr>
      </w:pPr>
      <w:r>
        <w:rPr>
          <w:rFonts w:ascii="Latinski,1251" w:hAnsi="Latinski,1251"/>
          <w:b/>
          <w:sz w:val="32"/>
        </w:rPr>
        <w:t>ДВИГАТЕЛЬ</w:t>
      </w:r>
    </w:p>
    <w:p w:rsidR="00000000" w:rsidRDefault="008D5364">
      <w:pPr>
        <w:ind w:firstLine="0"/>
        <w:jc w:val="center"/>
        <w:rPr>
          <w:rFonts w:ascii="Latinski,1251" w:hAnsi="Latinski,1251"/>
          <w:sz w:val="16"/>
        </w:rPr>
      </w:pPr>
    </w:p>
    <w:p w:rsidR="00000000" w:rsidRDefault="008D5364">
      <w:pPr>
        <w:ind w:firstLine="0"/>
        <w:jc w:val="center"/>
        <w:rPr>
          <w:rFonts w:ascii="Latinski,1251" w:hAnsi="Latinski,1251"/>
        </w:rPr>
      </w:pPr>
      <w:r>
        <w:rPr>
          <w:rFonts w:ascii="Latinski,1251" w:hAnsi="Latinski,1251"/>
          <w:b/>
        </w:rPr>
        <w:t>ОБЩЕЕ ОПИСАНИЕ ДВИГАТЕЛЯ</w:t>
      </w:r>
    </w:p>
    <w:p w:rsidR="00000000" w:rsidRDefault="008D5364">
      <w:pPr>
        <w:ind w:left="0" w:firstLine="284"/>
        <w:rPr>
          <w:rFonts w:ascii="Latinski,1251" w:hAnsi="Latinski,1251"/>
          <w:sz w:val="20"/>
        </w:rPr>
      </w:pPr>
      <w:r>
        <w:rPr>
          <w:rFonts w:ascii="Latinski,1251" w:hAnsi="Latinski,1251"/>
          <w:sz w:val="20"/>
        </w:rPr>
        <w:t>На танке Т-34 установлен двенадцатицилиндровый, четырёхтактный, быстроходный, беском</w:t>
      </w:r>
      <w:r>
        <w:rPr>
          <w:sz w:val="20"/>
          <w:lang w:val="en-US"/>
        </w:rPr>
        <w:softHyphen/>
      </w:r>
      <w:r>
        <w:rPr>
          <w:rFonts w:ascii="Latinski,1251" w:hAnsi="Latinski,1251"/>
          <w:sz w:val="20"/>
        </w:rPr>
        <w:t>прессорный дизель-</w:t>
      </w:r>
      <w:r>
        <w:rPr>
          <w:rFonts w:ascii="Latinski,1251" w:hAnsi="Latinski,1251"/>
          <w:sz w:val="20"/>
        </w:rPr>
        <w:t>мотор марки В-2-34 со струйным распыливанием топлива (рис. 51 и 52).</w:t>
      </w:r>
    </w:p>
    <w:p w:rsidR="00000000" w:rsidRDefault="008D5364">
      <w:pPr>
        <w:ind w:left="0" w:firstLine="284"/>
        <w:rPr>
          <w:sz w:val="20"/>
          <w:lang w:val="en-US"/>
        </w:rPr>
      </w:pPr>
      <w:r>
        <w:rPr>
          <w:rFonts w:ascii="Latinski,1251" w:hAnsi="Latinski,1251"/>
          <w:sz w:val="20"/>
        </w:rPr>
        <w:t xml:space="preserve">Это двигатель водяного охлаждения, с </w:t>
      </w:r>
      <w:r>
        <w:rPr>
          <w:sz w:val="20"/>
          <w:lang w:val="en-US"/>
        </w:rPr>
        <w:t>V</w:t>
      </w:r>
      <w:r>
        <w:rPr>
          <w:rFonts w:ascii="Latinski,1251" w:hAnsi="Latinski,1251"/>
          <w:sz w:val="20"/>
        </w:rPr>
        <w:t>-образным расположением цилиндров в двух блоках под уг</w:t>
      </w:r>
      <w:r>
        <w:rPr>
          <w:sz w:val="20"/>
          <w:lang w:val="en-US"/>
        </w:rPr>
        <w:softHyphen/>
      </w:r>
      <w:r>
        <w:rPr>
          <w:rFonts w:ascii="Latinski,1251" w:hAnsi="Latinski,1251"/>
          <w:sz w:val="20"/>
        </w:rPr>
        <w:t>лом в 60°. Максимальная мощность его 500 л.с. при 1800 об/мин.</w:t>
      </w:r>
    </w:p>
    <w:p w:rsidR="00000000" w:rsidRDefault="008D5364">
      <w:pPr>
        <w:ind w:left="0" w:firstLine="284"/>
        <w:rPr>
          <w:rFonts w:ascii="Latinski,1251" w:hAnsi="Latinski,1251"/>
          <w:sz w:val="16"/>
        </w:rPr>
      </w:pPr>
    </w:p>
    <w:p w:rsidR="00000000" w:rsidRDefault="008D5364">
      <w:pPr>
        <w:ind w:left="0" w:firstLine="284"/>
        <w:jc w:val="center"/>
        <w:rPr>
          <w:rFonts w:ascii="Latinski,1251" w:hAnsi="Latinski,1251"/>
          <w:sz w:val="20"/>
        </w:rPr>
      </w:pPr>
      <w:r>
        <w:rPr>
          <w:rFonts w:ascii="Latinski,1251" w:hAnsi="Latinski,1251"/>
          <w:b/>
        </w:rPr>
        <w:t>Принцип работы дизель-мотора В-2-</w:t>
      </w:r>
      <w:r>
        <w:rPr>
          <w:rFonts w:ascii="Latinski,1251" w:hAnsi="Latinski,1251"/>
          <w:b/>
          <w:sz w:val="20"/>
        </w:rPr>
        <w:t>34</w:t>
      </w:r>
    </w:p>
    <w:p w:rsidR="00000000" w:rsidRDefault="008D5364">
      <w:pPr>
        <w:ind w:left="0" w:firstLine="284"/>
        <w:rPr>
          <w:rFonts w:ascii="Latinski,1251" w:hAnsi="Latinski,1251"/>
          <w:sz w:val="20"/>
        </w:rPr>
      </w:pPr>
      <w:r>
        <w:rPr>
          <w:rFonts w:ascii="Latinski,1251" w:hAnsi="Latinski,1251"/>
          <w:spacing w:val="40"/>
          <w:sz w:val="20"/>
        </w:rPr>
        <w:t>Такт всасывания.</w:t>
      </w:r>
      <w:r>
        <w:rPr>
          <w:rFonts w:ascii="Latinski,1251" w:hAnsi="Latinski,1251"/>
          <w:sz w:val="20"/>
        </w:rPr>
        <w:t xml:space="preserve"> Через открытые всасывающие клапаны в цилиндр двигателя поступает ат</w:t>
      </w:r>
      <w:r>
        <w:rPr>
          <w:rFonts w:ascii="Latinski,1251" w:hAnsi="Latinski,1251"/>
          <w:sz w:val="20"/>
        </w:rPr>
        <w:softHyphen/>
        <w:t>мосферный воздух.</w:t>
      </w:r>
    </w:p>
    <w:p w:rsidR="00000000" w:rsidRDefault="008D5364">
      <w:pPr>
        <w:ind w:left="0" w:firstLine="284"/>
        <w:rPr>
          <w:rFonts w:ascii="Latinski,1251" w:hAnsi="Latinski,1251"/>
          <w:sz w:val="20"/>
        </w:rPr>
      </w:pPr>
      <w:r>
        <w:rPr>
          <w:rFonts w:ascii="Latinski,1251" w:hAnsi="Latinski,1251"/>
          <w:spacing w:val="40"/>
          <w:sz w:val="20"/>
        </w:rPr>
        <w:t>Такт сжатия.</w:t>
      </w:r>
      <w:r>
        <w:rPr>
          <w:rFonts w:ascii="Latinski,1251" w:hAnsi="Latinski,1251"/>
          <w:sz w:val="20"/>
        </w:rPr>
        <w:t xml:space="preserve"> Клапаны закрыты, и воздух подвергается в цилиндре высокому сжатию до давле</w:t>
      </w:r>
      <w:r>
        <w:rPr>
          <w:sz w:val="20"/>
          <w:lang w:val="en-US"/>
        </w:rPr>
        <w:softHyphen/>
      </w:r>
      <w:r>
        <w:rPr>
          <w:rFonts w:ascii="Latinski,1251" w:hAnsi="Latinski,1251"/>
          <w:sz w:val="20"/>
        </w:rPr>
        <w:t>ния в 35 ат, при этом температура его повышается до 550...6</w:t>
      </w:r>
      <w:r>
        <w:rPr>
          <w:rFonts w:ascii="Latinski,1251" w:hAnsi="Latinski,1251"/>
          <w:sz w:val="20"/>
        </w:rPr>
        <w:t>00°С.</w:t>
      </w:r>
    </w:p>
    <w:p w:rsidR="00000000" w:rsidRDefault="008D5364">
      <w:pPr>
        <w:ind w:left="0" w:firstLine="284"/>
        <w:rPr>
          <w:rFonts w:ascii="Latinski,1251" w:hAnsi="Latinski,1251"/>
          <w:sz w:val="20"/>
        </w:rPr>
      </w:pPr>
      <w:r>
        <w:rPr>
          <w:rFonts w:ascii="Latinski,1251" w:hAnsi="Latinski,1251"/>
          <w:sz w:val="20"/>
        </w:rPr>
        <w:t>В конце такта сжатия внутрь цилиндра, непосредственно в камеру сгорания, впрыскивается через форсунку топливо в мелко распылённом виде. Впрыск топлива производится под давлением в 200 ат, что обеспечивает мелкое распыливание топлива и перемешивание его с воздухом. Частицы топлива, посту</w:t>
      </w:r>
      <w:r>
        <w:rPr>
          <w:sz w:val="20"/>
          <w:lang w:val="en-US"/>
        </w:rPr>
        <w:softHyphen/>
      </w:r>
      <w:r>
        <w:rPr>
          <w:rFonts w:ascii="Latinski,1251" w:hAnsi="Latinski,1251"/>
          <w:sz w:val="20"/>
        </w:rPr>
        <w:t>пающие в цилиндр двигателя, вследствие высокой температуры сжатого воздуха, находящегося в камере сгорания, самовоспламеняются, и происходит горение топлива. Выделяющееся при этом тепло повы</w:t>
      </w:r>
      <w:r>
        <w:rPr>
          <w:sz w:val="20"/>
          <w:lang w:val="en-US"/>
        </w:rPr>
        <w:softHyphen/>
      </w:r>
      <w:r>
        <w:rPr>
          <w:rFonts w:ascii="Latinski,1251" w:hAnsi="Latinski,1251"/>
          <w:sz w:val="20"/>
        </w:rPr>
        <w:t>шает температуру и давление</w:t>
      </w:r>
      <w:r>
        <w:rPr>
          <w:rFonts w:ascii="Latinski,1251" w:hAnsi="Latinski,1251"/>
          <w:sz w:val="20"/>
        </w:rPr>
        <w:t xml:space="preserve"> газов в цилиндре (максимальное давление сгорания достигает 85...95 ат).</w:t>
      </w:r>
    </w:p>
    <w:p w:rsidR="00000000" w:rsidRDefault="008D5364">
      <w:pPr>
        <w:ind w:left="0" w:firstLine="284"/>
        <w:rPr>
          <w:rFonts w:ascii="Latinski,1251" w:hAnsi="Latinski,1251"/>
          <w:sz w:val="20"/>
        </w:rPr>
      </w:pPr>
      <w:r>
        <w:rPr>
          <w:rFonts w:ascii="Latinski,1251" w:hAnsi="Latinski,1251"/>
          <w:spacing w:val="40"/>
          <w:sz w:val="20"/>
        </w:rPr>
        <w:t>Рабочий такт</w:t>
      </w:r>
      <w:r>
        <w:rPr>
          <w:rFonts w:ascii="Latinski,1251" w:hAnsi="Latinski,1251"/>
          <w:sz w:val="20"/>
        </w:rPr>
        <w:t xml:space="preserve"> (при закрытых клапанах). Происходит расширение продуктов сгорания топлива и превращение тепла в механическую работу, при этом давление газов уменьшается до 3...4 ат.</w:t>
      </w:r>
    </w:p>
    <w:p w:rsidR="00000000" w:rsidRDefault="008D5364">
      <w:pPr>
        <w:ind w:left="0" w:firstLine="284"/>
        <w:rPr>
          <w:rFonts w:ascii="Latinski,1251" w:hAnsi="Latinski,1251"/>
          <w:sz w:val="16"/>
        </w:rPr>
      </w:pPr>
      <w:r>
        <w:rPr>
          <w:rFonts w:ascii="Latinski,1251" w:hAnsi="Latinski,1251"/>
          <w:spacing w:val="40"/>
          <w:sz w:val="20"/>
        </w:rPr>
        <w:t>Такт выпуска.</w:t>
      </w:r>
      <w:r>
        <w:rPr>
          <w:rFonts w:ascii="Latinski,1251" w:hAnsi="Latinski,1251"/>
          <w:sz w:val="20"/>
        </w:rPr>
        <w:t xml:space="preserve"> Через открытые выпускные клапаны продукты сгорания удаляются из цилиндра в атмосферу.</w:t>
      </w:r>
      <w:r>
        <w:rPr>
          <w:rFonts w:ascii="Latinski,1251" w:hAnsi="Latinski,1251"/>
          <w:sz w:val="16"/>
        </w:rPr>
        <w:t xml:space="preserve"> </w:t>
      </w:r>
    </w:p>
    <w:p w:rsidR="00000000" w:rsidRDefault="008D5364">
      <w:pPr>
        <w:ind w:left="0" w:firstLine="284"/>
        <w:jc w:val="center"/>
        <w:rPr>
          <w:rFonts w:ascii="Latinski,1251" w:hAnsi="Latinski,1251"/>
          <w:sz w:val="20"/>
        </w:rPr>
      </w:pPr>
      <w:r>
        <w:rPr>
          <w:rFonts w:ascii="Latinski,1251" w:hAnsi="Latinski,1251"/>
          <w:b/>
        </w:rPr>
        <w:t>Устройство двигателя В-2-34</w:t>
      </w:r>
    </w:p>
    <w:p w:rsidR="00000000" w:rsidRDefault="008D5364">
      <w:pPr>
        <w:ind w:left="0" w:firstLine="284"/>
        <w:rPr>
          <w:rFonts w:ascii="Latinski,1251" w:hAnsi="Latinski,1251"/>
          <w:sz w:val="20"/>
        </w:rPr>
      </w:pPr>
      <w:r>
        <w:rPr>
          <w:rFonts w:ascii="Latinski,1251" w:hAnsi="Latinski,1251"/>
          <w:sz w:val="20"/>
        </w:rPr>
        <w:t xml:space="preserve">Двигатель состоит из картера, двух блоков цилиндров, кривошипно-шатунного механизма, механизма передачи и систем: питания, смазки, </w:t>
      </w:r>
      <w:r>
        <w:rPr>
          <w:rFonts w:ascii="Latinski,1251" w:hAnsi="Latinski,1251"/>
          <w:sz w:val="20"/>
        </w:rPr>
        <w:t>охлаждения и пуска.</w:t>
      </w:r>
    </w:p>
    <w:p w:rsidR="00000000" w:rsidRDefault="008D5364">
      <w:pPr>
        <w:ind w:left="0" w:firstLine="284"/>
        <w:rPr>
          <w:rFonts w:ascii="Latinski,1251" w:hAnsi="Latinski,1251"/>
          <w:sz w:val="20"/>
        </w:rPr>
      </w:pPr>
      <w:r>
        <w:rPr>
          <w:rFonts w:ascii="Latinski,1251" w:hAnsi="Latinski,1251"/>
          <w:sz w:val="20"/>
        </w:rPr>
        <w:t xml:space="preserve">Картер двигателя состоит из двух половин: верхней </w:t>
      </w:r>
      <w:r>
        <w:rPr>
          <w:rFonts w:ascii="Latinski,1251" w:hAnsi="Latinski,1251"/>
          <w:i/>
          <w:sz w:val="20"/>
        </w:rPr>
        <w:t>4</w:t>
      </w:r>
      <w:r>
        <w:rPr>
          <w:rFonts w:ascii="Latinski,1251" w:hAnsi="Latinski,1251"/>
          <w:sz w:val="20"/>
        </w:rPr>
        <w:t xml:space="preserve"> (см. рис. 52) и нижней </w:t>
      </w:r>
      <w:r>
        <w:rPr>
          <w:rFonts w:ascii="Latinski,1251" w:hAnsi="Latinski,1251"/>
          <w:i/>
          <w:sz w:val="20"/>
        </w:rPr>
        <w:t>2.</w:t>
      </w:r>
      <w:r>
        <w:rPr>
          <w:rFonts w:ascii="Latinski,1251" w:hAnsi="Latinski,1251"/>
          <w:sz w:val="20"/>
        </w:rPr>
        <w:t xml:space="preserve"> Ось коленчатого вала лежит в плоскости их разъёма. К верхней половине картера крепят (снизу) подвески коренных подшипников </w:t>
      </w:r>
      <w:r>
        <w:rPr>
          <w:rFonts w:ascii="Latinski,1251" w:hAnsi="Latinski,1251"/>
          <w:i/>
          <w:sz w:val="20"/>
        </w:rPr>
        <w:t>24</w:t>
      </w:r>
      <w:r>
        <w:rPr>
          <w:rFonts w:ascii="Latinski,1251" w:hAnsi="Latinski,1251"/>
          <w:sz w:val="20"/>
        </w:rPr>
        <w:t xml:space="preserve"> коленчатого вала. Вместе с гнёздами верхней половины картера они образуют восемь опор для коренных шеек коленчатого вала.</w:t>
      </w:r>
    </w:p>
    <w:p w:rsidR="00000000" w:rsidRDefault="008D5364">
      <w:pPr>
        <w:ind w:left="0" w:firstLine="284"/>
        <w:rPr>
          <w:rFonts w:ascii="Latinski,1251" w:hAnsi="Latinski,1251"/>
          <w:sz w:val="20"/>
        </w:rPr>
      </w:pPr>
      <w:r>
        <w:rPr>
          <w:rFonts w:ascii="Latinski,1251" w:hAnsi="Latinski,1251"/>
          <w:sz w:val="20"/>
        </w:rPr>
        <w:t xml:space="preserve">Блок цилиндров состоит из рубашки </w:t>
      </w:r>
      <w:r>
        <w:rPr>
          <w:rFonts w:ascii="Latinski,1251" w:hAnsi="Latinski,1251"/>
          <w:i/>
          <w:sz w:val="20"/>
        </w:rPr>
        <w:t>18,</w:t>
      </w:r>
      <w:r>
        <w:rPr>
          <w:rFonts w:ascii="Latinski,1251" w:hAnsi="Latinski,1251"/>
          <w:sz w:val="20"/>
        </w:rPr>
        <w:t xml:space="preserve"> отлитой из алюминиевого сплава, шести стальных гильз </w:t>
      </w:r>
      <w:r>
        <w:rPr>
          <w:rFonts w:ascii="Latinski,1251" w:hAnsi="Latinski,1251"/>
          <w:i/>
          <w:sz w:val="20"/>
        </w:rPr>
        <w:t>22,</w:t>
      </w:r>
      <w:r>
        <w:rPr>
          <w:rFonts w:ascii="Latinski,1251" w:hAnsi="Latinski,1251"/>
          <w:sz w:val="20"/>
        </w:rPr>
        <w:t xml:space="preserve"> вставленных в рубашку, и общей головки блока 7. Стык головки блока с ру</w:t>
      </w:r>
      <w:r>
        <w:rPr>
          <w:rFonts w:ascii="Latinski,1251" w:hAnsi="Latinski,1251"/>
          <w:sz w:val="20"/>
        </w:rPr>
        <w:t>башкой цилиндров уплотняют общей алюминиевой прокладкой. Между рубашкой цилиндров и гильзами (в нижней их части) устанав</w:t>
      </w:r>
      <w:r>
        <w:rPr>
          <w:sz w:val="20"/>
          <w:lang w:val="en-US"/>
        </w:rPr>
        <w:softHyphen/>
      </w:r>
      <w:r>
        <w:rPr>
          <w:rFonts w:ascii="Latinski,1251" w:hAnsi="Latinski,1251"/>
          <w:sz w:val="20"/>
        </w:rPr>
        <w:t>ливают уплотнительные резиновые кольца, обеспечивающие герметичность зарубашечного пространс</w:t>
      </w:r>
      <w:r>
        <w:rPr>
          <w:sz w:val="20"/>
          <w:lang w:val="en-US"/>
        </w:rPr>
        <w:softHyphen/>
      </w:r>
      <w:r>
        <w:rPr>
          <w:rFonts w:ascii="Latinski,1251" w:hAnsi="Latinski,1251"/>
          <w:sz w:val="20"/>
        </w:rPr>
        <w:t>тва.</w:t>
      </w:r>
    </w:p>
    <w:p w:rsidR="00000000" w:rsidRDefault="008D5364">
      <w:pPr>
        <w:ind w:left="0" w:firstLine="284"/>
        <w:rPr>
          <w:rFonts w:ascii="Latinski,1251" w:hAnsi="Latinski,1251"/>
          <w:sz w:val="20"/>
        </w:rPr>
      </w:pPr>
      <w:r>
        <w:rPr>
          <w:rFonts w:ascii="Latinski,1251" w:hAnsi="Latinski,1251"/>
          <w:sz w:val="20"/>
        </w:rPr>
        <w:t>Коленчатый вал 1 имеет шесть колен, расположенных в трёх плоскостях под углом в 120° один к дру</w:t>
      </w:r>
      <w:r>
        <w:rPr>
          <w:sz w:val="20"/>
          <w:lang w:val="en-US"/>
        </w:rPr>
        <w:softHyphen/>
      </w:r>
      <w:r>
        <w:rPr>
          <w:rFonts w:ascii="Latinski,1251" w:hAnsi="Latinski,1251"/>
          <w:sz w:val="20"/>
        </w:rPr>
        <w:t>гому; у каждого колена вала по две щеки, между которыми расположено шесть шатунных шеек.</w:t>
      </w:r>
    </w:p>
    <w:p w:rsidR="00000000" w:rsidRDefault="008D5364">
      <w:pPr>
        <w:ind w:left="0" w:firstLine="284"/>
        <w:rPr>
          <w:rFonts w:ascii="Latinski,1251" w:hAnsi="Latinski,1251"/>
          <w:sz w:val="20"/>
        </w:rPr>
      </w:pPr>
      <w:r>
        <w:rPr>
          <w:rFonts w:ascii="Latinski,1251" w:hAnsi="Latinski,1251"/>
          <w:sz w:val="20"/>
        </w:rPr>
        <w:t>Коленчатый вал имеет восемь коренных шеек, которыми он опирается на восемь подшипников кар</w:t>
      </w:r>
      <w:r>
        <w:rPr>
          <w:sz w:val="20"/>
          <w:lang w:val="en-US"/>
        </w:rPr>
        <w:softHyphen/>
      </w:r>
      <w:r>
        <w:rPr>
          <w:rFonts w:ascii="Latinski,1251" w:hAnsi="Latinski,1251"/>
          <w:sz w:val="20"/>
        </w:rPr>
        <w:t>тера, имеющих ста</w:t>
      </w:r>
      <w:r>
        <w:rPr>
          <w:rFonts w:ascii="Latinski,1251" w:hAnsi="Latinski,1251"/>
          <w:sz w:val="20"/>
        </w:rPr>
        <w:t>льные вкладыши, залитые свинцовистой бронзой. На шлицованную часть носка ко</w:t>
      </w:r>
      <w:r>
        <w:rPr>
          <w:sz w:val="20"/>
          <w:lang w:val="en-US"/>
        </w:rPr>
        <w:softHyphen/>
      </w:r>
      <w:r>
        <w:rPr>
          <w:rFonts w:ascii="Latinski,1251" w:hAnsi="Latinski,1251"/>
          <w:sz w:val="20"/>
        </w:rPr>
        <w:t>ленчатого вала насажен и закреплён главный фрикцион в собранном виде.</w:t>
      </w:r>
    </w:p>
    <w:p w:rsidR="00000000" w:rsidRDefault="008D5364">
      <w:pPr>
        <w:ind w:left="0" w:firstLine="284"/>
        <w:rPr>
          <w:rFonts w:ascii="Latinski,1251" w:hAnsi="Latinski,1251"/>
          <w:sz w:val="20"/>
        </w:rPr>
      </w:pPr>
      <w:r>
        <w:rPr>
          <w:rFonts w:ascii="Latinski,1251" w:hAnsi="Latinski,1251"/>
          <w:sz w:val="20"/>
        </w:rPr>
        <w:t xml:space="preserve">Главный шатун </w:t>
      </w:r>
      <w:r>
        <w:rPr>
          <w:rFonts w:ascii="Latinski,1251" w:hAnsi="Latinski,1251"/>
          <w:i/>
          <w:sz w:val="20"/>
        </w:rPr>
        <w:t xml:space="preserve">1 </w:t>
      </w:r>
      <w:r>
        <w:rPr>
          <w:rFonts w:ascii="Latinski,1251" w:hAnsi="Latinski,1251"/>
          <w:sz w:val="20"/>
        </w:rPr>
        <w:t xml:space="preserve">(рис. 53) работает в левом блоке, прицепной </w:t>
      </w:r>
      <w:r>
        <w:rPr>
          <w:rFonts w:ascii="Latinski,1251" w:hAnsi="Latinski,1251"/>
          <w:i/>
          <w:sz w:val="20"/>
        </w:rPr>
        <w:t xml:space="preserve">5 — </w:t>
      </w:r>
      <w:r>
        <w:rPr>
          <w:rFonts w:ascii="Latinski,1251" w:hAnsi="Latinski,1251"/>
          <w:sz w:val="20"/>
        </w:rPr>
        <w:t xml:space="preserve">в правом. Прицепной шатун соединён с главным при помощи пальца </w:t>
      </w:r>
      <w:r>
        <w:rPr>
          <w:rFonts w:ascii="Latinski,1251" w:hAnsi="Latinski,1251"/>
          <w:i/>
          <w:sz w:val="20"/>
        </w:rPr>
        <w:t xml:space="preserve">23 </w:t>
      </w:r>
      <w:r>
        <w:rPr>
          <w:rFonts w:ascii="Latinski,1251" w:hAnsi="Latinski,1251"/>
          <w:sz w:val="20"/>
        </w:rPr>
        <w:t xml:space="preserve">(рис. 52), запрессованного в проушину главного шатуна. Нижняя разъёмная головка главного шатуна сопряжена </w:t>
      </w:r>
      <w:r>
        <w:rPr>
          <w:sz w:val="20"/>
          <w:lang w:val="en-US"/>
        </w:rPr>
        <w:t>c</w:t>
      </w:r>
      <w:r>
        <w:rPr>
          <w:rFonts w:ascii="Latinski,1251" w:hAnsi="Latinski,1251"/>
          <w:sz w:val="20"/>
        </w:rPr>
        <w:t xml:space="preserve"> шейкой коленчатого вала посредством стального подшипника, залитого свинцовистой бронзой, и скреплена шестью шатунными шпильками </w:t>
      </w:r>
      <w:r>
        <w:rPr>
          <w:rFonts w:ascii="Latinski,1251" w:hAnsi="Latinski,1251"/>
          <w:sz w:val="20"/>
        </w:rPr>
        <w:t>3</w:t>
      </w:r>
      <w:r>
        <w:rPr>
          <w:rFonts w:ascii="Latinski,1251" w:hAnsi="Latinski,1251"/>
          <w:i/>
          <w:sz w:val="20"/>
        </w:rPr>
        <w:t xml:space="preserve">. </w:t>
      </w:r>
      <w:r>
        <w:rPr>
          <w:rFonts w:ascii="Latinski,1251" w:hAnsi="Latinski,1251"/>
          <w:sz w:val="20"/>
        </w:rPr>
        <w:t>В верхние головки обоих шатунов запрессованы бронзовые втулки, в которые входят поршневые пальцы. Поршневые пальцы плавающего типа удерживаются от продольного перемещения двумя алюминиевыми заглушками, вставленными в концы поршневого пальца.</w:t>
      </w:r>
    </w:p>
    <w:p w:rsidR="00000000" w:rsidRDefault="008D5364">
      <w:pPr>
        <w:ind w:left="0" w:firstLine="284"/>
        <w:rPr>
          <w:rFonts w:ascii="Latinski,1251" w:hAnsi="Latinski,1251"/>
          <w:sz w:val="20"/>
        </w:rPr>
      </w:pPr>
      <w:r>
        <w:rPr>
          <w:rFonts w:ascii="Latinski,1251" w:hAnsi="Latinski,1251"/>
          <w:sz w:val="20"/>
        </w:rPr>
        <w:t>Дюралюминиевый поршень имеет пять поршневых колец, из которых два верхних цилиндрических кольца являются уплотняющими, остальные — конические — служат и как уплотняющие и как масло</w:t>
      </w:r>
      <w:r>
        <w:rPr>
          <w:sz w:val="20"/>
          <w:lang w:val="en-US"/>
        </w:rPr>
        <w:softHyphen/>
      </w:r>
      <w:r>
        <w:rPr>
          <w:rFonts w:ascii="Latinski,1251" w:hAnsi="Latinski,1251"/>
          <w:sz w:val="20"/>
        </w:rPr>
        <w:t>сбрасывающие. Днище у поршня специальной формы, которая способствует наиболее эффектив</w:t>
      </w:r>
      <w:r>
        <w:rPr>
          <w:rFonts w:ascii="Latinski,1251" w:hAnsi="Latinski,1251"/>
          <w:sz w:val="20"/>
        </w:rPr>
        <w:t>ному сгоранию топлива.</w:t>
      </w:r>
    </w:p>
    <w:p w:rsidR="00000000" w:rsidRDefault="008D5364">
      <w:pPr>
        <w:ind w:left="0" w:firstLine="284"/>
        <w:rPr>
          <w:rFonts w:ascii="Latinski,1251" w:hAnsi="Latinski,1251"/>
          <w:sz w:val="20"/>
        </w:rPr>
      </w:pPr>
      <w:r>
        <w:rPr>
          <w:rFonts w:ascii="Latinski,1251" w:hAnsi="Latinski,1251"/>
          <w:sz w:val="20"/>
        </w:rPr>
        <w:t xml:space="preserve">В каждом цилиндре по четыре клапана: два впускных </w:t>
      </w:r>
      <w:r>
        <w:rPr>
          <w:rFonts w:ascii="Latinski,1251" w:hAnsi="Latinski,1251"/>
          <w:i/>
          <w:sz w:val="20"/>
        </w:rPr>
        <w:t>15</w:t>
      </w:r>
      <w:r>
        <w:rPr>
          <w:rFonts w:ascii="Latinski,1251" w:hAnsi="Latinski,1251"/>
          <w:sz w:val="20"/>
        </w:rPr>
        <w:t xml:space="preserve"> (для впуска воздуха) и два выпускных </w:t>
      </w:r>
      <w:r>
        <w:rPr>
          <w:rFonts w:ascii="Latinski,1251" w:hAnsi="Latinski,1251"/>
          <w:i/>
          <w:sz w:val="20"/>
        </w:rPr>
        <w:t>17</w:t>
      </w:r>
      <w:r>
        <w:rPr>
          <w:rFonts w:ascii="Latinski,1251" w:hAnsi="Latinski,1251"/>
          <w:sz w:val="20"/>
        </w:rPr>
        <w:t xml:space="preserve"> (для выпуска отработанных газов).</w:t>
      </w:r>
    </w:p>
    <w:p w:rsidR="00000000" w:rsidRDefault="008D5364">
      <w:pPr>
        <w:ind w:left="0" w:firstLine="284"/>
        <w:rPr>
          <w:rFonts w:ascii="Latinski,1251" w:hAnsi="Latinski,1251"/>
          <w:sz w:val="20"/>
        </w:rPr>
      </w:pPr>
      <w:r>
        <w:rPr>
          <w:rFonts w:ascii="Latinski,1251" w:hAnsi="Latinski,1251"/>
          <w:sz w:val="20"/>
        </w:rPr>
        <w:t xml:space="preserve">На каждой головке блока установлено по два распределительных валика </w:t>
      </w:r>
      <w:r>
        <w:rPr>
          <w:rFonts w:ascii="Latinski,1251" w:hAnsi="Latinski,1251"/>
          <w:i/>
          <w:sz w:val="20"/>
        </w:rPr>
        <w:t>16</w:t>
      </w:r>
      <w:r>
        <w:rPr>
          <w:rFonts w:ascii="Latinski,1251" w:hAnsi="Latinski,1251"/>
          <w:sz w:val="20"/>
        </w:rPr>
        <w:t xml:space="preserve"> для управления клапа</w:t>
      </w:r>
      <w:r>
        <w:rPr>
          <w:rFonts w:ascii="Latinski,1251" w:hAnsi="Latinski,1251"/>
          <w:sz w:val="20"/>
        </w:rPr>
        <w:softHyphen/>
        <w:t xml:space="preserve">нами. Кулачки этих валиков действуют непосредственно на тарелки, ввинченные в стержни клапанов, причём один валик действует на впускные, другой — на выпускные клапаны. Механизм распределения закрыт алюминиевой крышкой </w:t>
      </w:r>
      <w:r>
        <w:rPr>
          <w:rFonts w:ascii="Latinski,1251" w:hAnsi="Latinski,1251"/>
          <w:i/>
          <w:sz w:val="20"/>
        </w:rPr>
        <w:t>14,</w:t>
      </w:r>
      <w:r>
        <w:rPr>
          <w:rFonts w:ascii="Latinski,1251" w:hAnsi="Latinski,1251"/>
          <w:sz w:val="20"/>
        </w:rPr>
        <w:t xml:space="preserve"> прикреплённой к головке блока цилиндров.</w:t>
      </w:r>
    </w:p>
    <w:p w:rsidR="00000000" w:rsidRDefault="008D5364">
      <w:pPr>
        <w:ind w:left="0" w:firstLine="0"/>
        <w:jc w:val="center"/>
        <w:rPr>
          <w:sz w:val="20"/>
          <w:lang w:val="en-US"/>
        </w:rPr>
      </w:pPr>
      <w:r>
        <w:rPr>
          <w:rFonts w:ascii="Latinski,1251" w:hAnsi="Latinski,1251"/>
          <w:sz w:val="20"/>
        </w:rPr>
        <w:br w:type="page"/>
      </w:r>
      <w:r>
        <w:rPr>
          <w:rFonts w:ascii="Latinski,1251" w:hAnsi="Latinski,1251"/>
          <w:noProof/>
          <w:sz w:val="20"/>
          <w:lang w:val="en-US"/>
        </w:rPr>
        <w:lastRenderedPageBreak/>
        <w:drawing>
          <wp:inline distT="0" distB="0" distL="0" distR="0">
            <wp:extent cx="4305300" cy="7137400"/>
            <wp:effectExtent l="0" t="0" r="1270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305300" cy="7137400"/>
                    </a:xfrm>
                    <a:prstGeom prst="rect">
                      <a:avLst/>
                    </a:prstGeom>
                    <a:noFill/>
                    <a:ln>
                      <a:noFill/>
                    </a:ln>
                  </pic:spPr>
                </pic:pic>
              </a:graphicData>
            </a:graphic>
          </wp:inline>
        </w:drawing>
      </w:r>
    </w:p>
    <w:p w:rsidR="00000000" w:rsidRDefault="008D5364">
      <w:pPr>
        <w:ind w:left="0" w:firstLine="0"/>
        <w:jc w:val="center"/>
        <w:rPr>
          <w:rFonts w:ascii="Latinski,1251" w:hAnsi="Latinski,1251"/>
          <w:sz w:val="20"/>
        </w:rPr>
      </w:pPr>
      <w:r>
        <w:rPr>
          <w:rFonts w:ascii="Latinski,1251" w:hAnsi="Latinski,1251"/>
          <w:b/>
          <w:sz w:val="20"/>
        </w:rPr>
        <w:t>Рис.</w:t>
      </w:r>
      <w:r>
        <w:rPr>
          <w:rFonts w:ascii="Latinski,1251" w:hAnsi="Latinski,1251"/>
          <w:b/>
          <w:sz w:val="20"/>
        </w:rPr>
        <w:t xml:space="preserve"> 51.</w:t>
      </w:r>
      <w:r>
        <w:rPr>
          <w:rFonts w:ascii="Latinski,1251" w:hAnsi="Latinski,1251"/>
          <w:sz w:val="20"/>
        </w:rPr>
        <w:t xml:space="preserve"> Двигатель В-2-34. Общий вид.</w:t>
      </w:r>
    </w:p>
    <w:p w:rsidR="00000000" w:rsidRDefault="008D5364">
      <w:pPr>
        <w:ind w:left="0" w:firstLine="0"/>
        <w:jc w:val="center"/>
        <w:rPr>
          <w:rFonts w:ascii="Latinski,1251" w:hAnsi="Latinski,1251"/>
          <w:sz w:val="20"/>
        </w:rPr>
      </w:pPr>
      <w:r>
        <w:rPr>
          <w:rFonts w:ascii="Latinski,1251" w:hAnsi="Latinski,1251"/>
          <w:sz w:val="20"/>
        </w:rPr>
        <w:br w:type="page"/>
      </w:r>
      <w:r>
        <w:rPr>
          <w:rFonts w:ascii="Latinski,1251" w:hAnsi="Latinski,1251"/>
          <w:noProof/>
          <w:sz w:val="20"/>
          <w:lang w:val="en-US"/>
        </w:rPr>
        <w:lastRenderedPageBreak/>
        <w:drawing>
          <wp:inline distT="0" distB="0" distL="0" distR="0">
            <wp:extent cx="6108700" cy="4241800"/>
            <wp:effectExtent l="0" t="0" r="1270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108700" cy="4241800"/>
                    </a:xfrm>
                    <a:prstGeom prst="rect">
                      <a:avLst/>
                    </a:prstGeom>
                    <a:noFill/>
                    <a:ln>
                      <a:noFill/>
                    </a:ln>
                  </pic:spPr>
                </pic:pic>
              </a:graphicData>
            </a:graphic>
          </wp:inline>
        </w:drawing>
      </w:r>
    </w:p>
    <w:p w:rsidR="00000000" w:rsidRDefault="008D5364">
      <w:pPr>
        <w:ind w:left="0" w:firstLine="0"/>
        <w:jc w:val="center"/>
        <w:rPr>
          <w:rFonts w:ascii="Latinski,1251" w:hAnsi="Latinski,1251"/>
          <w:sz w:val="20"/>
        </w:rPr>
      </w:pPr>
    </w:p>
    <w:p w:rsidR="00000000" w:rsidRDefault="008D5364">
      <w:pPr>
        <w:framePr w:hSpace="180" w:wrap="around" w:vAnchor="text" w:hAnchor="text" w:y="1"/>
        <w:ind w:left="0" w:firstLine="0"/>
        <w:jc w:val="center"/>
        <w:rPr>
          <w:rFonts w:ascii="Latinski,1251" w:hAnsi="Latinski,1251"/>
          <w:sz w:val="20"/>
        </w:rPr>
      </w:pPr>
      <w:r>
        <w:rPr>
          <w:rFonts w:ascii="Latinski,1251" w:hAnsi="Latinski,1251"/>
          <w:noProof/>
          <w:sz w:val="20"/>
          <w:lang w:val="en-US"/>
        </w:rPr>
        <w:drawing>
          <wp:inline distT="0" distB="0" distL="0" distR="0">
            <wp:extent cx="3810000" cy="462280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810000" cy="4622800"/>
                    </a:xfrm>
                    <a:prstGeom prst="rect">
                      <a:avLst/>
                    </a:prstGeom>
                    <a:noFill/>
                    <a:ln>
                      <a:noFill/>
                    </a:ln>
                  </pic:spPr>
                </pic:pic>
              </a:graphicData>
            </a:graphic>
          </wp:inline>
        </w:drawing>
      </w:r>
    </w:p>
    <w:p w:rsidR="00000000" w:rsidRDefault="008D5364">
      <w:pPr>
        <w:ind w:left="0" w:firstLine="0"/>
        <w:jc w:val="center"/>
        <w:rPr>
          <w:rFonts w:ascii="Latinski,1251" w:hAnsi="Latinski,1251"/>
          <w:sz w:val="20"/>
        </w:rPr>
      </w:pPr>
    </w:p>
    <w:p w:rsidR="00000000" w:rsidRDefault="008D5364">
      <w:pPr>
        <w:ind w:firstLine="0"/>
        <w:jc w:val="center"/>
        <w:rPr>
          <w:rFonts w:ascii="Latinski,1251" w:hAnsi="Latinski,1251"/>
          <w:sz w:val="20"/>
        </w:rPr>
      </w:pPr>
      <w:r>
        <w:rPr>
          <w:rFonts w:ascii="Latinski,1251" w:hAnsi="Latinski,1251"/>
          <w:b/>
          <w:sz w:val="20"/>
        </w:rPr>
        <w:t>Рис. 52.</w:t>
      </w:r>
      <w:r>
        <w:rPr>
          <w:rFonts w:ascii="Latinski,1251" w:hAnsi="Latinski,1251"/>
          <w:sz w:val="20"/>
        </w:rPr>
        <w:t xml:space="preserve"> Двигатель В-2-34 (в поперечном я продольном разрезах):</w:t>
      </w:r>
    </w:p>
    <w:p w:rsidR="00000000" w:rsidRDefault="008D5364">
      <w:pPr>
        <w:jc w:val="center"/>
        <w:rPr>
          <w:rFonts w:ascii="Latinski,1251" w:hAnsi="Latinski,1251"/>
        </w:rPr>
      </w:pPr>
      <w:r>
        <w:rPr>
          <w:rFonts w:ascii="Latinski,1251" w:hAnsi="Latinski,1251"/>
          <w:sz w:val="18"/>
        </w:rPr>
        <w:t>1 — коленчатый вал; 2 — нижняя половина картера;3 — шатунные шпильки; 4 — верхняя половина картера;5 — генератор; 6 — главный шатун; 7 — головка блока цилиндров; 8 — форсунка; 9 — пусковой клапан; 10 — всасывающие коллекторы; 11 — нагнетательные трубки к форсункам; 12 — патрубок всасывающего трубопровода при установке воздухоочистителя центробежного типа;13 — топливный насос; 14 — крышка механизма распре</w:t>
      </w:r>
      <w:r>
        <w:rPr>
          <w:rFonts w:ascii="Latinski,1251" w:hAnsi="Latinski,1251"/>
          <w:sz w:val="18"/>
        </w:rPr>
        <w:t>деления; 15 — клапан впуска; 16 — распределительные валики; 17 — клапан выпуска; 18 — рубашка цилиндров;19 — выхлопные коллекторы; 20 — поршень; 21 — прицепной шатун; 22 — гильза; 23 — палец прицепного шатуна; 24 — подвеска коренных подшипников; 25 — масляный насос; 26 — водяной насос.</w:t>
      </w:r>
    </w:p>
    <w:p w:rsidR="00000000" w:rsidRDefault="008D5364">
      <w:pPr>
        <w:ind w:firstLine="244"/>
        <w:rPr>
          <w:rFonts w:ascii="Latinski,1251" w:hAnsi="Latinski,1251"/>
          <w:sz w:val="20"/>
        </w:rPr>
      </w:pPr>
      <w:r>
        <w:rPr>
          <w:rFonts w:ascii="Latinski,1251" w:hAnsi="Latinski,1251"/>
          <w:sz w:val="20"/>
        </w:rPr>
        <w:br w:type="page"/>
      </w:r>
    </w:p>
    <w:p w:rsidR="00000000" w:rsidRDefault="008D5364">
      <w:pPr>
        <w:ind w:firstLine="244"/>
        <w:rPr>
          <w:rFonts w:ascii="Latinski,1251" w:hAnsi="Latinski,1251"/>
          <w:sz w:val="20"/>
        </w:rPr>
      </w:pPr>
      <w:r>
        <w:rPr>
          <w:rFonts w:ascii="Latinski,1251" w:hAnsi="Latinski,1251"/>
          <w:sz w:val="20"/>
        </w:rPr>
        <w:t>Механизм распределения, так же как и все обслуживающие двигатель агрегаты, приводится в действие от конической шестерни, установленной на шлицах хвостовика коленчатого вала. Эта шестерня находится в зацеплении с коническими</w:t>
      </w:r>
      <w:r>
        <w:rPr>
          <w:rFonts w:ascii="Latinski,1251" w:hAnsi="Latinski,1251"/>
          <w:sz w:val="20"/>
        </w:rPr>
        <w:t xml:space="preserve"> шестернями верхнего и нижнего вертикальных валиков (рис. 54).</w:t>
      </w:r>
    </w:p>
    <w:p w:rsidR="00000000" w:rsidRDefault="008D5364">
      <w:pPr>
        <w:ind w:left="0" w:firstLine="284"/>
        <w:rPr>
          <w:rFonts w:ascii="Latinski,1251" w:hAnsi="Latinski,1251"/>
          <w:sz w:val="20"/>
        </w:rPr>
      </w:pPr>
      <w:r>
        <w:rPr>
          <w:rFonts w:ascii="Latinski,1251" w:hAnsi="Latinski,1251"/>
          <w:sz w:val="20"/>
        </w:rPr>
        <w:t>Нижний вертикальный валик передаёт вращение валикам водяного и масляного насосов и топливо</w:t>
      </w:r>
      <w:r>
        <w:rPr>
          <w:rFonts w:ascii="Latinski,1251" w:hAnsi="Latinski,1251"/>
          <w:sz w:val="20"/>
        </w:rPr>
        <w:softHyphen/>
        <w:t>подкачивающей помпы, а верхний вертикальный валик — двум наклонным валикам привода распре</w:t>
      </w:r>
      <w:r>
        <w:rPr>
          <w:rFonts w:ascii="Latinski,1251" w:hAnsi="Latinski,1251"/>
          <w:sz w:val="20"/>
        </w:rPr>
        <w:softHyphen/>
        <w:t>делительных валиков, а также кулачковому валику топливного насоса и диску воздухораспределителя. В свою очередь каждый наклонный валик передаёт вращение распределительному валику впуска, а пос</w:t>
      </w:r>
      <w:r>
        <w:rPr>
          <w:rFonts w:ascii="Latinski,1251" w:hAnsi="Latinski,1251"/>
          <w:sz w:val="20"/>
        </w:rPr>
        <w:softHyphen/>
        <w:t>ледний — валику выпуска.</w:t>
      </w:r>
    </w:p>
    <w:p w:rsidR="00000000" w:rsidRDefault="008D5364">
      <w:pPr>
        <w:ind w:left="0" w:firstLine="284"/>
        <w:rPr>
          <w:rFonts w:ascii="Latinski,1251" w:hAnsi="Latinski,1251"/>
          <w:sz w:val="20"/>
        </w:rPr>
      </w:pPr>
      <w:r>
        <w:rPr>
          <w:rFonts w:ascii="Latinski,1251" w:hAnsi="Latinski,1251"/>
          <w:sz w:val="20"/>
        </w:rPr>
        <w:t>От конической же шестерни коленчатого вала передаё</w:t>
      </w:r>
      <w:r>
        <w:rPr>
          <w:rFonts w:ascii="Latinski,1251" w:hAnsi="Latinski,1251"/>
          <w:sz w:val="20"/>
        </w:rPr>
        <w:t>тся вращение валу электрогенератора.</w:t>
      </w:r>
    </w:p>
    <w:p w:rsidR="00000000" w:rsidRDefault="008D5364">
      <w:pPr>
        <w:ind w:left="0" w:firstLine="284"/>
        <w:rPr>
          <w:rFonts w:ascii="Latinski,1251" w:hAnsi="Latinski,1251"/>
          <w:sz w:val="20"/>
        </w:rPr>
      </w:pPr>
      <w:r>
        <w:rPr>
          <w:rFonts w:ascii="Latinski,1251" w:hAnsi="Latinski,1251"/>
          <w:sz w:val="20"/>
        </w:rPr>
        <w:t>Установленный на торце правой крышки привод к тахометру по</w:t>
      </w:r>
      <w:r>
        <w:rPr>
          <w:rFonts w:ascii="Latinski,1251" w:hAnsi="Latinski,1251"/>
          <w:sz w:val="20"/>
        </w:rPr>
        <w:softHyphen/>
        <w:t>лучает вращение от рас</w:t>
      </w:r>
      <w:r>
        <w:rPr>
          <w:rFonts w:ascii="Latinski,1251" w:hAnsi="Latinski,1251"/>
          <w:sz w:val="20"/>
        </w:rPr>
        <w:softHyphen/>
        <w:t>пределительного валика впуска.</w:t>
      </w:r>
    </w:p>
    <w:p w:rsidR="00000000" w:rsidRDefault="008D5364">
      <w:pPr>
        <w:ind w:left="0" w:firstLine="284"/>
        <w:rPr>
          <w:rFonts w:ascii="Latinski,1251" w:hAnsi="Latinski,1251"/>
          <w:sz w:val="20"/>
        </w:rPr>
      </w:pPr>
      <w:r>
        <w:rPr>
          <w:rFonts w:ascii="Latinski,1251" w:hAnsi="Latinski,1251"/>
          <w:sz w:val="20"/>
        </w:rPr>
        <w:t>Для впуска топлива на каждом цилиндре ус</w:t>
      </w:r>
      <w:r>
        <w:rPr>
          <w:rFonts w:ascii="Latinski,1251" w:hAnsi="Latinski,1251"/>
          <w:sz w:val="20"/>
        </w:rPr>
        <w:softHyphen/>
        <w:t>тановлена форсунка 8 (см. рис. 52). К фор</w:t>
      </w:r>
      <w:r>
        <w:rPr>
          <w:rFonts w:ascii="Latinski,1251" w:hAnsi="Latinski,1251"/>
          <w:sz w:val="20"/>
        </w:rPr>
        <w:softHyphen/>
        <w:t>сункам топливо пода</w:t>
      </w:r>
      <w:r>
        <w:rPr>
          <w:rFonts w:ascii="Latinski,1251" w:hAnsi="Latinski,1251"/>
          <w:sz w:val="20"/>
        </w:rPr>
        <w:softHyphen/>
        <w:t>ётся по стальным тол</w:t>
      </w:r>
      <w:r>
        <w:rPr>
          <w:rFonts w:ascii="Latinski,1251" w:hAnsi="Latinski,1251"/>
          <w:sz w:val="20"/>
        </w:rPr>
        <w:softHyphen/>
        <w:t xml:space="preserve">стостенным трубкам </w:t>
      </w:r>
      <w:r>
        <w:rPr>
          <w:rFonts w:ascii="Latinski,1251" w:hAnsi="Latinski,1251"/>
          <w:i/>
          <w:sz w:val="20"/>
        </w:rPr>
        <w:t>11</w:t>
      </w:r>
      <w:r>
        <w:rPr>
          <w:rFonts w:ascii="Latinski,1251" w:hAnsi="Latinski,1251"/>
          <w:sz w:val="20"/>
        </w:rPr>
        <w:t xml:space="preserve"> двенадцатиплунжерным топливным насосом </w:t>
      </w:r>
      <w:r>
        <w:rPr>
          <w:rFonts w:ascii="Latinski,1251" w:hAnsi="Latinski,1251"/>
          <w:i/>
          <w:sz w:val="20"/>
        </w:rPr>
        <w:t>13,</w:t>
      </w:r>
      <w:r>
        <w:rPr>
          <w:rFonts w:ascii="Latinski,1251" w:hAnsi="Latinski,1251"/>
          <w:sz w:val="20"/>
        </w:rPr>
        <w:t xml:space="preserve"> в соответствии с режи</w:t>
      </w:r>
      <w:r>
        <w:rPr>
          <w:rFonts w:ascii="Latinski,1251" w:hAnsi="Latinski,1251"/>
          <w:sz w:val="20"/>
        </w:rPr>
        <w:softHyphen/>
        <w:t>мом работы двигателя, определёнными порци</w:t>
      </w:r>
      <w:r>
        <w:rPr>
          <w:rFonts w:ascii="Latinski,1251" w:hAnsi="Latinski,1251"/>
          <w:sz w:val="20"/>
        </w:rPr>
        <w:softHyphen/>
        <w:t>ями под высоким дав</w:t>
      </w:r>
      <w:r>
        <w:rPr>
          <w:rFonts w:ascii="Latinski,1251" w:hAnsi="Latinski,1251"/>
          <w:sz w:val="20"/>
        </w:rPr>
        <w:softHyphen/>
        <w:t>лением, а из форсунок под действием того же насоса топливо поступа</w:t>
      </w:r>
      <w:r>
        <w:rPr>
          <w:rFonts w:ascii="Latinski,1251" w:hAnsi="Latinski,1251"/>
          <w:sz w:val="20"/>
        </w:rPr>
        <w:softHyphen/>
        <w:t xml:space="preserve">ет в камеру сгорания, </w:t>
      </w:r>
      <w:r>
        <w:rPr>
          <w:rFonts w:ascii="Latinski,1251" w:hAnsi="Latinski,1251"/>
          <w:sz w:val="20"/>
        </w:rPr>
        <w:t>находящуюся в цилин</w:t>
      </w:r>
      <w:r>
        <w:rPr>
          <w:rFonts w:ascii="Latinski,1251" w:hAnsi="Latinski,1251"/>
          <w:sz w:val="20"/>
        </w:rPr>
        <w:softHyphen/>
        <w:t>дре. Насос установлен на двигателе между бло</w:t>
      </w:r>
      <w:r>
        <w:rPr>
          <w:rFonts w:ascii="Latinski,1251" w:hAnsi="Latinski,1251"/>
          <w:sz w:val="20"/>
        </w:rPr>
        <w:softHyphen/>
        <w:t>ками цилиндров. Из ба</w:t>
      </w:r>
      <w:r>
        <w:rPr>
          <w:rFonts w:ascii="Latinski,1251" w:hAnsi="Latinski,1251"/>
          <w:sz w:val="20"/>
        </w:rPr>
        <w:softHyphen/>
        <w:t>ков топливо к нему по</w:t>
      </w:r>
      <w:r>
        <w:rPr>
          <w:rFonts w:ascii="Latinski,1251" w:hAnsi="Latinski,1251"/>
          <w:sz w:val="20"/>
        </w:rPr>
        <w:softHyphen/>
        <w:t>даётся подкачивающей помпой через фильтр, смонтированный на дви</w:t>
      </w:r>
      <w:r>
        <w:rPr>
          <w:rFonts w:ascii="Latinski,1251" w:hAnsi="Latinski,1251"/>
          <w:sz w:val="20"/>
        </w:rPr>
        <w:softHyphen/>
        <w:t>гателе между блоками цилиндров, со стороны передачи.</w:t>
      </w:r>
    </w:p>
    <w:p w:rsidR="00000000" w:rsidRDefault="008D5364">
      <w:pPr>
        <w:ind w:left="0" w:firstLine="284"/>
        <w:rPr>
          <w:i/>
          <w:sz w:val="20"/>
          <w:lang w:val="en-US"/>
        </w:rPr>
      </w:pPr>
      <w:r>
        <w:rPr>
          <w:rFonts w:ascii="Latinski,1251" w:hAnsi="Latinski,1251"/>
          <w:sz w:val="20"/>
        </w:rPr>
        <w:t xml:space="preserve">Воздух в цилиндры двигателя засасывается через воздухоочистители и специальные патрубки всасывающих коллекторов </w:t>
      </w:r>
      <w:r>
        <w:rPr>
          <w:rFonts w:ascii="Latinski,1251" w:hAnsi="Latinski,1251"/>
          <w:i/>
          <w:sz w:val="20"/>
        </w:rPr>
        <w:t>10.</w:t>
      </w:r>
    </w:p>
    <w:p w:rsidR="00000000" w:rsidRDefault="008D5364">
      <w:pPr>
        <w:ind w:firstLine="0"/>
        <w:jc w:val="center"/>
        <w:rPr>
          <w:rFonts w:ascii="Latinski,1251" w:hAnsi="Latinski,1251"/>
          <w:b/>
          <w:sz w:val="18"/>
        </w:rPr>
      </w:pPr>
      <w:r>
        <w:rPr>
          <w:rFonts w:ascii="Latinski,1251" w:hAnsi="Latinski,1251"/>
          <w:b/>
          <w:noProof/>
          <w:sz w:val="18"/>
          <w:lang w:val="en-US"/>
        </w:rPr>
        <w:drawing>
          <wp:inline distT="0" distB="0" distL="0" distR="0">
            <wp:extent cx="2933700" cy="4432300"/>
            <wp:effectExtent l="0" t="0" r="12700" b="1270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933700" cy="4432300"/>
                    </a:xfrm>
                    <a:prstGeom prst="rect">
                      <a:avLst/>
                    </a:prstGeom>
                    <a:noFill/>
                    <a:ln>
                      <a:noFill/>
                    </a:ln>
                  </pic:spPr>
                </pic:pic>
              </a:graphicData>
            </a:graphic>
          </wp:inline>
        </w:drawing>
      </w:r>
    </w:p>
    <w:p w:rsidR="00000000" w:rsidRDefault="008D5364">
      <w:pPr>
        <w:ind w:right="-22" w:firstLine="0"/>
        <w:jc w:val="center"/>
        <w:rPr>
          <w:rFonts w:ascii="Latinski,1251" w:hAnsi="Latinski,1251"/>
          <w:sz w:val="20"/>
        </w:rPr>
      </w:pPr>
      <w:r>
        <w:rPr>
          <w:rFonts w:ascii="Latinski,1251" w:hAnsi="Latinski,1251"/>
          <w:b/>
          <w:sz w:val="20"/>
        </w:rPr>
        <w:t>Рис. 53.</w:t>
      </w:r>
      <w:r>
        <w:rPr>
          <w:rFonts w:ascii="Latinski,1251" w:hAnsi="Latinski,1251"/>
          <w:sz w:val="20"/>
        </w:rPr>
        <w:t xml:space="preserve"> Шатуны и поршневая группа:</w:t>
      </w:r>
    </w:p>
    <w:p w:rsidR="00000000" w:rsidRDefault="008D5364">
      <w:pPr>
        <w:jc w:val="center"/>
        <w:rPr>
          <w:rFonts w:ascii="Latinski,1251" w:hAnsi="Latinski,1251"/>
          <w:sz w:val="18"/>
        </w:rPr>
      </w:pPr>
      <w:r>
        <w:rPr>
          <w:rFonts w:ascii="Latinski,1251" w:hAnsi="Latinski,1251"/>
          <w:sz w:val="18"/>
        </w:rPr>
        <w:t>1 — главный шатун; 2 — крышка нижней головки главного шатуна; 3 — шатунные шпильки; 4 — вкладыши нижней головки главного шатуна: 5 —</w:t>
      </w:r>
      <w:r>
        <w:rPr>
          <w:rFonts w:ascii="Latinski,1251" w:hAnsi="Latinski,1251"/>
          <w:sz w:val="18"/>
        </w:rPr>
        <w:t xml:space="preserve"> прицепной шатун; 6 — палец прицепного шатуна; 7 — стяжной болт пальца прицепного шатуна; 8 — латунная шайба; 9 — поршневой палец; 10 — заглушка поршневого пальца; 11 — поршень; 12 — гайка шатунной шпильки; 13 — бурт на крышке главного шатуна; 14 — выступ между проушинами главного шатуна; 15 — кольцевая выточка под верхним маслосбрасывающим кольцом.</w:t>
      </w:r>
    </w:p>
    <w:p w:rsidR="00000000" w:rsidRDefault="008D5364">
      <w:pPr>
        <w:pStyle w:val="FR2"/>
        <w:ind w:left="0"/>
        <w:jc w:val="left"/>
        <w:rPr>
          <w:rFonts w:ascii="Latinski,1251" w:hAnsi="Latinski,1251"/>
          <w:sz w:val="20"/>
        </w:rPr>
      </w:pPr>
    </w:p>
    <w:p w:rsidR="00000000" w:rsidRDefault="008D5364">
      <w:pPr>
        <w:ind w:left="0" w:firstLine="0"/>
        <w:rPr>
          <w:rFonts w:ascii="Latinski,1251" w:hAnsi="Latinski,1251"/>
          <w:sz w:val="20"/>
        </w:rPr>
      </w:pPr>
      <w:r>
        <w:rPr>
          <w:rFonts w:ascii="Latinski,1251" w:hAnsi="Latinski,1251"/>
          <w:sz w:val="20"/>
        </w:rPr>
        <w:t>Система смазки двигателя — циркуляционная, комбинированная (под давлением и разбрызгиванием), работает по принципу «сухого картера». Осуществляется она при пом</w:t>
      </w:r>
      <w:r>
        <w:rPr>
          <w:rFonts w:ascii="Latinski,1251" w:hAnsi="Latinski,1251"/>
          <w:sz w:val="20"/>
        </w:rPr>
        <w:t xml:space="preserve">ощи масляного насоса </w:t>
      </w:r>
      <w:r>
        <w:rPr>
          <w:rFonts w:ascii="Latinski,1251" w:hAnsi="Latinski,1251"/>
          <w:i/>
          <w:sz w:val="20"/>
        </w:rPr>
        <w:t>25,</w:t>
      </w:r>
      <w:r>
        <w:rPr>
          <w:rFonts w:ascii="Latinski,1251" w:hAnsi="Latinski,1251"/>
          <w:sz w:val="20"/>
        </w:rPr>
        <w:t xml:space="preserve"> укреплённого на нижней половине картера (со стороны передачи). Масляный насос имеет три пары цилиндрических шестерён, из которых одна пара (нижняя) — нагнетающая, а остальные две пары — </w:t>
      </w:r>
      <w:r>
        <w:rPr>
          <w:rFonts w:ascii="Latinski,1251" w:hAnsi="Latinski,1251"/>
          <w:sz w:val="20"/>
        </w:rPr>
        <w:lastRenderedPageBreak/>
        <w:t>откачивающие. Масло от насоса поступает в двигатель через фильтр, укреплённый на нижней половине картера.</w:t>
      </w:r>
    </w:p>
    <w:p w:rsidR="00000000" w:rsidRDefault="008D5364">
      <w:pPr>
        <w:ind w:firstLine="220"/>
        <w:jc w:val="center"/>
        <w:rPr>
          <w:rFonts w:ascii="Latinski,1251" w:hAnsi="Latinski,1251"/>
          <w:sz w:val="20"/>
        </w:rPr>
      </w:pPr>
      <w:r>
        <w:rPr>
          <w:rFonts w:ascii="Latinski,1251" w:hAnsi="Latinski,1251"/>
          <w:noProof/>
          <w:sz w:val="20"/>
          <w:lang w:val="en-US"/>
        </w:rPr>
        <w:drawing>
          <wp:inline distT="0" distB="0" distL="0" distR="0">
            <wp:extent cx="4584700" cy="6223000"/>
            <wp:effectExtent l="0" t="0" r="1270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584700" cy="6223000"/>
                    </a:xfrm>
                    <a:prstGeom prst="rect">
                      <a:avLst/>
                    </a:prstGeom>
                    <a:noFill/>
                    <a:ln>
                      <a:noFill/>
                    </a:ln>
                  </pic:spPr>
                </pic:pic>
              </a:graphicData>
            </a:graphic>
          </wp:inline>
        </w:drawing>
      </w:r>
    </w:p>
    <w:p w:rsidR="00000000" w:rsidRDefault="008D5364">
      <w:pPr>
        <w:ind w:firstLine="220"/>
        <w:jc w:val="center"/>
        <w:rPr>
          <w:rFonts w:ascii="Latinski,1251" w:hAnsi="Latinski,1251"/>
          <w:sz w:val="20"/>
        </w:rPr>
      </w:pPr>
      <w:r>
        <w:rPr>
          <w:rFonts w:ascii="Latinski,1251" w:hAnsi="Latinski,1251"/>
          <w:b/>
          <w:sz w:val="20"/>
        </w:rPr>
        <w:t>Рис. 54.</w:t>
      </w:r>
      <w:r>
        <w:rPr>
          <w:rFonts w:ascii="Latinski,1251" w:hAnsi="Latinski,1251"/>
          <w:sz w:val="20"/>
        </w:rPr>
        <w:t xml:space="preserve"> Приводные валики распределительного механизма.</w:t>
      </w:r>
    </w:p>
    <w:p w:rsidR="00000000" w:rsidRDefault="008D5364">
      <w:pPr>
        <w:ind w:firstLine="220"/>
        <w:jc w:val="center"/>
        <w:rPr>
          <w:rFonts w:ascii="Latinski,1251" w:hAnsi="Latinski,1251"/>
          <w:sz w:val="20"/>
        </w:rPr>
      </w:pPr>
    </w:p>
    <w:p w:rsidR="00000000" w:rsidRDefault="008D5364">
      <w:pPr>
        <w:ind w:firstLine="220"/>
        <w:rPr>
          <w:rFonts w:ascii="Latinski,1251" w:hAnsi="Latinski,1251"/>
          <w:sz w:val="20"/>
        </w:rPr>
      </w:pPr>
      <w:r>
        <w:rPr>
          <w:rFonts w:ascii="Latinski,1251" w:hAnsi="Latinski,1251"/>
          <w:sz w:val="20"/>
        </w:rPr>
        <w:t xml:space="preserve">Охлаждающая вода циркулирует в рубашках блоков цилиндров </w:t>
      </w:r>
      <w:r>
        <w:rPr>
          <w:rFonts w:ascii="Latinski,1251" w:hAnsi="Latinski,1251"/>
          <w:i/>
          <w:sz w:val="20"/>
        </w:rPr>
        <w:t>18</w:t>
      </w:r>
      <w:r>
        <w:rPr>
          <w:rFonts w:ascii="Latinski,1251" w:hAnsi="Latinski,1251"/>
          <w:sz w:val="20"/>
        </w:rPr>
        <w:t xml:space="preserve"> под действием водяного насоса </w:t>
      </w:r>
      <w:r>
        <w:rPr>
          <w:rFonts w:ascii="Latinski,1251" w:hAnsi="Latinski,1251"/>
          <w:i/>
          <w:sz w:val="20"/>
        </w:rPr>
        <w:t>26,</w:t>
      </w:r>
      <w:r>
        <w:rPr>
          <w:rFonts w:ascii="Latinski,1251" w:hAnsi="Latinski,1251"/>
          <w:sz w:val="20"/>
        </w:rPr>
        <w:t xml:space="preserve"> укреплённого в нижней половине картера.</w:t>
      </w:r>
    </w:p>
    <w:p w:rsidR="00000000" w:rsidRDefault="008D5364">
      <w:pPr>
        <w:ind w:firstLine="220"/>
        <w:rPr>
          <w:rFonts w:ascii="Latinski,1251" w:hAnsi="Latinski,1251"/>
          <w:sz w:val="20"/>
        </w:rPr>
      </w:pPr>
      <w:r>
        <w:rPr>
          <w:rFonts w:ascii="Latinski,1251" w:hAnsi="Latinski,1251"/>
          <w:sz w:val="20"/>
        </w:rPr>
        <w:t>Пу</w:t>
      </w:r>
      <w:r>
        <w:rPr>
          <w:rFonts w:ascii="Latinski,1251" w:hAnsi="Latinski,1251"/>
          <w:sz w:val="20"/>
        </w:rPr>
        <w:t xml:space="preserve">ск двигателя осуществляется электростартером или сжатым воздухом. Электростартер устанавливают на коробке перемены передач. Для пуска же двигателя сжатым воздухом в передней части двигателя оборудован воздухораспределитель, от которого сжатый воздух подводится по стальным трубкам к пусковым клапанам </w:t>
      </w:r>
      <w:r>
        <w:rPr>
          <w:rFonts w:ascii="Latinski,1251" w:hAnsi="Latinski,1251"/>
          <w:i/>
          <w:sz w:val="20"/>
        </w:rPr>
        <w:t>9,</w:t>
      </w:r>
      <w:r>
        <w:rPr>
          <w:rFonts w:ascii="Latinski,1251" w:hAnsi="Latinski,1251"/>
          <w:sz w:val="20"/>
        </w:rPr>
        <w:t xml:space="preserve"> ввёрнутым в головки блоков цилиндров.</w:t>
      </w:r>
    </w:p>
    <w:p w:rsidR="00000000" w:rsidRDefault="008D5364">
      <w:pPr>
        <w:ind w:firstLine="220"/>
        <w:rPr>
          <w:rFonts w:ascii="Latinski,1251" w:hAnsi="Latinski,1251"/>
          <w:sz w:val="20"/>
        </w:rPr>
      </w:pPr>
      <w:r>
        <w:rPr>
          <w:rFonts w:ascii="Latinski,1251" w:hAnsi="Latinski,1251"/>
          <w:sz w:val="20"/>
        </w:rPr>
        <w:t xml:space="preserve">Электрогенератор </w:t>
      </w:r>
      <w:r>
        <w:rPr>
          <w:rFonts w:ascii="Latinski,1251" w:hAnsi="Latinski,1251"/>
          <w:i/>
          <w:sz w:val="20"/>
        </w:rPr>
        <w:t>5,</w:t>
      </w:r>
      <w:r>
        <w:rPr>
          <w:rFonts w:ascii="Latinski,1251" w:hAnsi="Latinski,1251"/>
          <w:sz w:val="20"/>
        </w:rPr>
        <w:t xml:space="preserve"> приводимый в действие череэ невыключающуюся фрикционную муфту, крепят к двигателю на специальных лапах, прилитых к верхней половине картера с левой ст</w:t>
      </w:r>
      <w:r>
        <w:rPr>
          <w:rFonts w:ascii="Latinski,1251" w:hAnsi="Latinski,1251"/>
          <w:sz w:val="20"/>
        </w:rPr>
        <w:t>ороны.</w:t>
      </w:r>
    </w:p>
    <w:p w:rsidR="00000000" w:rsidRDefault="008D5364">
      <w:pPr>
        <w:ind w:firstLine="220"/>
        <w:rPr>
          <w:rFonts w:ascii="Latinski,1251" w:hAnsi="Latinski,1251"/>
          <w:sz w:val="20"/>
        </w:rPr>
      </w:pPr>
      <w:r>
        <w:rPr>
          <w:rFonts w:ascii="Latinski,1251" w:hAnsi="Latinski,1251"/>
          <w:sz w:val="20"/>
        </w:rPr>
        <w:t>Двигатель устанавливают на подмоторной раме танка на четырёх лапах, отлитых заодно с верхней половиной картера.</w:t>
      </w:r>
    </w:p>
    <w:p w:rsidR="00000000" w:rsidRDefault="008D5364">
      <w:pPr>
        <w:ind w:firstLine="0"/>
        <w:jc w:val="center"/>
        <w:rPr>
          <w:rFonts w:ascii="Latinski,1251" w:hAnsi="Latinski,1251"/>
          <w:sz w:val="20"/>
        </w:rPr>
      </w:pPr>
      <w:r>
        <w:rPr>
          <w:rFonts w:ascii="Latinski,1251" w:hAnsi="Latinski,1251"/>
          <w:b/>
        </w:rPr>
        <w:t>СИСТЕМА ПИТАНИЯ ДВИГАТЕЛЯ</w:t>
      </w:r>
    </w:p>
    <w:p w:rsidR="00000000" w:rsidRDefault="008D5364">
      <w:pPr>
        <w:ind w:left="0" w:firstLine="200"/>
        <w:rPr>
          <w:rFonts w:ascii="Latinski,1251" w:hAnsi="Latinski,1251"/>
          <w:sz w:val="20"/>
        </w:rPr>
      </w:pPr>
      <w:r>
        <w:rPr>
          <w:rFonts w:ascii="Latinski,1251" w:hAnsi="Latinski,1251"/>
          <w:sz w:val="20"/>
        </w:rPr>
        <w:t>Система питания двигателя предназначена для подачи топлива из баков через топливоподкачивающую помпу и фильтр к топливному насосу, последовательного впрыска определённых порций топлива в камеры сгорания, а также для тщательного распыливания топлива на мельчайшие частицы.</w:t>
      </w:r>
    </w:p>
    <w:p w:rsidR="00000000" w:rsidRDefault="008D5364">
      <w:pPr>
        <w:ind w:left="0" w:firstLine="200"/>
        <w:jc w:val="center"/>
        <w:rPr>
          <w:rFonts w:ascii="Latinski,1251" w:hAnsi="Latinski,1251"/>
          <w:sz w:val="20"/>
        </w:rPr>
      </w:pPr>
      <w:r>
        <w:rPr>
          <w:rFonts w:ascii="Latinski,1251" w:hAnsi="Latinski,1251"/>
          <w:sz w:val="20"/>
        </w:rPr>
        <w:br w:type="page"/>
      </w:r>
      <w:r>
        <w:rPr>
          <w:rFonts w:ascii="Latinski,1251" w:hAnsi="Latinski,1251"/>
          <w:noProof/>
          <w:sz w:val="20"/>
          <w:lang w:val="en-US"/>
        </w:rPr>
        <w:lastRenderedPageBreak/>
        <w:drawing>
          <wp:inline distT="0" distB="0" distL="0" distR="0">
            <wp:extent cx="4660900" cy="5245100"/>
            <wp:effectExtent l="0" t="0" r="12700" b="1270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660900" cy="5245100"/>
                    </a:xfrm>
                    <a:prstGeom prst="rect">
                      <a:avLst/>
                    </a:prstGeom>
                    <a:noFill/>
                    <a:ln>
                      <a:noFill/>
                    </a:ln>
                  </pic:spPr>
                </pic:pic>
              </a:graphicData>
            </a:graphic>
          </wp:inline>
        </w:drawing>
      </w:r>
    </w:p>
    <w:p w:rsidR="00000000" w:rsidRDefault="008D5364">
      <w:pPr>
        <w:jc w:val="center"/>
        <w:rPr>
          <w:rFonts w:ascii="Latinski,1251" w:hAnsi="Latinski,1251"/>
        </w:rPr>
      </w:pPr>
      <w:r>
        <w:rPr>
          <w:rFonts w:ascii="Latinski,1251" w:hAnsi="Latinski,1251"/>
          <w:b/>
          <w:sz w:val="20"/>
        </w:rPr>
        <w:t>Рис. 55.</w:t>
      </w:r>
      <w:r>
        <w:rPr>
          <w:rFonts w:ascii="Latinski,1251" w:hAnsi="Latinski,1251"/>
          <w:sz w:val="20"/>
        </w:rPr>
        <w:t xml:space="preserve"> Схема питания двигателя топливом:</w:t>
      </w:r>
    </w:p>
    <w:p w:rsidR="00000000" w:rsidRDefault="008D5364">
      <w:pPr>
        <w:jc w:val="center"/>
        <w:rPr>
          <w:rFonts w:ascii="Latinski,1251" w:hAnsi="Latinski,1251"/>
          <w:sz w:val="18"/>
        </w:rPr>
      </w:pPr>
      <w:r>
        <w:rPr>
          <w:rFonts w:ascii="Latinski,1251" w:hAnsi="Latinski,1251"/>
          <w:sz w:val="18"/>
        </w:rPr>
        <w:t>1 — воздушный насос; 2 — воздушный распределитель</w:t>
      </w:r>
      <w:r>
        <w:rPr>
          <w:rFonts w:ascii="Latinski,1251" w:hAnsi="Latinski,1251"/>
          <w:sz w:val="18"/>
        </w:rPr>
        <w:t>ный кран; 3 — сливная пробка;4 — правые бортовые баки; 5 — сливной кран; 6 — заливная пробка; 7 — топливоподкачивающая помпа; 8 — левые бортовые баки; 9 — топливный распределительный кран; 10 — топливный фильтр; 11 — топливный насос; 12 — кормовые баки; 13 — топливопроводы высокого давления.</w:t>
      </w:r>
    </w:p>
    <w:p w:rsidR="00000000" w:rsidRDefault="008D5364">
      <w:pPr>
        <w:ind w:left="0" w:firstLine="200"/>
        <w:jc w:val="center"/>
        <w:rPr>
          <w:rFonts w:ascii="Latinski,1251" w:hAnsi="Latinski,1251"/>
          <w:sz w:val="18"/>
        </w:rPr>
      </w:pPr>
    </w:p>
    <w:p w:rsidR="00000000" w:rsidRDefault="008D5364">
      <w:pPr>
        <w:ind w:firstLine="0"/>
        <w:jc w:val="center"/>
        <w:rPr>
          <w:rFonts w:ascii="Latinski,1251" w:hAnsi="Latinski,1251"/>
          <w:sz w:val="20"/>
        </w:rPr>
      </w:pPr>
      <w:r>
        <w:rPr>
          <w:rFonts w:ascii="Latinski,1251" w:hAnsi="Latinski,1251"/>
          <w:b/>
        </w:rPr>
        <w:t>Устройство системы питания двигателя</w:t>
      </w:r>
    </w:p>
    <w:p w:rsidR="00000000" w:rsidRDefault="008D5364">
      <w:pPr>
        <w:ind w:left="0" w:firstLine="200"/>
        <w:rPr>
          <w:rFonts w:ascii="Latinski,1251" w:hAnsi="Latinski,1251"/>
          <w:sz w:val="20"/>
        </w:rPr>
      </w:pPr>
      <w:r>
        <w:rPr>
          <w:rFonts w:ascii="Latinski,1251" w:hAnsi="Latinski,1251"/>
          <w:sz w:val="20"/>
        </w:rPr>
        <w:t>Агрегаты, входящие в систему питания двигателя, размещены частично в корпусе танка и частично на двигателе (рис. 55). К агрегатам, размещённым в корпусе танка, относятся: восемь топ</w:t>
      </w:r>
      <w:r>
        <w:rPr>
          <w:rFonts w:ascii="Latinski,1251" w:hAnsi="Latinski,1251"/>
          <w:sz w:val="20"/>
        </w:rPr>
        <w:t xml:space="preserve">ливных баков 4, 8 и </w:t>
      </w:r>
      <w:r>
        <w:rPr>
          <w:rFonts w:ascii="Latinski,1251" w:hAnsi="Latinski,1251"/>
          <w:i/>
          <w:sz w:val="20"/>
        </w:rPr>
        <w:t>12,</w:t>
      </w:r>
      <w:r>
        <w:rPr>
          <w:rFonts w:ascii="Latinski,1251" w:hAnsi="Latinski,1251"/>
          <w:sz w:val="20"/>
        </w:rPr>
        <w:t xml:space="preserve"> топливный распределительный кран </w:t>
      </w:r>
      <w:r>
        <w:rPr>
          <w:rFonts w:ascii="Latinski,1251" w:hAnsi="Latinski,1251"/>
          <w:i/>
          <w:sz w:val="20"/>
        </w:rPr>
        <w:t>9,</w:t>
      </w:r>
      <w:r>
        <w:rPr>
          <w:rFonts w:ascii="Latinski,1251" w:hAnsi="Latinski,1251"/>
          <w:sz w:val="20"/>
        </w:rPr>
        <w:t xml:space="preserve"> воздушный насос</w:t>
      </w:r>
      <w:r>
        <w:rPr>
          <w:rFonts w:ascii="Latinski,1251" w:hAnsi="Latinski,1251"/>
          <w:b/>
          <w:sz w:val="20"/>
        </w:rPr>
        <w:t xml:space="preserve"> </w:t>
      </w:r>
      <w:r>
        <w:rPr>
          <w:rFonts w:ascii="Latinski,1251" w:hAnsi="Latinski,1251"/>
          <w:sz w:val="20"/>
        </w:rPr>
        <w:t>1</w:t>
      </w:r>
      <w:r>
        <w:rPr>
          <w:rFonts w:ascii="Latinski,1251" w:hAnsi="Latinski,1251"/>
          <w:b/>
          <w:i/>
          <w:sz w:val="20"/>
        </w:rPr>
        <w:t>,</w:t>
      </w:r>
      <w:r>
        <w:rPr>
          <w:rFonts w:ascii="Latinski,1251" w:hAnsi="Latinski,1251"/>
          <w:sz w:val="20"/>
        </w:rPr>
        <w:t xml:space="preserve"> воздушный распределительный кран </w:t>
      </w:r>
      <w:r>
        <w:rPr>
          <w:rFonts w:ascii="Latinski,1251" w:hAnsi="Latinski,1251"/>
          <w:i/>
          <w:sz w:val="20"/>
        </w:rPr>
        <w:t>2,</w:t>
      </w:r>
      <w:r>
        <w:rPr>
          <w:rFonts w:ascii="Latinski,1251" w:hAnsi="Latinski,1251"/>
          <w:sz w:val="20"/>
        </w:rPr>
        <w:t xml:space="preserve"> сливной кран </w:t>
      </w:r>
      <w:r>
        <w:rPr>
          <w:rFonts w:ascii="Latinski,1251" w:hAnsi="Latinski,1251"/>
          <w:i/>
          <w:sz w:val="20"/>
        </w:rPr>
        <w:t>5</w:t>
      </w:r>
      <w:r>
        <w:rPr>
          <w:rFonts w:ascii="Latinski,1251" w:hAnsi="Latinski,1251"/>
          <w:sz w:val="20"/>
        </w:rPr>
        <w:t xml:space="preserve"> и трубопроводы, соединяющие баки и агрегаты. К агрегатам, установленным на двигателе, относятся: топливоподкачивающая помпа 7, топливный фильтр </w:t>
      </w:r>
      <w:r>
        <w:rPr>
          <w:rFonts w:ascii="Latinski,1251" w:hAnsi="Latinski,1251"/>
          <w:i/>
          <w:sz w:val="20"/>
        </w:rPr>
        <w:t>10,</w:t>
      </w:r>
      <w:r>
        <w:rPr>
          <w:rFonts w:ascii="Latinski,1251" w:hAnsi="Latinski,1251"/>
          <w:sz w:val="20"/>
        </w:rPr>
        <w:t xml:space="preserve"> топливный насос 11</w:t>
      </w:r>
      <w:r>
        <w:rPr>
          <w:rFonts w:ascii="Latinski,1251" w:hAnsi="Latinski,1251"/>
          <w:i/>
          <w:sz w:val="20"/>
        </w:rPr>
        <w:t>,</w:t>
      </w:r>
      <w:r>
        <w:rPr>
          <w:rFonts w:ascii="Latinski,1251" w:hAnsi="Latinski,1251"/>
          <w:sz w:val="20"/>
        </w:rPr>
        <w:t xml:space="preserve"> топливопроводы высокого давления </w:t>
      </w:r>
      <w:r>
        <w:rPr>
          <w:rFonts w:ascii="Latinski,1251" w:hAnsi="Latinski,1251"/>
          <w:i/>
          <w:sz w:val="20"/>
        </w:rPr>
        <w:t>13</w:t>
      </w:r>
      <w:r>
        <w:rPr>
          <w:rFonts w:ascii="Latinski,1251" w:hAnsi="Latinski,1251"/>
          <w:sz w:val="20"/>
        </w:rPr>
        <w:t xml:space="preserve"> и форсунки, установленные в верхние стенки головок блока цилиндров.</w:t>
      </w:r>
    </w:p>
    <w:p w:rsidR="00000000" w:rsidRDefault="008D5364">
      <w:pPr>
        <w:ind w:left="0" w:firstLine="200"/>
        <w:rPr>
          <w:rFonts w:ascii="Latinski,1251" w:hAnsi="Latinski,1251"/>
          <w:sz w:val="12"/>
        </w:rPr>
      </w:pPr>
    </w:p>
    <w:p w:rsidR="00000000" w:rsidRDefault="008D5364">
      <w:pPr>
        <w:pStyle w:val="FR2"/>
        <w:spacing w:before="0"/>
        <w:ind w:left="0"/>
        <w:jc w:val="center"/>
        <w:rPr>
          <w:rFonts w:ascii="Latinski,1251" w:hAnsi="Latinski,1251"/>
          <w:sz w:val="20"/>
        </w:rPr>
      </w:pPr>
      <w:r>
        <w:rPr>
          <w:rFonts w:ascii="Bastion,1251" w:hAnsi="Bastion,1251"/>
          <w:b/>
          <w:sz w:val="18"/>
        </w:rPr>
        <w:t>Топливные баки</w:t>
      </w:r>
    </w:p>
    <w:p w:rsidR="00000000" w:rsidRDefault="008D5364">
      <w:pPr>
        <w:ind w:left="0" w:firstLine="200"/>
        <w:rPr>
          <w:rFonts w:ascii="Latinski,1251" w:hAnsi="Latinski,1251"/>
          <w:sz w:val="20"/>
        </w:rPr>
      </w:pPr>
      <w:r>
        <w:rPr>
          <w:rFonts w:ascii="Latinski,1251" w:hAnsi="Latinski,1251"/>
          <w:sz w:val="20"/>
        </w:rPr>
        <w:t xml:space="preserve">Из восьми топливных баков, установленных в корпусе танка, четыре передних (правые — верхний и </w:t>
      </w:r>
      <w:r>
        <w:rPr>
          <w:rFonts w:ascii="Latinski,1251" w:hAnsi="Latinski,1251"/>
          <w:sz w:val="20"/>
        </w:rPr>
        <w:t>нижний и левые — верхний и нижний), попарно соединённых между собой дюритовыми шлангами, установлены в боевом отделении, два средних бака в моторном отделении и два кормовых бака в трансмиссионном отделении. Баки соединены трубками в три группы.</w:t>
      </w:r>
    </w:p>
    <w:p w:rsidR="00000000" w:rsidRDefault="008D5364">
      <w:pPr>
        <w:ind w:left="0" w:firstLine="284"/>
        <w:rPr>
          <w:rFonts w:ascii="Latinski,1251" w:hAnsi="Latinski,1251"/>
          <w:sz w:val="20"/>
        </w:rPr>
      </w:pPr>
      <w:r>
        <w:rPr>
          <w:rFonts w:ascii="Latinski,1251" w:hAnsi="Latinski,1251"/>
          <w:sz w:val="20"/>
        </w:rPr>
        <w:t xml:space="preserve">Правая передняя группа баков </w:t>
      </w:r>
      <w:r>
        <w:rPr>
          <w:rFonts w:ascii="Latinski,1251" w:hAnsi="Latinski,1251"/>
          <w:i/>
          <w:sz w:val="20"/>
        </w:rPr>
        <w:t>4</w:t>
      </w:r>
      <w:r>
        <w:rPr>
          <w:rFonts w:ascii="Latinski,1251" w:hAnsi="Latinski,1251"/>
          <w:sz w:val="20"/>
        </w:rPr>
        <w:t xml:space="preserve"> состоит из правых передних и среднего баков. Средний бак соединён трубкой для прохода топлива с нижним передним баком. Верхние полости всех трёх баков соединены трубками для прохода воздуха.</w:t>
      </w:r>
    </w:p>
    <w:p w:rsidR="00000000" w:rsidRDefault="008D5364">
      <w:pPr>
        <w:ind w:left="0" w:firstLine="284"/>
        <w:rPr>
          <w:rFonts w:ascii="Latinski,1251" w:hAnsi="Latinski,1251"/>
          <w:sz w:val="20"/>
        </w:rPr>
      </w:pPr>
      <w:r>
        <w:rPr>
          <w:rFonts w:ascii="Latinski,1251" w:hAnsi="Latinski,1251"/>
          <w:sz w:val="20"/>
        </w:rPr>
        <w:t>Левая передняя группа баков 8 состоит</w:t>
      </w:r>
      <w:r>
        <w:rPr>
          <w:rFonts w:ascii="Latinski,1251" w:hAnsi="Latinski,1251"/>
          <w:b/>
          <w:sz w:val="20"/>
        </w:rPr>
        <w:t xml:space="preserve"> </w:t>
      </w:r>
      <w:r>
        <w:rPr>
          <w:rFonts w:ascii="Latinski,1251" w:hAnsi="Latinski,1251"/>
          <w:sz w:val="20"/>
        </w:rPr>
        <w:t>из лев</w:t>
      </w:r>
      <w:r>
        <w:rPr>
          <w:rFonts w:ascii="Latinski,1251" w:hAnsi="Latinski,1251"/>
          <w:sz w:val="20"/>
        </w:rPr>
        <w:t>ых передних и среднего баков. Соединение трубками такое же, как и у правой передней группы.</w:t>
      </w:r>
    </w:p>
    <w:p w:rsidR="00000000" w:rsidRDefault="008D5364">
      <w:pPr>
        <w:ind w:left="0" w:firstLine="284"/>
        <w:rPr>
          <w:rFonts w:ascii="Latinski,1251" w:hAnsi="Latinski,1251"/>
          <w:sz w:val="20"/>
        </w:rPr>
      </w:pPr>
      <w:r>
        <w:rPr>
          <w:rFonts w:ascii="Latinski,1251" w:hAnsi="Latinski,1251"/>
          <w:sz w:val="20"/>
        </w:rPr>
        <w:t xml:space="preserve">Группа кормовых баков </w:t>
      </w:r>
      <w:r>
        <w:rPr>
          <w:rFonts w:ascii="Latinski,1251" w:hAnsi="Latinski,1251"/>
          <w:i/>
          <w:sz w:val="20"/>
        </w:rPr>
        <w:t>12</w:t>
      </w:r>
      <w:r>
        <w:rPr>
          <w:rFonts w:ascii="Latinski,1251" w:hAnsi="Latinski,1251"/>
          <w:sz w:val="20"/>
        </w:rPr>
        <w:t xml:space="preserve"> состоит из правого и левого кормовых баков, соединённых между собой трубками: нижними для прохода топлива и верхними для прохода воздуха.</w:t>
      </w:r>
    </w:p>
    <w:p w:rsidR="00000000" w:rsidRDefault="008D5364">
      <w:pPr>
        <w:ind w:left="0" w:firstLine="284"/>
        <w:rPr>
          <w:rFonts w:ascii="Latinski,1251" w:hAnsi="Latinski,1251"/>
          <w:sz w:val="20"/>
        </w:rPr>
      </w:pPr>
      <w:r>
        <w:rPr>
          <w:rFonts w:ascii="Latinski,1251" w:hAnsi="Latinski,1251"/>
          <w:sz w:val="20"/>
        </w:rPr>
        <w:t xml:space="preserve">Полная ёмкость каждой группы передних баков 205 л (верхнего 105 л, нижнего 55 л и среднего 45 л). </w:t>
      </w:r>
      <w:r>
        <w:rPr>
          <w:rFonts w:ascii="Latinski,1251" w:hAnsi="Latinski,1251"/>
          <w:sz w:val="20"/>
        </w:rPr>
        <w:lastRenderedPageBreak/>
        <w:t>Заправочная емкость группы передних баков 190 л. Емкость каждого из кормовых баков 80 л. Общая заправочная ёмкость топливных баков 540 л.</w:t>
      </w:r>
    </w:p>
    <w:p w:rsidR="00000000" w:rsidRDefault="008D5364">
      <w:pPr>
        <w:ind w:left="0" w:firstLine="284"/>
        <w:rPr>
          <w:rFonts w:ascii="Latinski,1251" w:hAnsi="Latinski,1251"/>
          <w:sz w:val="20"/>
        </w:rPr>
      </w:pPr>
      <w:r>
        <w:rPr>
          <w:rFonts w:ascii="Latinski,1251" w:hAnsi="Latinski,1251"/>
          <w:sz w:val="20"/>
        </w:rPr>
        <w:t xml:space="preserve">Кроме внутренних, на </w:t>
      </w:r>
      <w:r>
        <w:rPr>
          <w:rFonts w:ascii="Latinski,1251" w:hAnsi="Latinski,1251"/>
          <w:sz w:val="20"/>
        </w:rPr>
        <w:t>танке установлено три наружных дополни</w:t>
      </w:r>
      <w:r>
        <w:rPr>
          <w:rFonts w:ascii="Latinski,1251" w:hAnsi="Latinski,1251"/>
          <w:sz w:val="20"/>
        </w:rPr>
        <w:softHyphen/>
        <w:t>тельных топливных бака ёмкостью в 90 л каждый.</w:t>
      </w:r>
    </w:p>
    <w:p w:rsidR="00000000" w:rsidRDefault="008D5364">
      <w:pPr>
        <w:ind w:left="0" w:firstLine="284"/>
        <w:rPr>
          <w:rFonts w:ascii="Latinski,1251" w:hAnsi="Latinski,1251"/>
          <w:sz w:val="20"/>
        </w:rPr>
      </w:pPr>
      <w:r>
        <w:rPr>
          <w:rFonts w:ascii="Latinski,1251" w:hAnsi="Latinski,1251"/>
          <w:sz w:val="20"/>
        </w:rPr>
        <w:t>Для наполнения баков топливом име</w:t>
      </w:r>
      <w:r>
        <w:rPr>
          <w:rFonts w:ascii="Latinski,1251" w:hAnsi="Latinski,1251"/>
          <w:sz w:val="20"/>
        </w:rPr>
        <w:softHyphen/>
        <w:t xml:space="preserve">ется три наливных отверстия (по одному отверстию на каждую из групп баков). Эти отверстия расположены на правом и левом верхних передних баках и на правом кормовом баке. Они снабжены сетчатыми фильтрами и закрываются пробками </w:t>
      </w:r>
      <w:r>
        <w:rPr>
          <w:rFonts w:ascii="Latinski,1251" w:hAnsi="Latinski,1251"/>
          <w:i/>
          <w:sz w:val="20"/>
        </w:rPr>
        <w:t>6.</w:t>
      </w:r>
      <w:r>
        <w:rPr>
          <w:rFonts w:ascii="Latinski,1251" w:hAnsi="Latinski,1251"/>
          <w:sz w:val="20"/>
        </w:rPr>
        <w:t xml:space="preserve"> Для слива топлива из баков имеется четыре сливных отверстия, располо</w:t>
      </w:r>
      <w:r>
        <w:rPr>
          <w:rFonts w:ascii="Latinski,1251" w:hAnsi="Latinski,1251"/>
          <w:sz w:val="20"/>
        </w:rPr>
        <w:softHyphen/>
        <w:t>женных в нижней части отстойников правого и левого передних и кормовых баков. Сливные отверсти</w:t>
      </w:r>
      <w:r>
        <w:rPr>
          <w:rFonts w:ascii="Latinski,1251" w:hAnsi="Latinski,1251"/>
          <w:sz w:val="20"/>
        </w:rPr>
        <w:t>я также закрываются специальными пробками 3.</w:t>
      </w:r>
    </w:p>
    <w:p w:rsidR="00000000" w:rsidRDefault="008D5364">
      <w:pPr>
        <w:ind w:left="0" w:firstLine="284"/>
        <w:rPr>
          <w:rFonts w:ascii="Latinski,1251" w:hAnsi="Latinski,1251"/>
          <w:sz w:val="20"/>
        </w:rPr>
      </w:pPr>
      <w:r>
        <w:rPr>
          <w:rFonts w:ascii="Latinski,1251" w:hAnsi="Latinski,1251"/>
          <w:sz w:val="20"/>
        </w:rPr>
        <w:t xml:space="preserve">К передним (верхним) правому и левому и кормовым бакам подведены сверху трубки от воздушного распределительного крана для сообщения с атмосферой или насосом </w:t>
      </w:r>
      <w:r>
        <w:rPr>
          <w:rFonts w:ascii="Latinski,1251" w:hAnsi="Latinski,1251"/>
          <w:i/>
          <w:sz w:val="20"/>
        </w:rPr>
        <w:t>1.</w:t>
      </w:r>
      <w:r>
        <w:rPr>
          <w:rFonts w:ascii="Latinski,1251" w:hAnsi="Latinski,1251"/>
          <w:sz w:val="20"/>
        </w:rPr>
        <w:t xml:space="preserve"> К отстойникам правого и левого передних баков и правому кормовому баку при</w:t>
      </w:r>
      <w:r>
        <w:rPr>
          <w:rFonts w:ascii="Latinski,1251" w:hAnsi="Latinski,1251"/>
          <w:sz w:val="20"/>
        </w:rPr>
        <w:softHyphen/>
        <w:t xml:space="preserve">соединены трубки, то которым подается топливо для работы двигателя. На пути к двигателю трубки присоединены к топливному распределительному крану </w:t>
      </w:r>
      <w:r>
        <w:rPr>
          <w:rFonts w:ascii="Latinski,1251" w:hAnsi="Latinski,1251"/>
          <w:i/>
          <w:sz w:val="20"/>
        </w:rPr>
        <w:t>9.</w:t>
      </w:r>
    </w:p>
    <w:p w:rsidR="00000000" w:rsidRDefault="008D5364">
      <w:pPr>
        <w:ind w:left="0" w:firstLine="284"/>
        <w:rPr>
          <w:rFonts w:ascii="Latinski,1251" w:hAnsi="Latinski,1251"/>
          <w:sz w:val="20"/>
        </w:rPr>
      </w:pPr>
      <w:r>
        <w:rPr>
          <w:rFonts w:ascii="Latinski,1251" w:hAnsi="Latinski,1251"/>
          <w:sz w:val="20"/>
        </w:rPr>
        <w:t>Наружные топливные баки установлены на корме танка. Крепят их к наклонному кормовом</w:t>
      </w:r>
      <w:r>
        <w:rPr>
          <w:rFonts w:ascii="Latinski,1251" w:hAnsi="Latinski,1251"/>
          <w:sz w:val="20"/>
        </w:rPr>
        <w:t>у броневому листу при помощи кронштейнов. В каждом наружном баке имеются заливное и сливное отверстия. С топливной системой эти баки не соединены.</w:t>
      </w:r>
    </w:p>
    <w:p w:rsidR="00000000" w:rsidRDefault="008D5364">
      <w:pPr>
        <w:ind w:left="0" w:firstLine="284"/>
        <w:jc w:val="center"/>
        <w:rPr>
          <w:rFonts w:ascii="Latinski,1251" w:hAnsi="Latinski,1251"/>
          <w:sz w:val="20"/>
        </w:rPr>
      </w:pPr>
      <w:r>
        <w:rPr>
          <w:rFonts w:ascii="Latinski,1251" w:hAnsi="Latinski,1251"/>
          <w:noProof/>
          <w:sz w:val="20"/>
          <w:lang w:val="en-US"/>
        </w:rPr>
        <w:drawing>
          <wp:inline distT="0" distB="0" distL="0" distR="0">
            <wp:extent cx="3886200" cy="3797300"/>
            <wp:effectExtent l="0" t="0" r="0" b="1270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886200" cy="3797300"/>
                    </a:xfrm>
                    <a:prstGeom prst="rect">
                      <a:avLst/>
                    </a:prstGeom>
                    <a:noFill/>
                    <a:ln>
                      <a:noFill/>
                    </a:ln>
                  </pic:spPr>
                </pic:pic>
              </a:graphicData>
            </a:graphic>
          </wp:inline>
        </w:drawing>
      </w:r>
    </w:p>
    <w:p w:rsidR="00000000" w:rsidRDefault="008D5364">
      <w:pPr>
        <w:jc w:val="center"/>
        <w:rPr>
          <w:rFonts w:ascii="Latinski,1251" w:hAnsi="Latinski,1251"/>
        </w:rPr>
      </w:pPr>
      <w:r>
        <w:rPr>
          <w:rFonts w:ascii="Latinski,1251" w:hAnsi="Latinski,1251"/>
          <w:b/>
          <w:sz w:val="20"/>
        </w:rPr>
        <w:t>Рис. 56.</w:t>
      </w:r>
      <w:r>
        <w:rPr>
          <w:rFonts w:ascii="Latinski,1251" w:hAnsi="Latinski,1251"/>
          <w:sz w:val="20"/>
        </w:rPr>
        <w:t xml:space="preserve"> Топливный распределительный кран</w:t>
      </w:r>
      <w:r>
        <w:rPr>
          <w:rFonts w:ascii="Latinski,1251" w:hAnsi="Latinski,1251"/>
        </w:rPr>
        <w:t>:</w:t>
      </w:r>
    </w:p>
    <w:p w:rsidR="00000000" w:rsidRDefault="008D5364">
      <w:pPr>
        <w:jc w:val="center"/>
        <w:rPr>
          <w:rFonts w:ascii="Latinski,1251" w:hAnsi="Latinski,1251"/>
          <w:sz w:val="18"/>
        </w:rPr>
      </w:pPr>
      <w:r>
        <w:rPr>
          <w:rFonts w:ascii="Latinski,1251" w:hAnsi="Latinski,1251"/>
          <w:sz w:val="18"/>
        </w:rPr>
        <w:t>1 — корпус крана; 2 — пробка; 3 — пружина; 3 — сальник; 5 — гайка крана; 6 — рукоятка; 7 — сетчатый фильтр; 8 — пружина; 9 — гайка.</w:t>
      </w:r>
    </w:p>
    <w:p w:rsidR="00000000" w:rsidRDefault="008D5364">
      <w:pPr>
        <w:ind w:left="0" w:firstLine="284"/>
        <w:jc w:val="center"/>
        <w:rPr>
          <w:rFonts w:ascii="Latinski,1251" w:hAnsi="Latinski,1251"/>
          <w:sz w:val="20"/>
        </w:rPr>
      </w:pPr>
    </w:p>
    <w:p w:rsidR="00000000" w:rsidRDefault="008D5364">
      <w:pPr>
        <w:pStyle w:val="FR2"/>
        <w:spacing w:before="0"/>
        <w:ind w:left="0" w:firstLine="284"/>
        <w:jc w:val="center"/>
        <w:rPr>
          <w:rFonts w:ascii="Latinski,1251" w:hAnsi="Latinski,1251"/>
          <w:sz w:val="20"/>
        </w:rPr>
      </w:pPr>
      <w:r>
        <w:rPr>
          <w:rFonts w:ascii="Bastion,1251" w:hAnsi="Bastion,1251"/>
          <w:b/>
          <w:sz w:val="18"/>
        </w:rPr>
        <w:t>Топливный распределительный кран</w:t>
      </w:r>
    </w:p>
    <w:p w:rsidR="00000000" w:rsidRDefault="008D5364">
      <w:pPr>
        <w:ind w:left="0" w:firstLine="284"/>
        <w:rPr>
          <w:rFonts w:ascii="Latinski,1251" w:hAnsi="Latinski,1251"/>
          <w:sz w:val="20"/>
        </w:rPr>
      </w:pPr>
      <w:r>
        <w:rPr>
          <w:rFonts w:ascii="Latinski,1251" w:hAnsi="Latinski,1251"/>
          <w:sz w:val="20"/>
        </w:rPr>
        <w:t>Четырёхходовой кран (рис. 56) пробкового типа предназначен для переключения питания двигателя с одной группы топливных баков на любую другую. В соответств</w:t>
      </w:r>
      <w:r>
        <w:rPr>
          <w:rFonts w:ascii="Latinski,1251" w:hAnsi="Latinski,1251"/>
          <w:sz w:val="20"/>
        </w:rPr>
        <w:t xml:space="preserve">ии с этим для рукоятки крана предусмотрено четыре положения. </w:t>
      </w:r>
    </w:p>
    <w:p w:rsidR="00000000" w:rsidRDefault="008D5364">
      <w:pPr>
        <w:ind w:left="0" w:firstLine="284"/>
        <w:rPr>
          <w:rFonts w:ascii="Latinski,1251" w:hAnsi="Latinski,1251"/>
          <w:sz w:val="20"/>
        </w:rPr>
      </w:pPr>
      <w:r>
        <w:rPr>
          <w:rFonts w:ascii="Latinski,1251" w:hAnsi="Latinski,1251"/>
          <w:sz w:val="20"/>
        </w:rPr>
        <w:t>Корпус крана имеет четыре штуцера, три из которых служат для подсоединения трубок от соответствующих групп топливных баков, а к четвёртому подведена трубка, идущая к топливоподкачивающей помпе. Топливный распределительный кран установлен на моторной перегородке (справа по ходу танка), причём корпус его крепится со стороны моторного отделения, а рукоятка выведена в боевое отделение. Внутри корпуса крана помещён сетчатый фильтр 7 для очистки топлив</w:t>
      </w:r>
      <w:r>
        <w:rPr>
          <w:rFonts w:ascii="Latinski,1251" w:hAnsi="Latinski,1251"/>
          <w:sz w:val="20"/>
        </w:rPr>
        <w:t>а перед поступлением его в топливоподкачивающую помпу.</w:t>
      </w:r>
    </w:p>
    <w:p w:rsidR="00000000" w:rsidRDefault="008D5364">
      <w:pPr>
        <w:ind w:left="0" w:firstLine="284"/>
        <w:jc w:val="center"/>
        <w:rPr>
          <w:rFonts w:ascii="Latinski,1251" w:hAnsi="Latinski,1251"/>
          <w:sz w:val="20"/>
        </w:rPr>
      </w:pPr>
      <w:r>
        <w:rPr>
          <w:rFonts w:ascii="Latinski,1251" w:hAnsi="Latinski,1251"/>
          <w:noProof/>
          <w:sz w:val="20"/>
          <w:lang w:val="en-US"/>
        </w:rPr>
        <w:lastRenderedPageBreak/>
        <w:drawing>
          <wp:inline distT="0" distB="0" distL="0" distR="0">
            <wp:extent cx="2882900" cy="5092700"/>
            <wp:effectExtent l="0" t="0" r="12700" b="1270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882900" cy="5092700"/>
                    </a:xfrm>
                    <a:prstGeom prst="rect">
                      <a:avLst/>
                    </a:prstGeom>
                    <a:noFill/>
                    <a:ln>
                      <a:noFill/>
                    </a:ln>
                  </pic:spPr>
                </pic:pic>
              </a:graphicData>
            </a:graphic>
          </wp:inline>
        </w:drawing>
      </w:r>
    </w:p>
    <w:p w:rsidR="00000000" w:rsidRDefault="008D5364">
      <w:pPr>
        <w:jc w:val="center"/>
        <w:rPr>
          <w:rFonts w:ascii="Latinski,1251" w:hAnsi="Latinski,1251"/>
        </w:rPr>
      </w:pPr>
      <w:r>
        <w:rPr>
          <w:rFonts w:ascii="Latinski,1251" w:hAnsi="Latinski,1251"/>
          <w:b/>
          <w:sz w:val="20"/>
        </w:rPr>
        <w:t>Рис. 57.</w:t>
      </w:r>
      <w:r>
        <w:rPr>
          <w:rFonts w:ascii="Latinski,1251" w:hAnsi="Latinski,1251"/>
          <w:sz w:val="20"/>
        </w:rPr>
        <w:t xml:space="preserve"> Воздушный насос</w:t>
      </w:r>
      <w:r>
        <w:rPr>
          <w:rFonts w:ascii="Latinski,1251" w:hAnsi="Latinski,1251"/>
        </w:rPr>
        <w:t>:</w:t>
      </w:r>
    </w:p>
    <w:p w:rsidR="00000000" w:rsidRDefault="008D5364">
      <w:pPr>
        <w:jc w:val="center"/>
        <w:rPr>
          <w:rFonts w:ascii="Latinski,1251" w:hAnsi="Latinski,1251"/>
          <w:sz w:val="18"/>
        </w:rPr>
      </w:pPr>
      <w:r>
        <w:rPr>
          <w:rFonts w:ascii="Latinski,1251" w:hAnsi="Latinski,1251"/>
          <w:sz w:val="18"/>
        </w:rPr>
        <w:t>1 — ручка насоса; 2 — стержень; 3 — верхняя крышка; 4 — корпус насоса; 5 — пружина; 6 — поршень насоса; 7 — нижняя крышка; 8 — шарик; 9 — пружина клапана; 10 — ниппель к крышке; 11 — трубка.</w:t>
      </w:r>
    </w:p>
    <w:p w:rsidR="00000000" w:rsidRDefault="008D5364">
      <w:pPr>
        <w:ind w:left="0" w:firstLine="284"/>
        <w:jc w:val="center"/>
        <w:rPr>
          <w:rFonts w:ascii="Latinski,1251" w:hAnsi="Latinski,1251"/>
          <w:sz w:val="20"/>
        </w:rPr>
      </w:pPr>
    </w:p>
    <w:p w:rsidR="00000000" w:rsidRDefault="008D5364">
      <w:pPr>
        <w:pStyle w:val="FR2"/>
        <w:spacing w:before="0"/>
        <w:ind w:left="0" w:firstLine="284"/>
        <w:jc w:val="center"/>
        <w:rPr>
          <w:rFonts w:ascii="Latinski,1251" w:hAnsi="Latinski,1251"/>
          <w:sz w:val="20"/>
        </w:rPr>
      </w:pPr>
      <w:r>
        <w:rPr>
          <w:rFonts w:ascii="Bastion,1251" w:hAnsi="Bastion,1251"/>
          <w:b/>
          <w:sz w:val="18"/>
        </w:rPr>
        <w:t>Ручной воздушный насос</w:t>
      </w:r>
    </w:p>
    <w:p w:rsidR="00000000" w:rsidRDefault="008D5364">
      <w:pPr>
        <w:ind w:left="0" w:firstLine="284"/>
        <w:rPr>
          <w:rFonts w:ascii="Latinski,1251" w:hAnsi="Latinski,1251"/>
          <w:sz w:val="20"/>
        </w:rPr>
      </w:pPr>
      <w:r>
        <w:rPr>
          <w:rFonts w:ascii="Latinski,1251" w:hAnsi="Latinski,1251"/>
          <w:sz w:val="20"/>
        </w:rPr>
        <w:t>Насос служит для создания давления в баках. Насос установлен в носовой части танка (рис. 57). Пользуются этим насосом перед запуском двигателя, когда необходимо заполнить топливом топливный фильтр (рис. 58), а такж</w:t>
      </w:r>
      <w:r>
        <w:rPr>
          <w:rFonts w:ascii="Latinski,1251" w:hAnsi="Latinski,1251"/>
          <w:sz w:val="20"/>
        </w:rPr>
        <w:t>е трубопровод от топливного фильтра до топливного насоса. Достигается это подачей топлива из баков к топливоподкачивающей помпе, откуда оно под давлением поступает к топливному фильтру.</w:t>
      </w:r>
    </w:p>
    <w:p w:rsidR="00000000" w:rsidRDefault="008D5364">
      <w:pPr>
        <w:pStyle w:val="FR1"/>
        <w:spacing w:before="0"/>
        <w:ind w:firstLine="284"/>
        <w:jc w:val="center"/>
        <w:rPr>
          <w:rFonts w:ascii="Bastion,1251" w:hAnsi="Bastion,1251"/>
          <w:b/>
          <w:sz w:val="18"/>
        </w:rPr>
      </w:pPr>
    </w:p>
    <w:p w:rsidR="00000000" w:rsidRDefault="008D5364">
      <w:pPr>
        <w:pStyle w:val="FR1"/>
        <w:spacing w:before="0"/>
        <w:ind w:firstLine="284"/>
        <w:jc w:val="center"/>
        <w:rPr>
          <w:rFonts w:ascii="Bastion,1251" w:hAnsi="Bastion,1251"/>
          <w:b/>
          <w:sz w:val="18"/>
        </w:rPr>
      </w:pPr>
      <w:r>
        <w:rPr>
          <w:rFonts w:ascii="Bastion,1251" w:hAnsi="Bastion,1251"/>
          <w:b/>
          <w:sz w:val="18"/>
        </w:rPr>
        <w:t>Топливоподкачивающая помпа</w:t>
      </w:r>
    </w:p>
    <w:p w:rsidR="00000000" w:rsidRDefault="008D5364">
      <w:pPr>
        <w:ind w:left="0" w:firstLine="284"/>
        <w:rPr>
          <w:rFonts w:ascii="Latinski,1251" w:hAnsi="Latinski,1251"/>
          <w:sz w:val="20"/>
        </w:rPr>
      </w:pPr>
      <w:r>
        <w:rPr>
          <w:rFonts w:ascii="Latinski,1251" w:hAnsi="Latinski,1251"/>
          <w:sz w:val="20"/>
        </w:rPr>
        <w:t>Топливоподкачивающая помпа (рис. 59) предназначена для подачи топлива под давлением из бака в топливный насос через фильтр и устанавливается на нижней половине картера, со стороны передачи. Она получает вращение от нижнего вертикального валика. Направление вращения валика помпы — против часовой ст</w:t>
      </w:r>
      <w:r>
        <w:rPr>
          <w:rFonts w:ascii="Latinski,1251" w:hAnsi="Latinski,1251"/>
          <w:sz w:val="20"/>
        </w:rPr>
        <w:t>релки (если смотреть на неё со стороны привода).</w:t>
      </w:r>
    </w:p>
    <w:p w:rsidR="00000000" w:rsidRDefault="008D5364">
      <w:pPr>
        <w:ind w:left="0" w:firstLine="284"/>
        <w:rPr>
          <w:rFonts w:ascii="Latinski,1251" w:hAnsi="Latinski,1251"/>
          <w:sz w:val="20"/>
        </w:rPr>
      </w:pPr>
      <w:r>
        <w:rPr>
          <w:rFonts w:ascii="Latinski,1251" w:hAnsi="Latinski,1251"/>
          <w:sz w:val="20"/>
        </w:rPr>
        <w:t>Топливоподкачивающая помпа засасывает топливо из топливного бака и подаёт его под давлением к фильтру. Очищенное от механических примесей топливо под давлением в 0,5...0,7 кг/см</w:t>
      </w:r>
      <w:r>
        <w:rPr>
          <w:rFonts w:ascii="Latinski,1251" w:hAnsi="Latinski,1251"/>
          <w:sz w:val="20"/>
          <w:vertAlign w:val="superscript"/>
        </w:rPr>
        <w:t>2</w:t>
      </w:r>
      <w:r>
        <w:rPr>
          <w:rFonts w:ascii="Latinski,1251" w:hAnsi="Latinski,1251"/>
          <w:sz w:val="20"/>
        </w:rPr>
        <w:t xml:space="preserve"> поступает в топливный насос. Последний под высоким давлением, в порядке работы цилиндров двигателя, подает необходимые для данного режима работы двигателя строго определённые порции</w:t>
      </w:r>
      <w:r>
        <w:rPr>
          <w:sz w:val="20"/>
          <w:lang w:val="en-US"/>
        </w:rPr>
        <w:t xml:space="preserve"> </w:t>
      </w:r>
      <w:r>
        <w:rPr>
          <w:rFonts w:ascii="Latinski,1251" w:hAnsi="Latinski,1251"/>
          <w:sz w:val="20"/>
        </w:rPr>
        <w:t>топлива через топливный трубопровод высокого давления и штуцер к форсункам.</w:t>
      </w:r>
    </w:p>
    <w:p w:rsidR="00000000" w:rsidRDefault="008D5364">
      <w:pPr>
        <w:ind w:left="0" w:firstLine="284"/>
        <w:rPr>
          <w:rFonts w:ascii="Latinski,1251" w:hAnsi="Latinski,1251"/>
          <w:sz w:val="20"/>
        </w:rPr>
      </w:pPr>
      <w:r>
        <w:rPr>
          <w:rFonts w:ascii="Latinski,1251" w:hAnsi="Latinski,1251"/>
          <w:sz w:val="20"/>
        </w:rPr>
        <w:t>Во время  работы двигателя</w:t>
      </w:r>
      <w:r>
        <w:rPr>
          <w:rFonts w:ascii="Latinski,1251" w:hAnsi="Latinski,1251"/>
          <w:sz w:val="20"/>
        </w:rPr>
        <w:t xml:space="preserve"> подаваемое помпой топливо всегда превышает  потребление его двигателем. Поэтому во время работы помпы редукционный клапан 5 всегда открыт и излишки топлива поступают обратно во всасывающую полость помпы. Затяжка редукционного клапана должна быть такой, чтобы во время работы двигателя на эксплуатационных режимах давление топлива после фильтра было в пределах 0,5...0,7 кг/см</w:t>
      </w:r>
      <w:r>
        <w:rPr>
          <w:rFonts w:ascii="Latinski,1251" w:hAnsi="Latinski,1251"/>
          <w:sz w:val="20"/>
          <w:vertAlign w:val="superscript"/>
        </w:rPr>
        <w:t>2</w:t>
      </w:r>
      <w:r>
        <w:rPr>
          <w:rFonts w:ascii="Latinski,1251" w:hAnsi="Latinski,1251"/>
          <w:sz w:val="20"/>
        </w:rPr>
        <w:t>.</w:t>
      </w:r>
    </w:p>
    <w:p w:rsidR="00000000" w:rsidRDefault="008D5364">
      <w:pPr>
        <w:ind w:left="0" w:firstLine="284"/>
        <w:rPr>
          <w:rFonts w:ascii="Latinski,1251" w:hAnsi="Latinski,1251"/>
          <w:sz w:val="20"/>
        </w:rPr>
      </w:pPr>
    </w:p>
    <w:p w:rsidR="00000000" w:rsidRDefault="008D5364">
      <w:pPr>
        <w:ind w:left="0" w:firstLine="284"/>
        <w:rPr>
          <w:rFonts w:ascii="Latinski,1251" w:hAnsi="Latinski,1251"/>
          <w:sz w:val="20"/>
        </w:rPr>
      </w:pPr>
    </w:p>
    <w:p w:rsidR="00000000" w:rsidRDefault="008D5364">
      <w:pPr>
        <w:ind w:left="0" w:firstLine="284"/>
        <w:rPr>
          <w:rFonts w:ascii="Latinski,1251" w:hAnsi="Latinski,1251"/>
          <w:sz w:val="20"/>
        </w:rPr>
      </w:pPr>
    </w:p>
    <w:p w:rsidR="00000000" w:rsidRDefault="008D5364">
      <w:pPr>
        <w:ind w:left="0" w:firstLine="284"/>
        <w:rPr>
          <w:rFonts w:ascii="Latinski,1251" w:hAnsi="Latinski,1251"/>
          <w:sz w:val="20"/>
        </w:rPr>
      </w:pPr>
    </w:p>
    <w:p w:rsidR="00000000" w:rsidRDefault="008D5364">
      <w:pPr>
        <w:pStyle w:val="FR2"/>
        <w:spacing w:before="0"/>
        <w:ind w:left="0" w:firstLine="284"/>
        <w:jc w:val="center"/>
        <w:rPr>
          <w:rFonts w:ascii="Latinski,1251" w:hAnsi="Latinski,1251"/>
          <w:sz w:val="20"/>
        </w:rPr>
      </w:pPr>
      <w:r>
        <w:rPr>
          <w:rFonts w:ascii="Bastion,1251" w:hAnsi="Bastion,1251"/>
          <w:b/>
          <w:sz w:val="18"/>
        </w:rPr>
        <w:t>Воздушный распределительный кран</w:t>
      </w:r>
    </w:p>
    <w:p w:rsidR="00000000" w:rsidRDefault="008D5364">
      <w:pPr>
        <w:ind w:left="0" w:firstLine="284"/>
        <w:rPr>
          <w:rFonts w:ascii="Latinski,1251" w:hAnsi="Latinski,1251"/>
          <w:sz w:val="20"/>
        </w:rPr>
      </w:pPr>
      <w:r>
        <w:rPr>
          <w:rFonts w:ascii="Latinski,1251" w:hAnsi="Latinski,1251"/>
          <w:sz w:val="20"/>
        </w:rPr>
        <w:t>Воздушный распределительный кран (рис. 61) установлен с левой стороны водителя и включён в возду</w:t>
      </w:r>
      <w:r>
        <w:rPr>
          <w:rFonts w:ascii="Latinski,1251" w:hAnsi="Latinski,1251"/>
          <w:sz w:val="20"/>
        </w:rPr>
        <w:t>хопровод ручного насоса. Назначение его — включать соответствующую группу баков для создания в них необходимого воздушного давления перед запуском двигателя и для сообщения баков с атмосферой во время работы двигателя.</w:t>
      </w:r>
    </w:p>
    <w:p w:rsidR="00000000" w:rsidRDefault="008D5364">
      <w:pPr>
        <w:ind w:left="0" w:firstLine="284"/>
        <w:rPr>
          <w:rFonts w:ascii="Latinski,1251" w:hAnsi="Latinski,1251"/>
          <w:sz w:val="20"/>
        </w:rPr>
      </w:pPr>
      <w:r>
        <w:rPr>
          <w:rFonts w:ascii="Latinski,1251" w:hAnsi="Latinski,1251"/>
          <w:sz w:val="20"/>
        </w:rPr>
        <w:t>Кран имеет четыре штуцера. К нижнему из них подсоединена трубка от воздушного насоса, к трём остальным — трубки, идущие от каждой из трёх групп топливных баков. Соответствующим поворотом ручки крана воздушный насос сообщается с любой из групп баков,  причём остальные баки в это время сообщают</w:t>
      </w:r>
      <w:r>
        <w:rPr>
          <w:rFonts w:ascii="Latinski,1251" w:hAnsi="Latinski,1251"/>
          <w:sz w:val="20"/>
        </w:rPr>
        <w:t>ся с атмосферой через вертикальный прорез в пробке крана. Положение ручки для каждой группы баков обозначено на кране соответствующими буквами: для левой — Л, для правой — П, для кормовых — 3, для сообщения всех баков с атмосферой — АМ.</w:t>
      </w:r>
    </w:p>
    <w:p w:rsidR="00000000" w:rsidRDefault="008D5364">
      <w:pPr>
        <w:pStyle w:val="FR1"/>
        <w:spacing w:before="0"/>
        <w:ind w:firstLine="284"/>
        <w:jc w:val="center"/>
        <w:rPr>
          <w:rFonts w:ascii="Bastion,1251" w:hAnsi="Bastion,1251"/>
          <w:b/>
          <w:sz w:val="18"/>
        </w:rPr>
      </w:pPr>
      <w:r>
        <w:rPr>
          <w:rFonts w:ascii="Bastion,1251" w:hAnsi="Bastion,1251"/>
          <w:b/>
          <w:noProof/>
          <w:sz w:val="18"/>
          <w:lang w:val="en-US"/>
        </w:rPr>
        <w:drawing>
          <wp:inline distT="0" distB="0" distL="0" distR="0">
            <wp:extent cx="4051300" cy="5397500"/>
            <wp:effectExtent l="0" t="0" r="12700" b="1270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051300" cy="5397500"/>
                    </a:xfrm>
                    <a:prstGeom prst="rect">
                      <a:avLst/>
                    </a:prstGeom>
                    <a:noFill/>
                    <a:ln>
                      <a:noFill/>
                    </a:ln>
                  </pic:spPr>
                </pic:pic>
              </a:graphicData>
            </a:graphic>
          </wp:inline>
        </w:drawing>
      </w:r>
    </w:p>
    <w:p w:rsidR="00000000" w:rsidRDefault="008D5364">
      <w:pPr>
        <w:jc w:val="center"/>
        <w:rPr>
          <w:rFonts w:ascii="Latinski,1251" w:hAnsi="Latinski,1251"/>
        </w:rPr>
      </w:pPr>
      <w:r>
        <w:rPr>
          <w:rFonts w:ascii="Latinski,1251" w:hAnsi="Latinski,1251"/>
          <w:b/>
          <w:sz w:val="20"/>
        </w:rPr>
        <w:t>Рис. 58.</w:t>
      </w:r>
      <w:r>
        <w:rPr>
          <w:rFonts w:ascii="Latinski,1251" w:hAnsi="Latinski,1251"/>
          <w:sz w:val="20"/>
        </w:rPr>
        <w:t xml:space="preserve"> Топливный фильтр:</w:t>
      </w:r>
    </w:p>
    <w:p w:rsidR="00000000" w:rsidRDefault="008D5364">
      <w:pPr>
        <w:jc w:val="center"/>
        <w:rPr>
          <w:rFonts w:ascii="Latinski,1251" w:hAnsi="Latinski,1251"/>
        </w:rPr>
      </w:pPr>
      <w:r>
        <w:rPr>
          <w:rFonts w:ascii="Latinski,1251" w:hAnsi="Latinski,1251"/>
          <w:sz w:val="18"/>
        </w:rPr>
        <w:t>1 — корпус фильтра; 2 — фильтрующее устройство в сборе; 3 — крышка фильтра; 4 — штуцер; 5 — стяжная шпилька; 6 — сетка фильтра; 7 — шелковый чехол сетки фильтра; 8 — войлочные фильтрующие пластины; 9 — приемная трубка; 10 — сальник; 11 — гайка ст</w:t>
      </w:r>
      <w:r>
        <w:rPr>
          <w:rFonts w:ascii="Latinski,1251" w:hAnsi="Latinski,1251"/>
          <w:sz w:val="18"/>
        </w:rPr>
        <w:t>яжной шпильки; 12 — пробка; 13 — пружина.</w:t>
      </w:r>
    </w:p>
    <w:p w:rsidR="00000000" w:rsidRDefault="008D5364">
      <w:pPr>
        <w:pStyle w:val="FR1"/>
        <w:spacing w:before="0"/>
        <w:ind w:firstLine="284"/>
        <w:jc w:val="center"/>
        <w:rPr>
          <w:rFonts w:ascii="Bastion,1251" w:hAnsi="Bastion,1251"/>
          <w:b/>
          <w:sz w:val="18"/>
        </w:rPr>
      </w:pPr>
    </w:p>
    <w:p w:rsidR="00000000" w:rsidRDefault="008D5364">
      <w:pPr>
        <w:ind w:left="0" w:firstLine="284"/>
        <w:jc w:val="center"/>
        <w:rPr>
          <w:rFonts w:ascii="Latinski,1251" w:hAnsi="Latinski,1251"/>
          <w:sz w:val="20"/>
        </w:rPr>
      </w:pPr>
      <w:r>
        <w:rPr>
          <w:rFonts w:ascii="Latinski,1251" w:hAnsi="Latinski,1251"/>
          <w:noProof/>
          <w:sz w:val="20"/>
          <w:lang w:val="en-US"/>
        </w:rPr>
        <w:lastRenderedPageBreak/>
        <w:drawing>
          <wp:inline distT="0" distB="0" distL="0" distR="0">
            <wp:extent cx="4216400" cy="3695700"/>
            <wp:effectExtent l="0" t="0" r="0" b="1270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216400" cy="3695700"/>
                    </a:xfrm>
                    <a:prstGeom prst="rect">
                      <a:avLst/>
                    </a:prstGeom>
                    <a:noFill/>
                    <a:ln>
                      <a:noFill/>
                    </a:ln>
                  </pic:spPr>
                </pic:pic>
              </a:graphicData>
            </a:graphic>
          </wp:inline>
        </w:drawing>
      </w:r>
    </w:p>
    <w:p w:rsidR="00000000" w:rsidRDefault="008D5364">
      <w:pPr>
        <w:jc w:val="center"/>
        <w:rPr>
          <w:rFonts w:ascii="Latinski,1251" w:hAnsi="Latinski,1251"/>
          <w:sz w:val="20"/>
        </w:rPr>
      </w:pPr>
      <w:r>
        <w:rPr>
          <w:rFonts w:ascii="Latinski,1251" w:hAnsi="Latinski,1251"/>
          <w:b/>
          <w:sz w:val="20"/>
        </w:rPr>
        <w:t>Рис. 59.</w:t>
      </w:r>
      <w:r>
        <w:rPr>
          <w:rFonts w:ascii="Latinski,1251" w:hAnsi="Latinski,1251"/>
          <w:sz w:val="20"/>
        </w:rPr>
        <w:t xml:space="preserve"> Топливоподкачивающая помпа (в разрезе):</w:t>
      </w:r>
    </w:p>
    <w:p w:rsidR="00000000" w:rsidRDefault="008D5364">
      <w:pPr>
        <w:jc w:val="center"/>
        <w:rPr>
          <w:rFonts w:ascii="Latinski,1251" w:hAnsi="Latinski,1251"/>
          <w:sz w:val="18"/>
        </w:rPr>
      </w:pPr>
      <w:r>
        <w:rPr>
          <w:rFonts w:ascii="Latinski,1251" w:hAnsi="Latinski,1251"/>
          <w:sz w:val="18"/>
        </w:rPr>
        <w:t>1 — корпус помпы; 2 — ротор; 3 — лопасти ротора; 4 — мембрана; 5 — редукционный клапан.</w:t>
      </w:r>
    </w:p>
    <w:p w:rsidR="00000000" w:rsidRDefault="008D5364">
      <w:pPr>
        <w:ind w:left="0" w:firstLine="284"/>
        <w:jc w:val="center"/>
        <w:rPr>
          <w:rFonts w:ascii="Latinski,1251" w:hAnsi="Latinski,1251"/>
          <w:sz w:val="20"/>
        </w:rPr>
      </w:pPr>
    </w:p>
    <w:p w:rsidR="00000000" w:rsidRDefault="008D5364">
      <w:pPr>
        <w:ind w:left="0" w:firstLine="284"/>
        <w:jc w:val="center"/>
        <w:rPr>
          <w:rFonts w:ascii="Latinski,1251" w:hAnsi="Latinski,1251"/>
          <w:sz w:val="20"/>
        </w:rPr>
      </w:pPr>
    </w:p>
    <w:p w:rsidR="00000000" w:rsidRDefault="008D5364">
      <w:pPr>
        <w:ind w:left="0" w:firstLine="284"/>
        <w:jc w:val="center"/>
        <w:rPr>
          <w:rFonts w:ascii="Latinski,1251" w:hAnsi="Latinski,1251"/>
          <w:sz w:val="20"/>
        </w:rPr>
      </w:pPr>
    </w:p>
    <w:p w:rsidR="00000000" w:rsidRDefault="008D5364">
      <w:pPr>
        <w:ind w:left="0" w:firstLine="284"/>
        <w:jc w:val="center"/>
        <w:rPr>
          <w:rFonts w:ascii="Latinski,1251" w:hAnsi="Latinski,1251"/>
          <w:sz w:val="20"/>
        </w:rPr>
      </w:pPr>
    </w:p>
    <w:p w:rsidR="00000000" w:rsidRDefault="008D5364">
      <w:pPr>
        <w:ind w:left="0" w:firstLine="1134"/>
        <w:jc w:val="center"/>
        <w:rPr>
          <w:rFonts w:ascii="Latinski,1251" w:hAnsi="Latinski,1251"/>
          <w:sz w:val="20"/>
        </w:rPr>
      </w:pPr>
      <w:r>
        <w:rPr>
          <w:rFonts w:ascii="Latinski,1251" w:hAnsi="Latinski,1251"/>
          <w:noProof/>
          <w:sz w:val="20"/>
          <w:lang w:val="en-US"/>
        </w:rPr>
        <w:drawing>
          <wp:inline distT="0" distB="0" distL="0" distR="0">
            <wp:extent cx="3505200" cy="2654300"/>
            <wp:effectExtent l="0" t="0" r="0" b="1270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505200" cy="2654300"/>
                    </a:xfrm>
                    <a:prstGeom prst="rect">
                      <a:avLst/>
                    </a:prstGeom>
                    <a:noFill/>
                    <a:ln>
                      <a:noFill/>
                    </a:ln>
                  </pic:spPr>
                </pic:pic>
              </a:graphicData>
            </a:graphic>
          </wp:inline>
        </w:drawing>
      </w:r>
    </w:p>
    <w:p w:rsidR="00000000" w:rsidRDefault="008D5364">
      <w:pPr>
        <w:jc w:val="center"/>
        <w:rPr>
          <w:rFonts w:ascii="Latinski,1251" w:hAnsi="Latinski,1251"/>
        </w:rPr>
      </w:pPr>
      <w:r>
        <w:rPr>
          <w:rFonts w:ascii="Latinski,1251" w:hAnsi="Latinski,1251"/>
          <w:b/>
          <w:sz w:val="20"/>
        </w:rPr>
        <w:t>Рис. 60.</w:t>
      </w:r>
      <w:r>
        <w:rPr>
          <w:rFonts w:ascii="Latinski,1251" w:hAnsi="Latinski,1251"/>
          <w:sz w:val="20"/>
        </w:rPr>
        <w:t xml:space="preserve"> Топливоподкачивающая помпа (схема работы):</w:t>
      </w:r>
    </w:p>
    <w:p w:rsidR="00000000" w:rsidRDefault="008D5364">
      <w:pPr>
        <w:jc w:val="center"/>
        <w:rPr>
          <w:rFonts w:ascii="Latinski,1251" w:hAnsi="Latinski,1251"/>
        </w:rPr>
      </w:pPr>
      <w:r>
        <w:rPr>
          <w:rFonts w:ascii="Latinski,1251" w:hAnsi="Latinski,1251"/>
          <w:sz w:val="18"/>
        </w:rPr>
        <w:t>1 — корпус; 2 — ротор; 3 — лопасти; 4 — мембрана; 5 — редукционный клапан; 6 — обратный клапан; 7 — проходные отверстия.</w:t>
      </w:r>
    </w:p>
    <w:p w:rsidR="00000000" w:rsidRDefault="008D5364">
      <w:pPr>
        <w:ind w:left="0"/>
        <w:jc w:val="center"/>
        <w:rPr>
          <w:rFonts w:ascii="Latinski,1251" w:hAnsi="Latinski,1251"/>
          <w:sz w:val="20"/>
        </w:rPr>
      </w:pPr>
    </w:p>
    <w:p w:rsidR="00000000" w:rsidRDefault="008D5364">
      <w:pPr>
        <w:pStyle w:val="FR1"/>
        <w:spacing w:before="0"/>
        <w:ind w:firstLine="284"/>
        <w:jc w:val="center"/>
        <w:rPr>
          <w:rFonts w:ascii="Bastion,1251" w:hAnsi="Bastion,1251"/>
          <w:b/>
          <w:sz w:val="18"/>
        </w:rPr>
      </w:pPr>
      <w:r>
        <w:rPr>
          <w:rFonts w:ascii="Bastion,1251" w:hAnsi="Bastion,1251"/>
          <w:b/>
          <w:noProof/>
          <w:sz w:val="18"/>
          <w:lang w:val="en-US"/>
        </w:rPr>
        <w:lastRenderedPageBreak/>
        <w:drawing>
          <wp:inline distT="0" distB="0" distL="0" distR="0">
            <wp:extent cx="2654300" cy="3949700"/>
            <wp:effectExtent l="0" t="0" r="12700" b="1270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654300" cy="3949700"/>
                    </a:xfrm>
                    <a:prstGeom prst="rect">
                      <a:avLst/>
                    </a:prstGeom>
                    <a:noFill/>
                    <a:ln>
                      <a:noFill/>
                    </a:ln>
                  </pic:spPr>
                </pic:pic>
              </a:graphicData>
            </a:graphic>
          </wp:inline>
        </w:drawing>
      </w:r>
    </w:p>
    <w:p w:rsidR="00000000" w:rsidRDefault="008D5364">
      <w:pPr>
        <w:pStyle w:val="FR1"/>
        <w:spacing w:before="0"/>
        <w:ind w:firstLine="284"/>
        <w:jc w:val="center"/>
        <w:rPr>
          <w:rFonts w:ascii="Latinski,1251" w:hAnsi="Latinski,1251"/>
          <w:sz w:val="20"/>
        </w:rPr>
      </w:pPr>
      <w:r>
        <w:rPr>
          <w:rFonts w:ascii="Latinski,1251" w:hAnsi="Latinski,1251"/>
          <w:b/>
          <w:sz w:val="20"/>
        </w:rPr>
        <w:t xml:space="preserve">Рис. 61. </w:t>
      </w:r>
      <w:r>
        <w:rPr>
          <w:rFonts w:ascii="Latinski,1251" w:hAnsi="Latinski,1251"/>
          <w:sz w:val="20"/>
        </w:rPr>
        <w:t>Воздушный распределительный кран.</w:t>
      </w:r>
    </w:p>
    <w:p w:rsidR="00000000" w:rsidRDefault="008D5364">
      <w:pPr>
        <w:pStyle w:val="FR1"/>
        <w:spacing w:before="0"/>
        <w:ind w:firstLine="284"/>
        <w:jc w:val="center"/>
        <w:rPr>
          <w:rFonts w:ascii="Bastion,1251" w:hAnsi="Bastion,1251"/>
          <w:b/>
          <w:sz w:val="18"/>
        </w:rPr>
      </w:pPr>
    </w:p>
    <w:p w:rsidR="00000000" w:rsidRDefault="008D5364">
      <w:pPr>
        <w:pStyle w:val="FR1"/>
        <w:spacing w:before="0"/>
        <w:ind w:firstLine="284"/>
        <w:jc w:val="center"/>
        <w:rPr>
          <w:rFonts w:ascii="Bastion,1251" w:hAnsi="Bastion,1251"/>
          <w:b/>
          <w:sz w:val="18"/>
        </w:rPr>
      </w:pPr>
      <w:r>
        <w:rPr>
          <w:rFonts w:ascii="Bastion,1251" w:hAnsi="Bastion,1251"/>
          <w:b/>
          <w:noProof/>
          <w:sz w:val="18"/>
          <w:lang w:val="en-US"/>
        </w:rPr>
        <w:drawing>
          <wp:inline distT="0" distB="0" distL="0" distR="0">
            <wp:extent cx="5473700" cy="4178300"/>
            <wp:effectExtent l="0" t="0" r="12700" b="1270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473700" cy="4178300"/>
                    </a:xfrm>
                    <a:prstGeom prst="rect">
                      <a:avLst/>
                    </a:prstGeom>
                    <a:noFill/>
                    <a:ln>
                      <a:noFill/>
                    </a:ln>
                  </pic:spPr>
                </pic:pic>
              </a:graphicData>
            </a:graphic>
          </wp:inline>
        </w:drawing>
      </w:r>
    </w:p>
    <w:p w:rsidR="00000000" w:rsidRDefault="008D5364">
      <w:pPr>
        <w:jc w:val="center"/>
        <w:rPr>
          <w:rFonts w:ascii="Latinski,1251" w:hAnsi="Latinski,1251"/>
        </w:rPr>
      </w:pPr>
      <w:r>
        <w:rPr>
          <w:rFonts w:ascii="Latinski,1251" w:hAnsi="Latinski,1251"/>
          <w:b/>
          <w:sz w:val="20"/>
        </w:rPr>
        <w:t>Рис. 62.</w:t>
      </w:r>
      <w:r>
        <w:rPr>
          <w:rFonts w:ascii="Latinski,1251" w:hAnsi="Latinski,1251"/>
          <w:sz w:val="20"/>
        </w:rPr>
        <w:t xml:space="preserve"> Схема топливной системы двигателя</w:t>
      </w:r>
      <w:r>
        <w:rPr>
          <w:rFonts w:ascii="Latinski,1251" w:hAnsi="Latinski,1251"/>
        </w:rPr>
        <w:t>:</w:t>
      </w:r>
    </w:p>
    <w:p w:rsidR="00000000" w:rsidRDefault="008D5364">
      <w:pPr>
        <w:jc w:val="center"/>
        <w:rPr>
          <w:rFonts w:ascii="Latinski,1251" w:hAnsi="Latinski,1251"/>
        </w:rPr>
      </w:pPr>
      <w:r>
        <w:rPr>
          <w:rFonts w:ascii="Latinski,1251" w:hAnsi="Latinski,1251"/>
          <w:sz w:val="18"/>
        </w:rPr>
        <w:t xml:space="preserve">1 — топливоподкачивающая помпа; 2 — топливопровод низкого </w:t>
      </w:r>
      <w:r>
        <w:rPr>
          <w:rFonts w:ascii="Latinski,1251" w:hAnsi="Latinski,1251"/>
          <w:sz w:val="18"/>
        </w:rPr>
        <w:t>давления; 3 — топливный фильтр; 4 — топливопровод низкого давления; 5 — топливный насос; 6 — топливопровод высокого давления; 7 — штуцер форсунки: 8 — форсунка; 9 — камера сгорания.</w:t>
      </w:r>
    </w:p>
    <w:p w:rsidR="00000000" w:rsidRDefault="008D5364">
      <w:pPr>
        <w:pStyle w:val="FR1"/>
        <w:spacing w:before="0"/>
        <w:ind w:firstLine="284"/>
        <w:jc w:val="center"/>
        <w:rPr>
          <w:rFonts w:ascii="Bastion,1251" w:hAnsi="Bastion,1251"/>
          <w:b/>
          <w:sz w:val="18"/>
        </w:rPr>
      </w:pPr>
    </w:p>
    <w:p w:rsidR="00000000" w:rsidRDefault="008D5364">
      <w:pPr>
        <w:pStyle w:val="FR1"/>
        <w:spacing w:before="0"/>
        <w:ind w:firstLine="284"/>
        <w:jc w:val="center"/>
        <w:rPr>
          <w:rFonts w:ascii="Bastion,1251" w:hAnsi="Bastion,1251"/>
          <w:b/>
          <w:sz w:val="18"/>
        </w:rPr>
      </w:pPr>
    </w:p>
    <w:p w:rsidR="00000000" w:rsidRDefault="008D5364">
      <w:pPr>
        <w:pStyle w:val="FR1"/>
        <w:spacing w:before="0"/>
        <w:ind w:firstLine="284"/>
        <w:jc w:val="center"/>
        <w:rPr>
          <w:rFonts w:ascii="Bastion,1251" w:hAnsi="Bastion,1251"/>
          <w:b/>
          <w:sz w:val="18"/>
        </w:rPr>
      </w:pPr>
      <w:r>
        <w:rPr>
          <w:rFonts w:ascii="Bastion,1251" w:hAnsi="Bastion,1251"/>
          <w:b/>
          <w:sz w:val="18"/>
        </w:rPr>
        <w:lastRenderedPageBreak/>
        <w:t>Сливной кран</w:t>
      </w:r>
    </w:p>
    <w:p w:rsidR="00000000" w:rsidRDefault="008D5364">
      <w:pPr>
        <w:ind w:left="0" w:firstLine="284"/>
        <w:rPr>
          <w:rFonts w:ascii="Latinski,1251" w:hAnsi="Latinski,1251"/>
          <w:sz w:val="20"/>
        </w:rPr>
      </w:pPr>
      <w:r>
        <w:rPr>
          <w:rFonts w:ascii="Latinski,1251" w:hAnsi="Latinski,1251"/>
          <w:sz w:val="20"/>
        </w:rPr>
        <w:t xml:space="preserve">Сливной кран 5 (рис. 55) служит для выпуска из топливного фильтра воздуха, наличие которого нарушает нормальную непрерывную подачу топлива в цилиндры двигателя. Он представляет собой одноходовой кран о одним штуцером, к которому присоединена трубка от топливного фильтра </w:t>
      </w:r>
      <w:r>
        <w:rPr>
          <w:rFonts w:ascii="Latinski,1251" w:hAnsi="Latinski,1251"/>
          <w:i/>
          <w:sz w:val="20"/>
        </w:rPr>
        <w:t>10.</w:t>
      </w:r>
      <w:r>
        <w:rPr>
          <w:rFonts w:ascii="Latinski,1251" w:hAnsi="Latinski,1251"/>
          <w:sz w:val="20"/>
        </w:rPr>
        <w:t xml:space="preserve"> На противоположной стороне корпуса крана</w:t>
      </w:r>
      <w:r>
        <w:rPr>
          <w:rFonts w:ascii="Latinski,1251" w:hAnsi="Latinski,1251"/>
          <w:sz w:val="20"/>
        </w:rPr>
        <w:t>, против штуцера, имеется отверстие для выпуска воздуха или смеси воздуха с топливом.</w:t>
      </w:r>
    </w:p>
    <w:p w:rsidR="00000000" w:rsidRDefault="008D5364">
      <w:pPr>
        <w:ind w:left="0"/>
        <w:rPr>
          <w:rFonts w:ascii="Latinski,1251" w:hAnsi="Latinski,1251"/>
          <w:sz w:val="20"/>
        </w:rPr>
      </w:pPr>
      <w:r>
        <w:rPr>
          <w:rFonts w:ascii="Latinski,1251" w:hAnsi="Latinski,1251"/>
          <w:sz w:val="20"/>
        </w:rPr>
        <w:t>Кран устанавливается на первой левой шахте. Для выпуска воздуха из топливного фильтра (перед запуском двигателя) создают воздушным насосом давление в той группе баков, на которую включён распределительный кран, и ставят ручку сливного крана 5 в положение выпуска воздуха, т.е. вдоль оси отверстия сливного крана.</w:t>
      </w:r>
    </w:p>
    <w:p w:rsidR="00000000" w:rsidRDefault="008D5364">
      <w:pPr>
        <w:ind w:left="0" w:firstLine="200"/>
        <w:rPr>
          <w:rFonts w:ascii="Latinski,1251" w:hAnsi="Latinski,1251"/>
          <w:sz w:val="20"/>
        </w:rPr>
      </w:pPr>
      <w:r>
        <w:rPr>
          <w:rFonts w:ascii="Latinski,1251" w:hAnsi="Latinski,1251"/>
          <w:sz w:val="20"/>
        </w:rPr>
        <w:t>Под действием созданного в баке давления воздух, а затем и топливо пойдут  из топливного фильтра по трубке к слив</w:t>
      </w:r>
      <w:r>
        <w:rPr>
          <w:rFonts w:ascii="Latinski,1251" w:hAnsi="Latinski,1251"/>
          <w:sz w:val="20"/>
        </w:rPr>
        <w:t>ному крану. При появлении струи топлива без пузырьков воздуха кран сразу же закрывают.</w:t>
      </w:r>
    </w:p>
    <w:p w:rsidR="00000000" w:rsidRDefault="008D5364">
      <w:pPr>
        <w:pStyle w:val="FR2"/>
        <w:spacing w:before="0"/>
        <w:ind w:left="0" w:firstLine="284"/>
        <w:jc w:val="both"/>
        <w:rPr>
          <w:rFonts w:ascii="Latinski,1251" w:hAnsi="Latinski,1251"/>
          <w:sz w:val="20"/>
        </w:rPr>
      </w:pPr>
      <w:r>
        <w:rPr>
          <w:rFonts w:ascii="Latinski,1251" w:hAnsi="Latinski,1251"/>
          <w:sz w:val="20"/>
        </w:rPr>
        <w:t xml:space="preserve">Для выпуска воздуха во время работы двигателя открывают сливной кран и оставляют его в этом положении также до   появления   струи топлива без пузырьков воздуха, после чего сразу же перекрывают кран. Если не удалось выпустить через сливной кран весь воздух из топливного насоса, открывают люк в крыше над двигателем и отвёртывают винты топливного насоса </w:t>
      </w:r>
      <w:r>
        <w:rPr>
          <w:rFonts w:ascii="Latinski,1251" w:hAnsi="Latinski,1251"/>
          <w:i/>
          <w:sz w:val="20"/>
        </w:rPr>
        <w:t xml:space="preserve">10 </w:t>
      </w:r>
      <w:r>
        <w:rPr>
          <w:rFonts w:ascii="Latinski,1251" w:hAnsi="Latinski,1251"/>
          <w:sz w:val="20"/>
        </w:rPr>
        <w:t xml:space="preserve">(рис. 63). После удаления воздуха винты </w:t>
      </w:r>
      <w:r>
        <w:rPr>
          <w:rFonts w:ascii="Latinski,1251" w:hAnsi="Latinski,1251"/>
          <w:i/>
          <w:sz w:val="20"/>
        </w:rPr>
        <w:t>10</w:t>
      </w:r>
      <w:r>
        <w:rPr>
          <w:rFonts w:ascii="Latinski,1251" w:hAnsi="Latinski,1251"/>
          <w:sz w:val="20"/>
        </w:rPr>
        <w:t xml:space="preserve"> завёртывают.</w:t>
      </w:r>
    </w:p>
    <w:p w:rsidR="00000000" w:rsidRDefault="008D5364">
      <w:pPr>
        <w:pStyle w:val="FR2"/>
        <w:spacing w:before="0"/>
        <w:ind w:left="0"/>
        <w:jc w:val="center"/>
        <w:rPr>
          <w:rFonts w:ascii="Latinski,1251" w:hAnsi="Latinski,1251"/>
          <w:sz w:val="20"/>
        </w:rPr>
      </w:pPr>
      <w:r>
        <w:rPr>
          <w:rFonts w:ascii="Latinski,1251" w:hAnsi="Latinski,1251"/>
          <w:noProof/>
          <w:sz w:val="20"/>
          <w:lang w:val="en-US"/>
        </w:rPr>
        <w:drawing>
          <wp:inline distT="0" distB="0" distL="0" distR="0">
            <wp:extent cx="6108700" cy="3975100"/>
            <wp:effectExtent l="0" t="0" r="12700" b="1270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108700" cy="3975100"/>
                    </a:xfrm>
                    <a:prstGeom prst="rect">
                      <a:avLst/>
                    </a:prstGeom>
                    <a:noFill/>
                    <a:ln>
                      <a:noFill/>
                    </a:ln>
                  </pic:spPr>
                </pic:pic>
              </a:graphicData>
            </a:graphic>
          </wp:inline>
        </w:drawing>
      </w:r>
    </w:p>
    <w:p w:rsidR="00000000" w:rsidRDefault="008D5364">
      <w:pPr>
        <w:pStyle w:val="FR2"/>
        <w:spacing w:before="0"/>
        <w:ind w:left="0"/>
        <w:jc w:val="center"/>
        <w:rPr>
          <w:rFonts w:ascii="Latinski,1251" w:hAnsi="Latinski,1251"/>
          <w:sz w:val="20"/>
        </w:rPr>
      </w:pPr>
    </w:p>
    <w:p w:rsidR="00000000" w:rsidRDefault="008D5364">
      <w:pPr>
        <w:jc w:val="center"/>
        <w:rPr>
          <w:rFonts w:ascii="Latinski,1251" w:hAnsi="Latinski,1251"/>
        </w:rPr>
      </w:pPr>
      <w:r>
        <w:rPr>
          <w:rFonts w:ascii="Latinski,1251" w:hAnsi="Latinski,1251"/>
          <w:b/>
          <w:sz w:val="20"/>
        </w:rPr>
        <w:t>Рис. 63.</w:t>
      </w:r>
      <w:r>
        <w:rPr>
          <w:rFonts w:ascii="Latinski,1251" w:hAnsi="Latinski,1251"/>
          <w:sz w:val="20"/>
        </w:rPr>
        <w:t xml:space="preserve"> </w:t>
      </w:r>
      <w:r>
        <w:rPr>
          <w:rFonts w:ascii="Latinski,1251" w:hAnsi="Latinski,1251"/>
          <w:sz w:val="20"/>
        </w:rPr>
        <w:t>Топливный насос НК-1:</w:t>
      </w:r>
    </w:p>
    <w:p w:rsidR="00000000" w:rsidRDefault="008D5364">
      <w:pPr>
        <w:jc w:val="center"/>
        <w:rPr>
          <w:rFonts w:ascii="Latinski,1251" w:hAnsi="Latinski,1251"/>
          <w:sz w:val="18"/>
        </w:rPr>
      </w:pPr>
      <w:r>
        <w:rPr>
          <w:rFonts w:ascii="Latinski,1251" w:hAnsi="Latinski,1251"/>
          <w:sz w:val="18"/>
        </w:rPr>
        <w:t>1 — кулачковый валик насоса; 2 — плунжер; 3 — пружина; 4 — топливоподкачивающий канал; 5 — поворотная втулка; 6 — рейка; 7 — гильза плунжера; 8 — упор, ограничивающий ход рейки; 9 — место для штуцера сливной трубки; 10 — винты дпя выпуска воздуха из топливной системы; 11 — маховик; 12 — грузы регулятора; 13 — угловые рычаги; 14 — переводной рычаг.</w:t>
      </w:r>
    </w:p>
    <w:p w:rsidR="00000000" w:rsidRDefault="008D5364">
      <w:pPr>
        <w:pStyle w:val="FR2"/>
        <w:spacing w:before="0"/>
        <w:ind w:left="0"/>
        <w:jc w:val="center"/>
        <w:rPr>
          <w:rFonts w:ascii="Latinski,1251" w:hAnsi="Latinski,1251"/>
          <w:sz w:val="20"/>
        </w:rPr>
      </w:pPr>
    </w:p>
    <w:p w:rsidR="00000000" w:rsidRDefault="008D5364">
      <w:pPr>
        <w:ind w:left="0" w:firstLine="0"/>
        <w:jc w:val="center"/>
        <w:rPr>
          <w:rFonts w:ascii="Latinski,1251" w:hAnsi="Latinski,1251"/>
          <w:sz w:val="20"/>
        </w:rPr>
      </w:pPr>
      <w:r>
        <w:rPr>
          <w:rFonts w:ascii="Bastion,1251" w:hAnsi="Bastion,1251"/>
          <w:b/>
          <w:sz w:val="18"/>
        </w:rPr>
        <w:t>Топливный насос</w:t>
      </w:r>
    </w:p>
    <w:p w:rsidR="00000000" w:rsidRDefault="008D5364">
      <w:pPr>
        <w:ind w:left="0"/>
        <w:rPr>
          <w:rFonts w:ascii="Latinski,1251" w:hAnsi="Latinski,1251"/>
          <w:sz w:val="20"/>
        </w:rPr>
      </w:pPr>
      <w:r>
        <w:rPr>
          <w:rFonts w:ascii="Latinski,1251" w:hAnsi="Latinski,1251"/>
          <w:sz w:val="20"/>
        </w:rPr>
        <w:t>Топливный насос НК-1 (рис. 63) установлен на верхней половине картера двигателя и приводится в действие от коленчатого вала</w:t>
      </w:r>
      <w:r>
        <w:rPr>
          <w:rFonts w:ascii="Latinski,1251" w:hAnsi="Latinski,1251"/>
          <w:sz w:val="20"/>
        </w:rPr>
        <w:t xml:space="preserve"> через верхний вертикальный валик и валик собственного привода. Насос предназначен для подачи в цилиндры двигателя строго определённых порций топлива, необходимых для работы двигателя на установленном режиме.</w:t>
      </w:r>
    </w:p>
    <w:p w:rsidR="00000000" w:rsidRDefault="008D5364">
      <w:pPr>
        <w:ind w:left="0" w:firstLine="0"/>
        <w:rPr>
          <w:rFonts w:ascii="Latinski,1251" w:hAnsi="Latinski,1251"/>
          <w:sz w:val="20"/>
        </w:rPr>
      </w:pPr>
      <w:r>
        <w:rPr>
          <w:rFonts w:ascii="Latinski,1251" w:hAnsi="Latinski,1251"/>
          <w:sz w:val="20"/>
        </w:rPr>
        <w:t xml:space="preserve">При вращении кулачкового валика топливного насоса плунжерам секций </w:t>
      </w:r>
      <w:r>
        <w:rPr>
          <w:rFonts w:ascii="Latinski,1251" w:hAnsi="Latinski,1251"/>
          <w:i/>
          <w:sz w:val="20"/>
        </w:rPr>
        <w:t>2</w:t>
      </w:r>
      <w:r>
        <w:rPr>
          <w:rFonts w:ascii="Latinski,1251" w:hAnsi="Latinski,1251"/>
          <w:sz w:val="20"/>
        </w:rPr>
        <w:t xml:space="preserve"> (рис. 63) сообщается возвратно-поступательное движение. Действуя через толкатели, кулачки заставляют плунжеры двигаться вверх; движение же плунжеров вниз обеспечивается действием пружины 3. При нижнем положении плунжера оба отверстия </w:t>
      </w:r>
      <w:r>
        <w:rPr>
          <w:rFonts w:ascii="Latinski,1251" w:hAnsi="Latinski,1251"/>
          <w:sz w:val="20"/>
        </w:rPr>
        <w:t>(</w:t>
      </w:r>
      <w:r>
        <w:rPr>
          <w:rFonts w:ascii="Latinski,1251" w:hAnsi="Latinski,1251"/>
          <w:i/>
          <w:sz w:val="20"/>
        </w:rPr>
        <w:t>а</w:t>
      </w:r>
      <w:r>
        <w:rPr>
          <w:rFonts w:ascii="Latinski,1251" w:hAnsi="Latinski,1251"/>
          <w:sz w:val="20"/>
        </w:rPr>
        <w:t xml:space="preserve"> и </w:t>
      </w:r>
      <w:r>
        <w:rPr>
          <w:rFonts w:ascii="Latinski,1251" w:hAnsi="Latinski,1251"/>
          <w:i/>
          <w:sz w:val="20"/>
        </w:rPr>
        <w:t>б</w:t>
      </w:r>
      <w:r>
        <w:rPr>
          <w:rFonts w:ascii="Latinski,1251" w:hAnsi="Latinski,1251"/>
          <w:sz w:val="20"/>
        </w:rPr>
        <w:t xml:space="preserve">), соединяющие внутреннюю полость гильзы с топливоподкачивающим каналом </w:t>
      </w:r>
      <w:r>
        <w:rPr>
          <w:rFonts w:ascii="Latinski,1251" w:hAnsi="Latinski,1251"/>
          <w:i/>
          <w:sz w:val="20"/>
        </w:rPr>
        <w:t>4</w:t>
      </w:r>
      <w:r>
        <w:rPr>
          <w:rFonts w:ascii="Latinski,1251" w:hAnsi="Latinski,1251"/>
          <w:sz w:val="20"/>
        </w:rPr>
        <w:t xml:space="preserve"> в корпусе насоса, полностью открыты, и следовательно, над</w:t>
      </w:r>
      <w:r>
        <w:rPr>
          <w:rFonts w:ascii="Latinski,1251" w:hAnsi="Latinski,1251"/>
          <w:sz w:val="20"/>
        </w:rPr>
        <w:softHyphen/>
        <w:t xml:space="preserve">плунжерная полость гильзы заполнена топливом, которое подаётся в канал </w:t>
      </w:r>
      <w:r>
        <w:rPr>
          <w:rFonts w:ascii="Latinski,1251" w:hAnsi="Latinski,1251"/>
          <w:i/>
          <w:sz w:val="20"/>
        </w:rPr>
        <w:t>4</w:t>
      </w:r>
      <w:r>
        <w:rPr>
          <w:rFonts w:ascii="Latinski,1251" w:hAnsi="Latinski,1251"/>
          <w:sz w:val="20"/>
        </w:rPr>
        <w:t xml:space="preserve"> через фильтр от </w:t>
      </w:r>
      <w:r>
        <w:rPr>
          <w:rFonts w:ascii="Latinski,1251" w:hAnsi="Latinski,1251"/>
          <w:sz w:val="20"/>
        </w:rPr>
        <w:lastRenderedPageBreak/>
        <w:t>топливоподкачивающей помпы под давлением 0.5...0,7 кг/см</w:t>
      </w:r>
      <w:r>
        <w:rPr>
          <w:rFonts w:ascii="Latinski,1251" w:hAnsi="Latinski,1251"/>
          <w:sz w:val="20"/>
          <w:vertAlign w:val="superscript"/>
        </w:rPr>
        <w:t>2</w:t>
      </w:r>
      <w:r>
        <w:rPr>
          <w:rFonts w:ascii="Latinski,1251" w:hAnsi="Latinski,1251"/>
          <w:sz w:val="20"/>
        </w:rPr>
        <w:t>.</w:t>
      </w:r>
    </w:p>
    <w:p w:rsidR="00000000" w:rsidRDefault="008D5364">
      <w:pPr>
        <w:rPr>
          <w:rFonts w:ascii="Latinski,1251" w:hAnsi="Latinski,1251"/>
          <w:sz w:val="20"/>
        </w:rPr>
      </w:pPr>
      <w:r>
        <w:rPr>
          <w:rFonts w:ascii="Latinski,1251" w:hAnsi="Latinski,1251"/>
          <w:sz w:val="20"/>
        </w:rPr>
        <w:t xml:space="preserve">При движении плунжера </w:t>
      </w:r>
      <w:r>
        <w:rPr>
          <w:rFonts w:ascii="Latinski,1251" w:hAnsi="Latinski,1251"/>
          <w:i/>
          <w:sz w:val="20"/>
        </w:rPr>
        <w:t>2</w:t>
      </w:r>
      <w:r>
        <w:rPr>
          <w:rFonts w:ascii="Latinski,1251" w:hAnsi="Latinski,1251"/>
          <w:sz w:val="20"/>
        </w:rPr>
        <w:t xml:space="preserve"> вверх некоторое количество топлива из надплунжерной полости будет вытесняться обратно в топливоподкачивающий канал до тех пор, пока плунжер верхней кромкой не перекроет отверстий </w:t>
      </w:r>
      <w:r>
        <w:rPr>
          <w:rFonts w:ascii="Latinski,1251" w:hAnsi="Latinski,1251"/>
          <w:i/>
          <w:sz w:val="20"/>
        </w:rPr>
        <w:t>а</w:t>
      </w:r>
      <w:r>
        <w:rPr>
          <w:rFonts w:ascii="Latinski,1251" w:hAnsi="Latinski,1251"/>
          <w:sz w:val="20"/>
        </w:rPr>
        <w:t xml:space="preserve"> и </w:t>
      </w:r>
      <w:r>
        <w:rPr>
          <w:rFonts w:ascii="Latinski,1251" w:hAnsi="Latinski,1251"/>
          <w:i/>
          <w:sz w:val="20"/>
        </w:rPr>
        <w:t>б</w:t>
      </w:r>
      <w:r>
        <w:rPr>
          <w:rFonts w:ascii="Latinski,1251" w:hAnsi="Latinski,1251"/>
          <w:sz w:val="20"/>
        </w:rPr>
        <w:t>. Как только верхн</w:t>
      </w:r>
      <w:r>
        <w:rPr>
          <w:rFonts w:ascii="Latinski,1251" w:hAnsi="Latinski,1251"/>
          <w:sz w:val="20"/>
        </w:rPr>
        <w:t>яя кромка плунжера закроет эти отверстия, начнётся нагнетание, т.е. подача топлива, причем нагнетательный клапан поднимется с седла, и топливо через трубопровод высокого давления поступит в форсунку соответствующего цилиндра.</w:t>
      </w:r>
    </w:p>
    <w:p w:rsidR="00000000" w:rsidRDefault="008D5364">
      <w:pPr>
        <w:rPr>
          <w:rFonts w:ascii="Latinski,1251" w:hAnsi="Latinski,1251"/>
          <w:sz w:val="20"/>
        </w:rPr>
      </w:pPr>
      <w:r>
        <w:rPr>
          <w:rFonts w:ascii="Latinski,1251" w:hAnsi="Latinski,1251"/>
          <w:sz w:val="20"/>
        </w:rPr>
        <w:t xml:space="preserve">Нагнетание топлива в форсунку продолжается до тех пор, пока спиральная или отсечная кромка </w:t>
      </w:r>
      <w:r>
        <w:rPr>
          <w:rFonts w:ascii="Latinski,1251" w:hAnsi="Latinski,1251"/>
          <w:i/>
          <w:sz w:val="20"/>
        </w:rPr>
        <w:t>д</w:t>
      </w:r>
      <w:r>
        <w:rPr>
          <w:rFonts w:ascii="Latinski,1251" w:hAnsi="Latinski,1251"/>
          <w:sz w:val="20"/>
        </w:rPr>
        <w:t xml:space="preserve"> плунжера не подойдёт к нижней кромке отверстия </w:t>
      </w:r>
      <w:r>
        <w:rPr>
          <w:rFonts w:ascii="Latinski,1251" w:hAnsi="Latinski,1251"/>
          <w:i/>
          <w:sz w:val="20"/>
        </w:rPr>
        <w:t>б</w:t>
      </w:r>
      <w:r>
        <w:rPr>
          <w:rFonts w:ascii="Latinski,1251" w:hAnsi="Latinski,1251"/>
          <w:sz w:val="20"/>
        </w:rPr>
        <w:t xml:space="preserve"> гильзы плунжера. Когда же отсечная кромка плунжера пройдёт нижнюю кромку отверстия </w:t>
      </w:r>
      <w:r>
        <w:rPr>
          <w:rFonts w:ascii="Latinski,1251" w:hAnsi="Latinski,1251"/>
          <w:i/>
          <w:sz w:val="20"/>
        </w:rPr>
        <w:t>б,</w:t>
      </w:r>
      <w:r>
        <w:rPr>
          <w:rFonts w:ascii="Latinski,1251" w:hAnsi="Latinski,1251"/>
          <w:sz w:val="20"/>
        </w:rPr>
        <w:t xml:space="preserve"> произойдёт отсечка, т.е. подача топлива в форсунку прекрат</w:t>
      </w:r>
      <w:r>
        <w:rPr>
          <w:rFonts w:ascii="Latinski,1251" w:hAnsi="Latinski,1251"/>
          <w:sz w:val="20"/>
        </w:rPr>
        <w:t xml:space="preserve">ится, хотя плунжер и будет продолжать двигаться вверх. С этого момента топливо  из надплунжерного пространства по вертикальному пазу </w:t>
      </w:r>
      <w:r>
        <w:rPr>
          <w:rFonts w:ascii="Latinski,1251" w:hAnsi="Latinski,1251"/>
          <w:i/>
          <w:sz w:val="20"/>
        </w:rPr>
        <w:t>в</w:t>
      </w:r>
      <w:r>
        <w:rPr>
          <w:rFonts w:ascii="Latinski,1251" w:hAnsi="Latinski,1251"/>
          <w:sz w:val="20"/>
        </w:rPr>
        <w:t xml:space="preserve"> па плунжере будет переливаться через отверстие </w:t>
      </w:r>
      <w:r>
        <w:rPr>
          <w:rFonts w:ascii="Latinski,1251" w:hAnsi="Latinski,1251"/>
          <w:i/>
          <w:sz w:val="20"/>
        </w:rPr>
        <w:t>б</w:t>
      </w:r>
      <w:r>
        <w:rPr>
          <w:rFonts w:ascii="Latinski,1251" w:hAnsi="Latinski,1251"/>
          <w:sz w:val="20"/>
        </w:rPr>
        <w:t xml:space="preserve"> в гильзе обратно в топливоподкачивающий канал. В момент отсечки давление в надплунжерном пространстве резко упадёт, и нагнетательный клапан под действием разности давлений в нагнетательном трубопроводе и в надплунжерной полости, а также под давлением пружины снова сядет на своё седло. При движении плунжера вниз надплунжерная п</w:t>
      </w:r>
      <w:r>
        <w:rPr>
          <w:rFonts w:ascii="Latinski,1251" w:hAnsi="Latinski,1251"/>
          <w:sz w:val="20"/>
        </w:rPr>
        <w:t xml:space="preserve">олость гильзы опять начнёт заполняться топливом, поступающим из топливоподкачивающего капала через отверстия </w:t>
      </w:r>
      <w:r>
        <w:rPr>
          <w:rFonts w:ascii="Latinski,1251" w:hAnsi="Latinski,1251"/>
          <w:i/>
          <w:sz w:val="20"/>
        </w:rPr>
        <w:t>а</w:t>
      </w:r>
      <w:r>
        <w:rPr>
          <w:rFonts w:ascii="Latinski,1251" w:hAnsi="Latinski,1251"/>
          <w:sz w:val="20"/>
        </w:rPr>
        <w:t xml:space="preserve"> и </w:t>
      </w:r>
      <w:r>
        <w:rPr>
          <w:rFonts w:ascii="Latinski,1251" w:hAnsi="Latinski,1251"/>
          <w:i/>
          <w:sz w:val="20"/>
        </w:rPr>
        <w:t>б.</w:t>
      </w:r>
    </w:p>
    <w:p w:rsidR="00000000" w:rsidRDefault="008D5364">
      <w:pPr>
        <w:rPr>
          <w:rFonts w:ascii="Latinski,1251" w:hAnsi="Latinski,1251"/>
          <w:sz w:val="20"/>
        </w:rPr>
      </w:pPr>
      <w:r>
        <w:rPr>
          <w:rFonts w:ascii="Latinski,1251" w:hAnsi="Latinski,1251"/>
          <w:sz w:val="20"/>
        </w:rPr>
        <w:t>На рис. 65 показаны различные положения плунжера, соответствующие полной, половинной и нулевой подачам топлива насосом.</w:t>
      </w:r>
    </w:p>
    <w:p w:rsidR="00000000" w:rsidRDefault="008D5364">
      <w:pPr>
        <w:jc w:val="center"/>
        <w:rPr>
          <w:rFonts w:ascii="Latinski,1251" w:hAnsi="Latinski,1251"/>
          <w:sz w:val="20"/>
        </w:rPr>
      </w:pPr>
      <w:r>
        <w:rPr>
          <w:rFonts w:ascii="Latinski,1251" w:hAnsi="Latinski,1251"/>
          <w:noProof/>
          <w:sz w:val="20"/>
          <w:lang w:val="en-US"/>
        </w:rPr>
        <w:drawing>
          <wp:inline distT="0" distB="0" distL="0" distR="0">
            <wp:extent cx="4508500" cy="3873500"/>
            <wp:effectExtent l="0" t="0" r="12700" b="1270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508500" cy="3873500"/>
                    </a:xfrm>
                    <a:prstGeom prst="rect">
                      <a:avLst/>
                    </a:prstGeom>
                    <a:noFill/>
                    <a:ln>
                      <a:noFill/>
                    </a:ln>
                  </pic:spPr>
                </pic:pic>
              </a:graphicData>
            </a:graphic>
          </wp:inline>
        </w:drawing>
      </w:r>
    </w:p>
    <w:p w:rsidR="00000000" w:rsidRDefault="008D5364">
      <w:pPr>
        <w:jc w:val="center"/>
        <w:rPr>
          <w:rFonts w:ascii="Latinski,1251" w:hAnsi="Latinski,1251"/>
        </w:rPr>
      </w:pPr>
      <w:r>
        <w:rPr>
          <w:rFonts w:ascii="Latinski,1251" w:hAnsi="Latinski,1251"/>
          <w:b/>
          <w:sz w:val="20"/>
        </w:rPr>
        <w:t>Рис. 64.</w:t>
      </w:r>
      <w:r>
        <w:rPr>
          <w:rFonts w:ascii="Latinski,1251" w:hAnsi="Latinski,1251"/>
          <w:sz w:val="20"/>
        </w:rPr>
        <w:t xml:space="preserve"> Схема управления рейкой топливного насоса</w:t>
      </w:r>
      <w:r>
        <w:rPr>
          <w:rFonts w:ascii="Latinski,1251" w:hAnsi="Latinski,1251"/>
        </w:rPr>
        <w:t>:</w:t>
      </w:r>
    </w:p>
    <w:p w:rsidR="00000000" w:rsidRDefault="008D5364">
      <w:pPr>
        <w:jc w:val="center"/>
        <w:rPr>
          <w:rFonts w:ascii="Latinski,1251" w:hAnsi="Latinski,1251"/>
          <w:sz w:val="18"/>
        </w:rPr>
      </w:pPr>
      <w:r>
        <w:rPr>
          <w:rFonts w:ascii="Latinski,1251" w:hAnsi="Latinski,1251"/>
          <w:sz w:val="18"/>
        </w:rPr>
        <w:t>1 — рейка; 2 — грузы регулятора; 3 — угловые рычаги; 4 — переводной рычаг.</w:t>
      </w:r>
    </w:p>
    <w:p w:rsidR="00000000" w:rsidRDefault="008D5364">
      <w:pPr>
        <w:jc w:val="center"/>
        <w:rPr>
          <w:rFonts w:ascii="Latinski,1251" w:hAnsi="Latinski,1251"/>
          <w:sz w:val="18"/>
        </w:rPr>
      </w:pPr>
    </w:p>
    <w:p w:rsidR="00000000" w:rsidRDefault="008D5364">
      <w:pPr>
        <w:jc w:val="center"/>
        <w:rPr>
          <w:rFonts w:ascii="Latinski,1251" w:hAnsi="Latinski,1251"/>
          <w:sz w:val="18"/>
        </w:rPr>
      </w:pPr>
      <w:r>
        <w:rPr>
          <w:rFonts w:ascii="Latinski,1251" w:hAnsi="Latinski,1251"/>
          <w:noProof/>
          <w:sz w:val="18"/>
          <w:lang w:val="en-US"/>
        </w:rPr>
        <w:drawing>
          <wp:inline distT="0" distB="0" distL="0" distR="0">
            <wp:extent cx="4787900" cy="1917700"/>
            <wp:effectExtent l="0" t="0" r="12700" b="1270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787900" cy="1917700"/>
                    </a:xfrm>
                    <a:prstGeom prst="rect">
                      <a:avLst/>
                    </a:prstGeom>
                    <a:noFill/>
                    <a:ln>
                      <a:noFill/>
                    </a:ln>
                  </pic:spPr>
                </pic:pic>
              </a:graphicData>
            </a:graphic>
          </wp:inline>
        </w:drawing>
      </w:r>
    </w:p>
    <w:p w:rsidR="00000000" w:rsidRDefault="008D5364">
      <w:pPr>
        <w:jc w:val="center"/>
        <w:rPr>
          <w:rFonts w:ascii="Latinski,1251" w:hAnsi="Latinski,1251"/>
          <w:sz w:val="20"/>
        </w:rPr>
      </w:pPr>
      <w:r>
        <w:rPr>
          <w:rFonts w:ascii="Latinski,1251" w:hAnsi="Latinski,1251"/>
          <w:b/>
          <w:sz w:val="20"/>
        </w:rPr>
        <w:t>Рис. 65</w:t>
      </w:r>
      <w:r>
        <w:rPr>
          <w:rFonts w:ascii="Latinski,1251" w:hAnsi="Latinski,1251"/>
          <w:sz w:val="20"/>
        </w:rPr>
        <w:t>. Положения плунжера при различных подачах топлива.</w:t>
      </w:r>
    </w:p>
    <w:p w:rsidR="00000000" w:rsidRDefault="008D5364">
      <w:pPr>
        <w:jc w:val="center"/>
        <w:rPr>
          <w:rFonts w:ascii="Latinski,1251" w:hAnsi="Latinski,1251"/>
          <w:sz w:val="20"/>
        </w:rPr>
      </w:pPr>
    </w:p>
    <w:p w:rsidR="00000000" w:rsidRDefault="008D5364">
      <w:pPr>
        <w:pStyle w:val="FR1"/>
        <w:jc w:val="center"/>
        <w:rPr>
          <w:rFonts w:ascii="Bastion,1251" w:hAnsi="Bastion,1251"/>
          <w:sz w:val="20"/>
        </w:rPr>
      </w:pPr>
      <w:r>
        <w:rPr>
          <w:rFonts w:ascii="Bastion,1251" w:hAnsi="Bastion,1251"/>
          <w:b/>
          <w:sz w:val="18"/>
        </w:rPr>
        <w:t>Регулятор</w:t>
      </w:r>
      <w:r>
        <w:rPr>
          <w:rStyle w:val="a4"/>
          <w:rFonts w:ascii="Bastion,1251" w:hAnsi="Bastion,1251"/>
          <w:sz w:val="20"/>
        </w:rPr>
        <w:footnoteReference w:id="5"/>
      </w:r>
    </w:p>
    <w:p w:rsidR="00000000" w:rsidRDefault="008D5364">
      <w:pPr>
        <w:ind w:left="0" w:firstLine="221"/>
        <w:rPr>
          <w:rFonts w:ascii="Latinski,1251" w:hAnsi="Latinski,1251"/>
          <w:sz w:val="20"/>
        </w:rPr>
      </w:pPr>
      <w:r>
        <w:rPr>
          <w:rFonts w:ascii="Latinski,1251" w:hAnsi="Latinski,1251"/>
          <w:sz w:val="20"/>
        </w:rPr>
        <w:t>Подача топлива регулируется центробежным регулятором топливного насоса (р</w:t>
      </w:r>
      <w:r>
        <w:rPr>
          <w:rFonts w:ascii="Latinski,1251" w:hAnsi="Latinski,1251"/>
          <w:sz w:val="20"/>
        </w:rPr>
        <w:t>ис. 64).</w:t>
      </w:r>
    </w:p>
    <w:p w:rsidR="00000000" w:rsidRDefault="008D5364">
      <w:pPr>
        <w:ind w:left="0"/>
        <w:rPr>
          <w:rFonts w:ascii="Latinski,1251" w:hAnsi="Latinski,1251"/>
          <w:sz w:val="20"/>
        </w:rPr>
      </w:pPr>
      <w:r>
        <w:rPr>
          <w:rFonts w:ascii="Latinski,1251" w:hAnsi="Latinski,1251"/>
          <w:sz w:val="20"/>
        </w:rPr>
        <w:t xml:space="preserve">Изменение числа оборотов двигателя в пределах 600...2050 об/мин производится за счёт изменения количества топлива, подаваемого насосом. С увеличением числа оборотов двигателя грузы </w:t>
      </w:r>
      <w:r>
        <w:rPr>
          <w:rFonts w:ascii="Latinski,1251" w:hAnsi="Latinski,1251"/>
          <w:i/>
          <w:sz w:val="20"/>
        </w:rPr>
        <w:t>2</w:t>
      </w:r>
      <w:r>
        <w:rPr>
          <w:rFonts w:ascii="Latinski,1251" w:hAnsi="Latinski,1251"/>
          <w:sz w:val="20"/>
        </w:rPr>
        <w:t xml:space="preserve"> расходятся и через рычажной механизм передают движение рейке </w:t>
      </w:r>
      <w:r>
        <w:rPr>
          <w:rFonts w:ascii="Latinski,1251" w:hAnsi="Latinski,1251"/>
          <w:i/>
          <w:sz w:val="20"/>
        </w:rPr>
        <w:t>1,</w:t>
      </w:r>
      <w:r>
        <w:rPr>
          <w:rFonts w:ascii="Latinski,1251" w:hAnsi="Latinski,1251"/>
          <w:sz w:val="20"/>
        </w:rPr>
        <w:t xml:space="preserve"> которая, поворачивая поворотные втулки 5 (см. рис. 63), придаёт плунжерам </w:t>
      </w:r>
      <w:r>
        <w:rPr>
          <w:rFonts w:ascii="Latinski,1251" w:hAnsi="Latinski,1251"/>
          <w:i/>
          <w:sz w:val="20"/>
        </w:rPr>
        <w:t>2</w:t>
      </w:r>
      <w:r>
        <w:rPr>
          <w:rFonts w:ascii="Latinski,1251" w:hAnsi="Latinski,1251"/>
          <w:sz w:val="20"/>
        </w:rPr>
        <w:t xml:space="preserve"> соответствующее положение.</w:t>
      </w:r>
    </w:p>
    <w:p w:rsidR="00000000" w:rsidRDefault="008D5364">
      <w:pPr>
        <w:ind w:left="0"/>
        <w:jc w:val="center"/>
        <w:rPr>
          <w:rFonts w:ascii="Latinski,1251" w:hAnsi="Latinski,1251"/>
          <w:sz w:val="20"/>
        </w:rPr>
      </w:pPr>
      <w:r>
        <w:rPr>
          <w:rFonts w:ascii="Latinski,1251" w:hAnsi="Latinski,1251"/>
          <w:noProof/>
          <w:sz w:val="20"/>
          <w:lang w:val="en-US"/>
        </w:rPr>
        <w:drawing>
          <wp:inline distT="0" distB="0" distL="0" distR="0">
            <wp:extent cx="3035300" cy="4559300"/>
            <wp:effectExtent l="0" t="0" r="12700" b="1270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035300" cy="4559300"/>
                    </a:xfrm>
                    <a:prstGeom prst="rect">
                      <a:avLst/>
                    </a:prstGeom>
                    <a:noFill/>
                    <a:ln>
                      <a:noFill/>
                    </a:ln>
                  </pic:spPr>
                </pic:pic>
              </a:graphicData>
            </a:graphic>
          </wp:inline>
        </w:drawing>
      </w:r>
    </w:p>
    <w:p w:rsidR="00000000" w:rsidRDefault="008D5364">
      <w:pPr>
        <w:jc w:val="center"/>
        <w:rPr>
          <w:rFonts w:ascii="Latinski,1251" w:hAnsi="Latinski,1251"/>
        </w:rPr>
      </w:pPr>
      <w:r>
        <w:rPr>
          <w:rFonts w:ascii="Latinski,1251" w:hAnsi="Latinski,1251"/>
          <w:b/>
          <w:sz w:val="20"/>
        </w:rPr>
        <w:t>Рис. 66.</w:t>
      </w:r>
      <w:r>
        <w:rPr>
          <w:rFonts w:ascii="Latinski,1251" w:hAnsi="Latinski,1251"/>
          <w:sz w:val="20"/>
        </w:rPr>
        <w:t xml:space="preserve"> Привод к топливному насосу:</w:t>
      </w:r>
    </w:p>
    <w:p w:rsidR="00000000" w:rsidRDefault="008D5364">
      <w:pPr>
        <w:jc w:val="center"/>
        <w:rPr>
          <w:rFonts w:ascii="Latinski,1251" w:hAnsi="Latinski,1251"/>
          <w:sz w:val="18"/>
        </w:rPr>
      </w:pPr>
      <w:r>
        <w:rPr>
          <w:rFonts w:ascii="Latinski,1251" w:hAnsi="Latinski,1251"/>
          <w:sz w:val="18"/>
        </w:rPr>
        <w:t>1 — серьга; 2 — упорный болт педали; 3 — ножная педаль привода; 4 — подкаблучник; 5 — ось рычага; 6 — продольная т</w:t>
      </w:r>
      <w:r>
        <w:rPr>
          <w:rFonts w:ascii="Latinski,1251" w:hAnsi="Latinski,1251"/>
          <w:sz w:val="18"/>
        </w:rPr>
        <w:t>яга; 7 — стяжка: 8 — вилка; 9 — двуплечий рычаг: 10 — зубчатый сектор; 11 — рукоятка ручного привода; 12 — возвращающая пружина; 13 — рычаг; 14 — рычаг; 15 — вертикальная тяга; 16 — рычаг; 17 — вертикальная тяга; 18 — пружина: 19 — рычаг; .20 — тяга; 21 — рычаг подачи топлива; 22 — регулировочный болт.</w:t>
      </w:r>
    </w:p>
    <w:p w:rsidR="00000000" w:rsidRDefault="008D5364">
      <w:pPr>
        <w:spacing w:before="100"/>
        <w:ind w:left="0" w:firstLine="0"/>
        <w:jc w:val="center"/>
        <w:rPr>
          <w:rFonts w:ascii="Latinski,1251" w:hAnsi="Latinski,1251"/>
          <w:sz w:val="20"/>
        </w:rPr>
      </w:pPr>
      <w:r>
        <w:rPr>
          <w:rFonts w:ascii="Bastion,1251" w:hAnsi="Bastion,1251"/>
          <w:b/>
          <w:sz w:val="18"/>
        </w:rPr>
        <w:t>Привод управления топливным насосом</w:t>
      </w:r>
    </w:p>
    <w:p w:rsidR="00000000" w:rsidRDefault="008D5364">
      <w:pPr>
        <w:ind w:left="0" w:firstLine="0"/>
        <w:rPr>
          <w:rFonts w:ascii="Latinski,1251" w:hAnsi="Latinski,1251"/>
          <w:sz w:val="20"/>
        </w:rPr>
      </w:pPr>
      <w:r>
        <w:rPr>
          <w:rFonts w:ascii="Latinski,1251" w:hAnsi="Latinski,1251"/>
          <w:sz w:val="20"/>
        </w:rPr>
        <w:t xml:space="preserve">Управление топливным насосом осуществляется путём воздействия на рейку топливного насоса, которая изменяет подачу топлива в цилиндры двигателя. Управлять насосом можно как </w:t>
      </w:r>
      <w:r>
        <w:rPr>
          <w:rFonts w:ascii="Latinski,1251" w:hAnsi="Latinski,1251"/>
          <w:sz w:val="20"/>
        </w:rPr>
        <w:t xml:space="preserve">ножным, так и ручным способом. Ножной привод к топливному насосу состоит из педали 5 (рис. 66) с подкаблучником </w:t>
      </w:r>
      <w:r>
        <w:rPr>
          <w:rFonts w:ascii="Latinski,1251" w:hAnsi="Latinski,1251"/>
          <w:i/>
          <w:sz w:val="20"/>
        </w:rPr>
        <w:t>4,</w:t>
      </w:r>
      <w:r>
        <w:rPr>
          <w:rFonts w:ascii="Latinski,1251" w:hAnsi="Latinski,1251"/>
          <w:sz w:val="20"/>
        </w:rPr>
        <w:t xml:space="preserve"> тяг </w:t>
      </w:r>
      <w:r>
        <w:rPr>
          <w:rFonts w:ascii="Latinski,1251" w:hAnsi="Latinski,1251"/>
          <w:i/>
          <w:sz w:val="20"/>
        </w:rPr>
        <w:t>6, 15,11</w:t>
      </w:r>
      <w:r>
        <w:rPr>
          <w:rFonts w:ascii="Latinski,1251" w:hAnsi="Latinski,1251"/>
          <w:sz w:val="20"/>
        </w:rPr>
        <w:t xml:space="preserve"> и </w:t>
      </w:r>
      <w:r>
        <w:rPr>
          <w:rFonts w:ascii="Latinski,1251" w:hAnsi="Latinski,1251"/>
          <w:i/>
          <w:sz w:val="20"/>
        </w:rPr>
        <w:t>20,</w:t>
      </w:r>
      <w:r>
        <w:rPr>
          <w:rFonts w:ascii="Latinski,1251" w:hAnsi="Latinski,1251"/>
          <w:sz w:val="20"/>
        </w:rPr>
        <w:t xml:space="preserve"> рычагов </w:t>
      </w:r>
      <w:r>
        <w:rPr>
          <w:rFonts w:ascii="Latinski,1251" w:hAnsi="Latinski,1251"/>
          <w:i/>
          <w:sz w:val="20"/>
        </w:rPr>
        <w:t>13,14, 16</w:t>
      </w:r>
      <w:r>
        <w:rPr>
          <w:rFonts w:ascii="Latinski,1251" w:hAnsi="Latinski,1251"/>
          <w:sz w:val="20"/>
        </w:rPr>
        <w:t xml:space="preserve"> и </w:t>
      </w:r>
      <w:r>
        <w:rPr>
          <w:rFonts w:ascii="Latinski,1251" w:hAnsi="Latinski,1251"/>
          <w:i/>
          <w:sz w:val="20"/>
        </w:rPr>
        <w:t>19</w:t>
      </w:r>
      <w:r>
        <w:rPr>
          <w:rFonts w:ascii="Latinski,1251" w:hAnsi="Latinski,1251"/>
          <w:sz w:val="20"/>
        </w:rPr>
        <w:t xml:space="preserve"> и возвращающей пружины </w:t>
      </w:r>
      <w:r>
        <w:rPr>
          <w:rFonts w:ascii="Latinski,1251" w:hAnsi="Latinski,1251"/>
          <w:i/>
          <w:sz w:val="20"/>
        </w:rPr>
        <w:t xml:space="preserve">12. </w:t>
      </w:r>
      <w:r>
        <w:rPr>
          <w:rFonts w:ascii="Latinski,1251" w:hAnsi="Latinski,1251"/>
          <w:sz w:val="20"/>
        </w:rPr>
        <w:t xml:space="preserve">Для выборки зазоров в шарнирных соединениях вертикальных тяг </w:t>
      </w:r>
      <w:r>
        <w:rPr>
          <w:rFonts w:ascii="Latinski,1251" w:hAnsi="Latinski,1251"/>
          <w:i/>
          <w:sz w:val="20"/>
        </w:rPr>
        <w:t>15</w:t>
      </w:r>
      <w:r>
        <w:rPr>
          <w:rFonts w:ascii="Latinski,1251" w:hAnsi="Latinski,1251"/>
          <w:sz w:val="20"/>
        </w:rPr>
        <w:t xml:space="preserve"> и </w:t>
      </w:r>
      <w:r>
        <w:rPr>
          <w:rFonts w:ascii="Latinski,1251" w:hAnsi="Latinski,1251"/>
          <w:i/>
          <w:sz w:val="20"/>
        </w:rPr>
        <w:t>17</w:t>
      </w:r>
      <w:r>
        <w:rPr>
          <w:rFonts w:ascii="Latinski,1251" w:hAnsi="Latinski,1251"/>
          <w:sz w:val="20"/>
        </w:rPr>
        <w:t xml:space="preserve"> установлена пружина </w:t>
      </w:r>
      <w:r>
        <w:rPr>
          <w:rFonts w:ascii="Latinski,1251" w:hAnsi="Latinski,1251"/>
          <w:i/>
          <w:sz w:val="20"/>
        </w:rPr>
        <w:t>18.</w:t>
      </w:r>
      <w:r>
        <w:rPr>
          <w:rFonts w:ascii="Latinski,1251" w:hAnsi="Latinski,1251"/>
          <w:sz w:val="20"/>
        </w:rPr>
        <w:t xml:space="preserve"> При нажатии ногой на педаль послед</w:t>
      </w:r>
      <w:r>
        <w:rPr>
          <w:rFonts w:ascii="Latinski,1251" w:hAnsi="Latinski,1251"/>
          <w:sz w:val="20"/>
        </w:rPr>
        <w:softHyphen/>
        <w:t>няя, поворачиваясь вокруг своей оси, воздействует (через систему тяг и рычагов) на рычаг подачи топ</w:t>
      </w:r>
      <w:r>
        <w:rPr>
          <w:rFonts w:ascii="Latinski,1251" w:hAnsi="Latinski,1251"/>
          <w:sz w:val="20"/>
        </w:rPr>
        <w:softHyphen/>
        <w:t xml:space="preserve">лива. </w:t>
      </w:r>
      <w:r>
        <w:rPr>
          <w:rFonts w:ascii="Latinski,1251" w:hAnsi="Latinski,1251"/>
          <w:i/>
          <w:sz w:val="20"/>
        </w:rPr>
        <w:t>21</w:t>
      </w:r>
      <w:r>
        <w:rPr>
          <w:rFonts w:ascii="Latinski,1251" w:hAnsi="Latinski,1251"/>
          <w:sz w:val="20"/>
        </w:rPr>
        <w:t xml:space="preserve"> насоса НК-1; поворот рычага в данном случае вызывает увеличение подачи топлива в цилиндры д</w:t>
      </w:r>
      <w:r>
        <w:rPr>
          <w:rFonts w:ascii="Latinski,1251" w:hAnsi="Latinski,1251"/>
          <w:sz w:val="20"/>
        </w:rPr>
        <w:t xml:space="preserve">вигателя. При освобождении педали пружина </w:t>
      </w:r>
      <w:r>
        <w:rPr>
          <w:rFonts w:ascii="Latinski,1251" w:hAnsi="Latinski,1251"/>
          <w:i/>
          <w:sz w:val="20"/>
        </w:rPr>
        <w:t>12,</w:t>
      </w:r>
      <w:r>
        <w:rPr>
          <w:rFonts w:ascii="Latinski,1251" w:hAnsi="Latinski,1251"/>
          <w:sz w:val="20"/>
        </w:rPr>
        <w:t xml:space="preserve"> разжимаясь, возвращает привод в исходное положение. </w:t>
      </w:r>
    </w:p>
    <w:p w:rsidR="00000000" w:rsidRDefault="008D5364">
      <w:pPr>
        <w:ind w:left="0" w:firstLine="140"/>
        <w:rPr>
          <w:rFonts w:ascii="Latinski,1251" w:hAnsi="Latinski,1251"/>
          <w:sz w:val="20"/>
        </w:rPr>
      </w:pPr>
      <w:r>
        <w:rPr>
          <w:rFonts w:ascii="Latinski,1251" w:hAnsi="Latinski,1251"/>
          <w:sz w:val="20"/>
        </w:rPr>
        <w:t xml:space="preserve">Ручной привод представляет собой двуплечий рычаг 9, вращающийся на оси 5. Длинное плечо рычага снабжено рукояткой </w:t>
      </w:r>
      <w:r>
        <w:rPr>
          <w:rFonts w:ascii="Latinski,1251" w:hAnsi="Latinski,1251"/>
          <w:i/>
          <w:sz w:val="20"/>
        </w:rPr>
        <w:t>11</w:t>
      </w:r>
      <w:r>
        <w:rPr>
          <w:rFonts w:ascii="Latinski,1251" w:hAnsi="Latinski,1251"/>
          <w:sz w:val="20"/>
        </w:rPr>
        <w:t xml:space="preserve"> с храповым устройством, стопорящим рычаг в требуемом положении на зубчатом секторе </w:t>
      </w:r>
      <w:r>
        <w:rPr>
          <w:rFonts w:ascii="Latinski,1251" w:hAnsi="Latinski,1251"/>
          <w:i/>
          <w:sz w:val="20"/>
        </w:rPr>
        <w:t>10.</w:t>
      </w:r>
      <w:r>
        <w:rPr>
          <w:rFonts w:ascii="Latinski,1251" w:hAnsi="Latinski,1251"/>
          <w:sz w:val="20"/>
        </w:rPr>
        <w:t xml:space="preserve"> Короткое плечо рычага </w:t>
      </w:r>
      <w:r>
        <w:rPr>
          <w:rFonts w:ascii="Latinski,1251" w:hAnsi="Latinski,1251"/>
          <w:i/>
          <w:sz w:val="20"/>
        </w:rPr>
        <w:t xml:space="preserve">9, </w:t>
      </w:r>
      <w:r>
        <w:rPr>
          <w:rFonts w:ascii="Latinski,1251" w:hAnsi="Latinski,1251"/>
          <w:sz w:val="20"/>
        </w:rPr>
        <w:t xml:space="preserve">выполненное в виде вилки, упирается в упор стяжки 7 на тяге </w:t>
      </w:r>
      <w:r>
        <w:rPr>
          <w:rFonts w:ascii="Latinski,1251" w:hAnsi="Latinski,1251"/>
          <w:i/>
          <w:sz w:val="20"/>
        </w:rPr>
        <w:t>6.</w:t>
      </w:r>
      <w:r>
        <w:rPr>
          <w:rFonts w:ascii="Latinski,1251" w:hAnsi="Latinski,1251"/>
          <w:sz w:val="20"/>
        </w:rPr>
        <w:t xml:space="preserve"> Когда рукоятка находится в крайнем заднем положении; привод устанавливает рычаг подачи топлива на насосе в положение закр</w:t>
      </w:r>
      <w:r>
        <w:rPr>
          <w:rFonts w:ascii="Latinski,1251" w:hAnsi="Latinski,1251"/>
          <w:sz w:val="20"/>
        </w:rPr>
        <w:t xml:space="preserve">ытия подачи. При отклонении рычага вперёд привод, идущий к насосу, под давлением короткого плеча рычага на упор стяжки получает то же перемещение, что и от </w:t>
      </w:r>
      <w:r>
        <w:rPr>
          <w:rFonts w:ascii="Latinski,1251" w:hAnsi="Latinski,1251"/>
          <w:sz w:val="20"/>
        </w:rPr>
        <w:lastRenderedPageBreak/>
        <w:t>нажатия ногой на педаль; насос при этом увеличивает подачу топлива.</w:t>
      </w:r>
    </w:p>
    <w:p w:rsidR="00000000" w:rsidRDefault="008D5364">
      <w:pPr>
        <w:ind w:left="0"/>
        <w:rPr>
          <w:rFonts w:ascii="Latinski,1251" w:hAnsi="Latinski,1251"/>
          <w:sz w:val="20"/>
        </w:rPr>
      </w:pPr>
      <w:r>
        <w:rPr>
          <w:rFonts w:ascii="Latinski,1251" w:hAnsi="Latinski,1251"/>
          <w:sz w:val="20"/>
        </w:rPr>
        <w:t xml:space="preserve">Ручным приводом устанавливается минимальное число оборотов, при котором двигатель не глохнет при снятии ноги с педали </w:t>
      </w:r>
      <w:r>
        <w:rPr>
          <w:rFonts w:ascii="Latinski,1251" w:hAnsi="Latinski,1251"/>
          <w:i/>
          <w:sz w:val="20"/>
        </w:rPr>
        <w:t xml:space="preserve">3. </w:t>
      </w:r>
      <w:r>
        <w:rPr>
          <w:rFonts w:ascii="Latinski,1251" w:hAnsi="Latinski,1251"/>
          <w:sz w:val="20"/>
        </w:rPr>
        <w:t>Пользоваться ручным приводом следует при работе двигателя на холостом ходу, а также при прогреве двигателя. Переход от ножного привода к ручному возможен при любом пол</w:t>
      </w:r>
      <w:r>
        <w:rPr>
          <w:rFonts w:ascii="Latinski,1251" w:hAnsi="Latinski,1251"/>
          <w:sz w:val="20"/>
        </w:rPr>
        <w:t>ожении педали 3</w:t>
      </w:r>
      <w:r>
        <w:rPr>
          <w:rFonts w:ascii="Latinski,1251" w:hAnsi="Latinski,1251"/>
          <w:i/>
          <w:sz w:val="20"/>
        </w:rPr>
        <w:t>,</w:t>
      </w:r>
      <w:r>
        <w:rPr>
          <w:rFonts w:ascii="Latinski,1251" w:hAnsi="Latinski,1251"/>
          <w:sz w:val="20"/>
        </w:rPr>
        <w:t xml:space="preserve"> а переход от ручного привода к ножному — только в сторону увеличения подачи топлива.</w:t>
      </w:r>
    </w:p>
    <w:p w:rsidR="00000000" w:rsidRDefault="008D5364">
      <w:pPr>
        <w:ind w:left="0" w:firstLine="0"/>
        <w:jc w:val="center"/>
        <w:rPr>
          <w:rFonts w:ascii="Bastion,1251" w:hAnsi="Bastion,1251"/>
          <w:b/>
          <w:sz w:val="18"/>
        </w:rPr>
      </w:pPr>
    </w:p>
    <w:p w:rsidR="00000000" w:rsidRDefault="008D5364">
      <w:pPr>
        <w:ind w:left="0" w:firstLine="0"/>
        <w:jc w:val="center"/>
        <w:rPr>
          <w:rFonts w:ascii="Latinski,1251" w:hAnsi="Latinski,1251"/>
          <w:sz w:val="20"/>
        </w:rPr>
      </w:pPr>
      <w:r>
        <w:rPr>
          <w:rFonts w:ascii="Bastion,1251" w:hAnsi="Bastion,1251"/>
          <w:b/>
          <w:sz w:val="18"/>
        </w:rPr>
        <w:t>Регулировка привода управления топливным насосом</w:t>
      </w:r>
    </w:p>
    <w:p w:rsidR="00000000" w:rsidRDefault="008D5364">
      <w:pPr>
        <w:spacing w:before="60"/>
        <w:ind w:left="80" w:firstLine="160"/>
        <w:rPr>
          <w:rFonts w:ascii="Latinski,1251" w:hAnsi="Latinski,1251"/>
          <w:sz w:val="20"/>
        </w:rPr>
      </w:pPr>
      <w:r>
        <w:rPr>
          <w:rFonts w:ascii="Latinski,1251" w:hAnsi="Latinski,1251"/>
          <w:sz w:val="20"/>
        </w:rPr>
        <w:t>Для регулировки привода управления нужно:</w:t>
      </w:r>
    </w:p>
    <w:p w:rsidR="00000000" w:rsidRDefault="008D5364" w:rsidP="008D5364">
      <w:pPr>
        <w:numPr>
          <w:ilvl w:val="0"/>
          <w:numId w:val="5"/>
        </w:numPr>
        <w:rPr>
          <w:rFonts w:ascii="Latinski,1251" w:hAnsi="Latinski,1251"/>
          <w:sz w:val="20"/>
        </w:rPr>
      </w:pPr>
      <w:r>
        <w:rPr>
          <w:rFonts w:ascii="Latinski,1251" w:hAnsi="Latinski,1251"/>
          <w:sz w:val="20"/>
        </w:rPr>
        <w:t>Поставить рукоятку руч</w:t>
      </w:r>
      <w:r>
        <w:rPr>
          <w:rFonts w:ascii="Latinski,1251" w:hAnsi="Latinski,1251"/>
          <w:sz w:val="20"/>
        </w:rPr>
        <w:softHyphen/>
        <w:t xml:space="preserve">ного привода </w:t>
      </w:r>
      <w:r>
        <w:rPr>
          <w:rFonts w:ascii="Latinski,1251" w:hAnsi="Latinski,1251"/>
          <w:i/>
          <w:sz w:val="20"/>
        </w:rPr>
        <w:t>11</w:t>
      </w:r>
      <w:r>
        <w:rPr>
          <w:rFonts w:ascii="Latinski,1251" w:hAnsi="Latinski,1251"/>
          <w:sz w:val="20"/>
        </w:rPr>
        <w:t xml:space="preserve"> (см. рис. 66) в крайнее заднее положение (по ходу танка), что соот</w:t>
      </w:r>
      <w:r>
        <w:rPr>
          <w:rFonts w:ascii="Latinski,1251" w:hAnsi="Latinski,1251"/>
          <w:sz w:val="20"/>
        </w:rPr>
        <w:softHyphen/>
        <w:t>ветствует моменту полного выключения подачи топлива в цилиндры двигателя</w:t>
      </w:r>
    </w:p>
    <w:p w:rsidR="00000000" w:rsidRDefault="008D5364" w:rsidP="008D5364">
      <w:pPr>
        <w:numPr>
          <w:ilvl w:val="0"/>
          <w:numId w:val="5"/>
        </w:numPr>
        <w:rPr>
          <w:rFonts w:ascii="Latinski,1251" w:hAnsi="Latinski,1251"/>
          <w:sz w:val="20"/>
        </w:rPr>
      </w:pPr>
      <w:r>
        <w:rPr>
          <w:rFonts w:ascii="Latinski,1251" w:hAnsi="Latinski,1251"/>
          <w:sz w:val="20"/>
        </w:rPr>
        <w:t xml:space="preserve">Рассоединить тягу </w:t>
      </w:r>
      <w:r>
        <w:rPr>
          <w:rFonts w:ascii="Latinski,1251" w:hAnsi="Latinski,1251"/>
          <w:i/>
          <w:sz w:val="20"/>
        </w:rPr>
        <w:t>6</w:t>
      </w:r>
      <w:r>
        <w:rPr>
          <w:rFonts w:ascii="Latinski,1251" w:hAnsi="Latinski,1251"/>
          <w:sz w:val="20"/>
        </w:rPr>
        <w:t xml:space="preserve"> при</w:t>
      </w:r>
      <w:r>
        <w:rPr>
          <w:rFonts w:ascii="Latinski,1251" w:hAnsi="Latinski,1251"/>
          <w:sz w:val="20"/>
        </w:rPr>
        <w:softHyphen/>
        <w:t>вода.</w:t>
      </w:r>
    </w:p>
    <w:p w:rsidR="00000000" w:rsidRDefault="008D5364" w:rsidP="008D5364">
      <w:pPr>
        <w:numPr>
          <w:ilvl w:val="0"/>
          <w:numId w:val="5"/>
        </w:numPr>
        <w:rPr>
          <w:rFonts w:ascii="Latinski,1251" w:hAnsi="Latinski,1251"/>
          <w:sz w:val="20"/>
        </w:rPr>
      </w:pPr>
      <w:r>
        <w:rPr>
          <w:rFonts w:ascii="Latinski,1251" w:hAnsi="Latinski,1251"/>
          <w:sz w:val="20"/>
        </w:rPr>
        <w:t xml:space="preserve">Поставить рычаг подачи топлива </w:t>
      </w:r>
      <w:r>
        <w:rPr>
          <w:rFonts w:ascii="Latinski,1251" w:hAnsi="Latinski,1251"/>
          <w:i/>
          <w:sz w:val="20"/>
        </w:rPr>
        <w:t>21,</w:t>
      </w:r>
      <w:r>
        <w:rPr>
          <w:rFonts w:ascii="Latinski,1251" w:hAnsi="Latinski,1251"/>
          <w:sz w:val="20"/>
        </w:rPr>
        <w:t xml:space="preserve"> соединённый с зубчатой рейкой насоса, в крайнее переднее положение (по ход</w:t>
      </w:r>
      <w:r>
        <w:rPr>
          <w:rFonts w:ascii="Latinski,1251" w:hAnsi="Latinski,1251"/>
          <w:sz w:val="20"/>
        </w:rPr>
        <w:t>у танка), т.е. так, чтобы прилив на его нижнем конце касался упорного болта, что соответствует мо</w:t>
      </w:r>
      <w:r>
        <w:rPr>
          <w:rFonts w:ascii="Latinski,1251" w:hAnsi="Latinski,1251"/>
          <w:sz w:val="20"/>
        </w:rPr>
        <w:softHyphen/>
        <w:t>менту максимальной подачи топлива.</w:t>
      </w:r>
    </w:p>
    <w:p w:rsidR="00000000" w:rsidRDefault="008D5364" w:rsidP="008D5364">
      <w:pPr>
        <w:numPr>
          <w:ilvl w:val="0"/>
          <w:numId w:val="5"/>
        </w:numPr>
        <w:rPr>
          <w:rFonts w:ascii="Latinski,1251" w:hAnsi="Latinski,1251"/>
          <w:sz w:val="20"/>
        </w:rPr>
      </w:pPr>
      <w:r>
        <w:rPr>
          <w:rFonts w:ascii="Latinski,1251" w:hAnsi="Latinski,1251"/>
          <w:sz w:val="20"/>
        </w:rPr>
        <w:t xml:space="preserve">Нажать педаль ножного привода 3 так, чтобы болт </w:t>
      </w:r>
      <w:r>
        <w:rPr>
          <w:rFonts w:ascii="Latinski,1251" w:hAnsi="Latinski,1251"/>
          <w:i/>
          <w:sz w:val="20"/>
        </w:rPr>
        <w:t>2</w:t>
      </w:r>
      <w:r>
        <w:rPr>
          <w:rFonts w:ascii="Latinski,1251" w:hAnsi="Latinski,1251"/>
          <w:sz w:val="20"/>
        </w:rPr>
        <w:t xml:space="preserve"> упёрся в днище корпуса тан</w:t>
      </w:r>
      <w:r>
        <w:rPr>
          <w:rFonts w:ascii="Latinski,1251" w:hAnsi="Latinski,1251"/>
          <w:sz w:val="20"/>
        </w:rPr>
        <w:softHyphen/>
        <w:t xml:space="preserve">ка, и соединить продольную тягу </w:t>
      </w:r>
      <w:r>
        <w:rPr>
          <w:rFonts w:ascii="Latinski,1251" w:hAnsi="Latinski,1251"/>
          <w:i/>
          <w:sz w:val="20"/>
        </w:rPr>
        <w:t>6,</w:t>
      </w:r>
      <w:r>
        <w:rPr>
          <w:rFonts w:ascii="Latinski,1251" w:hAnsi="Latinski,1251"/>
          <w:sz w:val="20"/>
        </w:rPr>
        <w:t xml:space="preserve"> регулируя её длину серьгой </w:t>
      </w:r>
      <w:r>
        <w:rPr>
          <w:rFonts w:ascii="Latinski,1251" w:hAnsi="Latinski,1251"/>
          <w:i/>
          <w:sz w:val="20"/>
        </w:rPr>
        <w:t>1</w:t>
      </w:r>
      <w:r>
        <w:rPr>
          <w:rFonts w:ascii="Latinski,1251" w:hAnsi="Latinski,1251"/>
          <w:sz w:val="20"/>
        </w:rPr>
        <w:t xml:space="preserve"> под подкаблуч</w:t>
      </w:r>
      <w:r>
        <w:rPr>
          <w:rFonts w:ascii="Latinski,1251" w:hAnsi="Latinski,1251"/>
          <w:sz w:val="20"/>
        </w:rPr>
        <w:softHyphen/>
        <w:t xml:space="preserve">ником </w:t>
      </w:r>
      <w:r>
        <w:rPr>
          <w:rFonts w:ascii="Latinski,1251" w:hAnsi="Latinski,1251"/>
          <w:i/>
          <w:sz w:val="20"/>
        </w:rPr>
        <w:t>4</w:t>
      </w:r>
      <w:r>
        <w:rPr>
          <w:rFonts w:ascii="Latinski,1251" w:hAnsi="Latinski,1251"/>
          <w:sz w:val="20"/>
        </w:rPr>
        <w:t xml:space="preserve"> или стяжкой 7.</w:t>
      </w:r>
    </w:p>
    <w:p w:rsidR="00000000" w:rsidRDefault="008D5364" w:rsidP="008D5364">
      <w:pPr>
        <w:numPr>
          <w:ilvl w:val="0"/>
          <w:numId w:val="5"/>
        </w:numPr>
        <w:rPr>
          <w:rFonts w:ascii="Latinski,1251" w:hAnsi="Latinski,1251"/>
          <w:sz w:val="20"/>
        </w:rPr>
      </w:pPr>
      <w:r>
        <w:rPr>
          <w:rFonts w:ascii="Latinski,1251" w:hAnsi="Latinski,1251"/>
          <w:sz w:val="20"/>
        </w:rPr>
        <w:t>Отпустить педаль 3. Бла</w:t>
      </w:r>
      <w:r>
        <w:rPr>
          <w:rFonts w:ascii="Latinski,1251" w:hAnsi="Latinski,1251"/>
          <w:sz w:val="20"/>
        </w:rPr>
        <w:softHyphen/>
        <w:t xml:space="preserve">годаря этому пружина </w:t>
      </w:r>
      <w:r>
        <w:rPr>
          <w:rFonts w:ascii="Latinski,1251" w:hAnsi="Latinski,1251"/>
          <w:i/>
          <w:sz w:val="20"/>
        </w:rPr>
        <w:t>12,</w:t>
      </w:r>
      <w:r>
        <w:rPr>
          <w:rFonts w:ascii="Latinski,1251" w:hAnsi="Latinski,1251"/>
          <w:sz w:val="20"/>
        </w:rPr>
        <w:t xml:space="preserve"> воздействуя на тяги привода, повернёт рычаг подачи топ</w:t>
      </w:r>
      <w:r>
        <w:rPr>
          <w:rFonts w:ascii="Latinski,1251" w:hAnsi="Latinski,1251"/>
          <w:sz w:val="20"/>
        </w:rPr>
        <w:softHyphen/>
        <w:t xml:space="preserve">лива </w:t>
      </w:r>
      <w:r>
        <w:rPr>
          <w:rFonts w:ascii="Latinski,1251" w:hAnsi="Latinski,1251"/>
          <w:i/>
          <w:sz w:val="20"/>
        </w:rPr>
        <w:t>21</w:t>
      </w:r>
      <w:r>
        <w:rPr>
          <w:rFonts w:ascii="Latinski,1251" w:hAnsi="Latinski,1251"/>
          <w:sz w:val="20"/>
        </w:rPr>
        <w:t xml:space="preserve"> назад до упора в прилив корпуса насоса, что соответствует моменту пол</w:t>
      </w:r>
      <w:r>
        <w:rPr>
          <w:rFonts w:ascii="Latinski,1251" w:hAnsi="Latinski,1251"/>
          <w:sz w:val="20"/>
        </w:rPr>
        <w:softHyphen/>
        <w:t>ного выключения под</w:t>
      </w:r>
      <w:r>
        <w:rPr>
          <w:rFonts w:ascii="Latinski,1251" w:hAnsi="Latinski,1251"/>
          <w:sz w:val="20"/>
        </w:rPr>
        <w:t>ачи топлива в цилиндры двига</w:t>
      </w:r>
      <w:r>
        <w:rPr>
          <w:rFonts w:ascii="Latinski,1251" w:hAnsi="Latinski,1251"/>
          <w:sz w:val="20"/>
        </w:rPr>
        <w:softHyphen/>
        <w:t xml:space="preserve">теля. Если же под действием пружины </w:t>
      </w:r>
      <w:r>
        <w:rPr>
          <w:rFonts w:ascii="Latinski,1251" w:hAnsi="Latinski,1251"/>
          <w:i/>
          <w:sz w:val="20"/>
        </w:rPr>
        <w:t>12</w:t>
      </w:r>
      <w:r>
        <w:rPr>
          <w:rFonts w:ascii="Latinski,1251" w:hAnsi="Latinski,1251"/>
          <w:sz w:val="20"/>
        </w:rPr>
        <w:t xml:space="preserve"> педаль 3 дойдёт до упора в подкаблучник раньше, чем рычаг </w:t>
      </w:r>
      <w:r>
        <w:rPr>
          <w:rFonts w:ascii="Latinski,1251" w:hAnsi="Latinski,1251"/>
          <w:i/>
          <w:sz w:val="20"/>
        </w:rPr>
        <w:t>21</w:t>
      </w:r>
      <w:r>
        <w:rPr>
          <w:rFonts w:ascii="Latinski,1251" w:hAnsi="Latinski,1251"/>
          <w:sz w:val="20"/>
        </w:rPr>
        <w:t xml:space="preserve"> упрет</w:t>
      </w:r>
      <w:r>
        <w:rPr>
          <w:rFonts w:ascii="Latinski,1251" w:hAnsi="Latinski,1251"/>
          <w:sz w:val="20"/>
        </w:rPr>
        <w:softHyphen/>
        <w:t xml:space="preserve">ся в прилив корпуса насоса, то нужно снова рассоединить продольные тяги </w:t>
      </w:r>
      <w:r>
        <w:rPr>
          <w:rFonts w:ascii="Latinski,1251" w:hAnsi="Latinski,1251"/>
          <w:i/>
          <w:sz w:val="20"/>
        </w:rPr>
        <w:t>6,</w:t>
      </w:r>
      <w:r>
        <w:rPr>
          <w:rFonts w:ascii="Latinski,1251" w:hAnsi="Latinski,1251"/>
          <w:sz w:val="20"/>
        </w:rPr>
        <w:t xml:space="preserve"> умень</w:t>
      </w:r>
      <w:r>
        <w:rPr>
          <w:rFonts w:ascii="Latinski,1251" w:hAnsi="Latinski,1251"/>
          <w:sz w:val="20"/>
        </w:rPr>
        <w:softHyphen/>
        <w:t xml:space="preserve">шить высоту упорного болта </w:t>
      </w:r>
      <w:r>
        <w:rPr>
          <w:rFonts w:ascii="Latinski,1251" w:hAnsi="Latinski,1251"/>
          <w:i/>
          <w:sz w:val="20"/>
        </w:rPr>
        <w:t>2,</w:t>
      </w:r>
      <w:r>
        <w:rPr>
          <w:rFonts w:ascii="Latinski,1251" w:hAnsi="Latinski,1251"/>
          <w:sz w:val="20"/>
        </w:rPr>
        <w:t xml:space="preserve"> повернуть рычаг </w:t>
      </w:r>
      <w:r>
        <w:rPr>
          <w:rFonts w:ascii="Latinski,1251" w:hAnsi="Latinski,1251"/>
          <w:i/>
          <w:sz w:val="20"/>
        </w:rPr>
        <w:t>21</w:t>
      </w:r>
      <w:r>
        <w:rPr>
          <w:rFonts w:ascii="Latinski,1251" w:hAnsi="Latinski,1251"/>
          <w:sz w:val="20"/>
        </w:rPr>
        <w:t xml:space="preserve"> до упора в болт </w:t>
      </w:r>
      <w:r>
        <w:rPr>
          <w:rFonts w:ascii="Latinski,1251" w:hAnsi="Latinski,1251"/>
          <w:i/>
          <w:sz w:val="20"/>
        </w:rPr>
        <w:t>22,</w:t>
      </w:r>
      <w:r>
        <w:rPr>
          <w:rFonts w:ascii="Latinski,1251" w:hAnsi="Latinski,1251"/>
          <w:sz w:val="20"/>
        </w:rPr>
        <w:t xml:space="preserve"> нажать на педаль до утора в днище и соединить продольную тягу </w:t>
      </w:r>
      <w:r>
        <w:rPr>
          <w:rFonts w:ascii="Latinski,1251" w:hAnsi="Latinski,1251"/>
          <w:i/>
          <w:sz w:val="20"/>
        </w:rPr>
        <w:t>6.</w:t>
      </w:r>
    </w:p>
    <w:p w:rsidR="00000000" w:rsidRDefault="008D5364" w:rsidP="008D5364">
      <w:pPr>
        <w:numPr>
          <w:ilvl w:val="0"/>
          <w:numId w:val="5"/>
        </w:numPr>
        <w:rPr>
          <w:rFonts w:ascii="Latinski,1251" w:hAnsi="Latinski,1251"/>
          <w:sz w:val="20"/>
        </w:rPr>
      </w:pPr>
      <w:r>
        <w:rPr>
          <w:rFonts w:ascii="Latinski,1251" w:hAnsi="Latinski,1251"/>
          <w:sz w:val="20"/>
        </w:rPr>
        <w:t xml:space="preserve">Проверить, доходит ли упор стяжки 7 при отпущенной педали до торца вилки </w:t>
      </w:r>
      <w:r>
        <w:rPr>
          <w:rFonts w:ascii="Latinski,1251" w:hAnsi="Latinski,1251"/>
          <w:i/>
          <w:sz w:val="20"/>
        </w:rPr>
        <w:t>8</w:t>
      </w:r>
      <w:r>
        <w:rPr>
          <w:rFonts w:ascii="Latinski,1251" w:hAnsi="Latinski,1251"/>
          <w:sz w:val="20"/>
        </w:rPr>
        <w:t xml:space="preserve"> ручного привода при нахождении рукоятки последнего в заднем крайнем положении. Если упо</w:t>
      </w:r>
      <w:r>
        <w:rPr>
          <w:rFonts w:ascii="Latinski,1251" w:hAnsi="Latinski,1251"/>
          <w:sz w:val="20"/>
        </w:rPr>
        <w:t xml:space="preserve">р стяжки не доходит до торца вилки 8, необходимо удлинить заднюю половину тяги </w:t>
      </w:r>
      <w:r>
        <w:rPr>
          <w:rFonts w:ascii="Latinski,1251" w:hAnsi="Latinski,1251"/>
          <w:i/>
          <w:sz w:val="20"/>
        </w:rPr>
        <w:t>6</w:t>
      </w:r>
      <w:r>
        <w:rPr>
          <w:rFonts w:ascii="Latinski,1251" w:hAnsi="Latinski,1251"/>
          <w:sz w:val="20"/>
        </w:rPr>
        <w:t xml:space="preserve"> до полной выборки зазора между упором и вилкой 8, причём передняя половина тяги </w:t>
      </w:r>
      <w:r>
        <w:rPr>
          <w:rFonts w:ascii="Latinski,1251" w:hAnsi="Latinski,1251"/>
          <w:i/>
          <w:sz w:val="20"/>
        </w:rPr>
        <w:t>6</w:t>
      </w:r>
      <w:r>
        <w:rPr>
          <w:rFonts w:ascii="Latinski,1251" w:hAnsi="Latinski,1251"/>
          <w:sz w:val="20"/>
        </w:rPr>
        <w:t xml:space="preserve"> должна, быть укорочена на ту же величину, на которую удлинена её задняя половина.</w:t>
      </w:r>
    </w:p>
    <w:p w:rsidR="00000000" w:rsidRDefault="008D5364" w:rsidP="008D5364">
      <w:pPr>
        <w:numPr>
          <w:ilvl w:val="0"/>
          <w:numId w:val="5"/>
        </w:numPr>
        <w:rPr>
          <w:rFonts w:ascii="Latinski,1251" w:hAnsi="Latinski,1251"/>
          <w:sz w:val="20"/>
        </w:rPr>
      </w:pPr>
      <w:r>
        <w:rPr>
          <w:rFonts w:ascii="Latinski,1251" w:hAnsi="Latinski,1251"/>
          <w:sz w:val="20"/>
        </w:rPr>
        <w:t xml:space="preserve">Проверить работу привода. Ход продольной тяги </w:t>
      </w:r>
      <w:r>
        <w:rPr>
          <w:rFonts w:ascii="Latinski,1251" w:hAnsi="Latinski,1251"/>
          <w:i/>
          <w:sz w:val="20"/>
        </w:rPr>
        <w:t>6</w:t>
      </w:r>
      <w:r>
        <w:rPr>
          <w:rFonts w:ascii="Latinski,1251" w:hAnsi="Latinski,1251"/>
          <w:sz w:val="20"/>
        </w:rPr>
        <w:t xml:space="preserve"> должен быть в пределах 18...20 мм.</w:t>
      </w:r>
    </w:p>
    <w:p w:rsidR="00000000" w:rsidRDefault="008D5364">
      <w:pPr>
        <w:ind w:left="0" w:firstLine="0"/>
        <w:jc w:val="center"/>
        <w:rPr>
          <w:rFonts w:ascii="Latinski,1251" w:hAnsi="Latinski,1251"/>
          <w:b/>
          <w:sz w:val="16"/>
        </w:rPr>
      </w:pPr>
    </w:p>
    <w:p w:rsidR="00000000" w:rsidRDefault="008D5364">
      <w:pPr>
        <w:ind w:left="0" w:firstLine="0"/>
        <w:jc w:val="center"/>
        <w:rPr>
          <w:rFonts w:ascii="Latinski,1251" w:hAnsi="Latinski,1251"/>
        </w:rPr>
      </w:pPr>
      <w:r>
        <w:rPr>
          <w:rFonts w:ascii="Latinski,1251" w:hAnsi="Latinski,1251"/>
          <w:b/>
        </w:rPr>
        <w:t>Работа системы питания двигателя</w:t>
      </w:r>
    </w:p>
    <w:p w:rsidR="00000000" w:rsidRDefault="008D5364">
      <w:pPr>
        <w:ind w:left="0" w:firstLine="0"/>
        <w:rPr>
          <w:rFonts w:ascii="Latinski,1251" w:hAnsi="Latinski,1251"/>
          <w:sz w:val="20"/>
        </w:rPr>
      </w:pPr>
      <w:r>
        <w:rPr>
          <w:rFonts w:ascii="Latinski,1251" w:hAnsi="Latinski,1251"/>
          <w:sz w:val="20"/>
        </w:rPr>
        <w:t xml:space="preserve">Топливо во время работы двигателя поступает из соответствующей группы топливных баков прежде всего к топливоподкачивающей помпе двигателя 7 (см. рис. </w:t>
      </w:r>
      <w:r>
        <w:rPr>
          <w:rFonts w:ascii="Latinski,1251" w:hAnsi="Latinski,1251"/>
          <w:sz w:val="20"/>
        </w:rPr>
        <w:t xml:space="preserve">55) через топливный распределительный кран </w:t>
      </w:r>
      <w:r>
        <w:rPr>
          <w:rFonts w:ascii="Latinski,1251" w:hAnsi="Latinski,1251"/>
          <w:i/>
          <w:sz w:val="20"/>
        </w:rPr>
        <w:t>9.</w:t>
      </w:r>
      <w:r>
        <w:rPr>
          <w:rFonts w:ascii="Latinski,1251" w:hAnsi="Latinski,1251"/>
          <w:sz w:val="20"/>
        </w:rPr>
        <w:t xml:space="preserve"> Помпа, в свою очередь, подает топливо под давлением 0,5...0,7 ат к топливному фильтру </w:t>
      </w:r>
      <w:r>
        <w:rPr>
          <w:rFonts w:ascii="Latinski,1251" w:hAnsi="Latinski,1251"/>
          <w:i/>
          <w:sz w:val="20"/>
        </w:rPr>
        <w:t>10,</w:t>
      </w:r>
      <w:r>
        <w:rPr>
          <w:rFonts w:ascii="Latinski,1251" w:hAnsi="Latinski,1251"/>
          <w:sz w:val="20"/>
        </w:rPr>
        <w:t xml:space="preserve"> откуда уже отфильтрованное топливо поступает в топливный насос </w:t>
      </w:r>
      <w:r>
        <w:rPr>
          <w:rFonts w:ascii="Latinski,1251" w:hAnsi="Latinski,1251"/>
          <w:i/>
          <w:sz w:val="20"/>
        </w:rPr>
        <w:t>11.</w:t>
      </w:r>
      <w:r>
        <w:rPr>
          <w:rFonts w:ascii="Latinski,1251" w:hAnsi="Latinski,1251"/>
          <w:sz w:val="20"/>
        </w:rPr>
        <w:t xml:space="preserve"> Последний подаёт в порядке работы цилиндров двигателя топливо к форсункам через топливные трубопроводы высокого давления </w:t>
      </w:r>
      <w:r>
        <w:rPr>
          <w:rFonts w:ascii="Latinski,1251" w:hAnsi="Latinski,1251"/>
          <w:i/>
          <w:sz w:val="20"/>
        </w:rPr>
        <w:t>13.</w:t>
      </w:r>
      <w:r>
        <w:rPr>
          <w:rFonts w:ascii="Latinski,1251" w:hAnsi="Latinski,1251"/>
          <w:sz w:val="20"/>
        </w:rPr>
        <w:t xml:space="preserve"> Дозировка топлива, необходимого для данного режима, работы двигателя, осуществляется автоматически — изменением положения отсечной кромки плунжера посредством специального реечного мех</w:t>
      </w:r>
      <w:r>
        <w:rPr>
          <w:rFonts w:ascii="Latinski,1251" w:hAnsi="Latinski,1251"/>
          <w:sz w:val="20"/>
        </w:rPr>
        <w:t>анизма. Топливо, впрыскиваемое в цилиндры через сопловые отверстия форсунок под давлением в 200 ат, распыливается непосредственно в камерах сгорания цилиндров.</w:t>
      </w:r>
    </w:p>
    <w:p w:rsidR="00000000" w:rsidRDefault="008D5364">
      <w:pPr>
        <w:ind w:left="0" w:firstLine="0"/>
        <w:rPr>
          <w:rFonts w:ascii="Latinski,1251" w:hAnsi="Latinski,1251"/>
          <w:sz w:val="16"/>
        </w:rPr>
      </w:pPr>
    </w:p>
    <w:p w:rsidR="00000000" w:rsidRDefault="008D5364">
      <w:pPr>
        <w:ind w:left="0" w:firstLine="0"/>
        <w:jc w:val="center"/>
        <w:rPr>
          <w:rFonts w:ascii="Latinski,1251" w:hAnsi="Latinski,1251"/>
        </w:rPr>
      </w:pPr>
      <w:r>
        <w:rPr>
          <w:rFonts w:ascii="Latinski,1251" w:hAnsi="Latinski,1251"/>
          <w:b/>
        </w:rPr>
        <w:t>Уход за топливными баками и их аппаратурой</w:t>
      </w:r>
    </w:p>
    <w:p w:rsidR="00000000" w:rsidRDefault="008D5364">
      <w:pPr>
        <w:ind w:left="0" w:firstLine="0"/>
        <w:rPr>
          <w:rFonts w:ascii="Latinski,1251" w:hAnsi="Latinski,1251"/>
          <w:sz w:val="20"/>
        </w:rPr>
      </w:pPr>
      <w:r>
        <w:rPr>
          <w:rFonts w:ascii="Latinski,1251" w:hAnsi="Latinski,1251"/>
          <w:sz w:val="20"/>
        </w:rPr>
        <w:t>При уходе за системой питания двигателя надо соблюдать, следующие основные правила:</w:t>
      </w:r>
    </w:p>
    <w:p w:rsidR="00000000" w:rsidRDefault="008D5364" w:rsidP="008D5364">
      <w:pPr>
        <w:numPr>
          <w:ilvl w:val="0"/>
          <w:numId w:val="6"/>
        </w:numPr>
        <w:rPr>
          <w:rFonts w:ascii="Latinski,1251" w:hAnsi="Latinski,1251"/>
          <w:sz w:val="20"/>
        </w:rPr>
      </w:pPr>
      <w:r>
        <w:rPr>
          <w:rFonts w:ascii="Latinski,1251" w:hAnsi="Latinski,1251"/>
          <w:sz w:val="20"/>
        </w:rPr>
        <w:t xml:space="preserve">Заполнение топливных баков топливом производить в строгом соответствии с указаниями, изложенными </w:t>
      </w:r>
      <w:r>
        <w:rPr>
          <w:rFonts w:ascii="Latinski,1251" w:hAnsi="Latinski,1251"/>
          <w:smallCaps/>
          <w:sz w:val="20"/>
        </w:rPr>
        <w:t xml:space="preserve">в </w:t>
      </w:r>
      <w:r>
        <w:rPr>
          <w:rFonts w:ascii="Latinski,1251" w:hAnsi="Latinski,1251"/>
          <w:sz w:val="20"/>
        </w:rPr>
        <w:t>главе девятой настоящего Руководства.</w:t>
      </w:r>
    </w:p>
    <w:p w:rsidR="00000000" w:rsidRDefault="008D5364" w:rsidP="008D5364">
      <w:pPr>
        <w:numPr>
          <w:ilvl w:val="0"/>
          <w:numId w:val="6"/>
        </w:numPr>
        <w:rPr>
          <w:rFonts w:ascii="Latinski,1251" w:hAnsi="Latinski,1251"/>
          <w:sz w:val="20"/>
        </w:rPr>
      </w:pPr>
      <w:r>
        <w:rPr>
          <w:rFonts w:ascii="Latinski,1251" w:hAnsi="Latinski,1251"/>
          <w:sz w:val="20"/>
        </w:rPr>
        <w:t>Обнаруженную течь немедленно устранять, для чего: подтянуть соединения, сменить проклад</w:t>
      </w:r>
      <w:r>
        <w:rPr>
          <w:rFonts w:ascii="Latinski,1251" w:hAnsi="Latinski,1251"/>
          <w:sz w:val="20"/>
        </w:rPr>
        <w:t>ки, а при поломке какой-либо из трубок — заменить её новой.</w:t>
      </w:r>
    </w:p>
    <w:p w:rsidR="00000000" w:rsidRDefault="008D5364" w:rsidP="008D5364">
      <w:pPr>
        <w:numPr>
          <w:ilvl w:val="0"/>
          <w:numId w:val="6"/>
        </w:numPr>
        <w:rPr>
          <w:rFonts w:ascii="Latinski,1251" w:hAnsi="Latinski,1251"/>
          <w:sz w:val="20"/>
        </w:rPr>
      </w:pPr>
      <w:r>
        <w:rPr>
          <w:rFonts w:ascii="Latinski,1251" w:hAnsi="Latinski,1251"/>
          <w:sz w:val="20"/>
        </w:rPr>
        <w:t>Для промывки фильтра топливного распределительного крана снять верхнюю съёмную часть моторной перегородки, отвернуть гайку и вынуть пружину с фильтром. Промывать фильтр тщательно в керосине или дизельном топливе, после чего продуть его воздухом.</w:t>
      </w:r>
    </w:p>
    <w:p w:rsidR="00000000" w:rsidRDefault="008D5364" w:rsidP="008D5364">
      <w:pPr>
        <w:numPr>
          <w:ilvl w:val="0"/>
          <w:numId w:val="6"/>
        </w:numPr>
        <w:rPr>
          <w:rFonts w:ascii="Latinski,1251" w:hAnsi="Latinski,1251"/>
          <w:sz w:val="20"/>
        </w:rPr>
      </w:pPr>
      <w:r>
        <w:rPr>
          <w:rFonts w:ascii="Latinski,1251" w:hAnsi="Latinski,1251"/>
          <w:sz w:val="20"/>
        </w:rPr>
        <w:t>Для промывки топливного фильтра отвернуть верхнюю гайку на крышке фильтра, снять корпус фильтра и вынуть из корпуса сетки фильтра с войлочными фильтрующими пластинами. Промыть сетку с фильтрующими пластинам</w:t>
      </w:r>
      <w:r>
        <w:rPr>
          <w:rFonts w:ascii="Latinski,1251" w:hAnsi="Latinski,1251"/>
          <w:sz w:val="20"/>
        </w:rPr>
        <w:t>и (в собранном виде) в бензине или газойле. После этого разобрать фильтрующее устройство, снять фильтрующие войлочные пластины с сетки фильтра (шелковый чехол с сетки фильтра не снимать), тщательно промыть каждую пластину в бензине или газойле и выжать её рукой, а затем складывать их по 2...3 шт. и выжимать между двумя чистыми строгаными досками.</w:t>
      </w:r>
    </w:p>
    <w:p w:rsidR="00000000" w:rsidRDefault="008D5364" w:rsidP="008D5364">
      <w:pPr>
        <w:numPr>
          <w:ilvl w:val="0"/>
          <w:numId w:val="6"/>
        </w:numPr>
        <w:rPr>
          <w:rFonts w:ascii="Latinski,1251" w:hAnsi="Latinski,1251"/>
          <w:sz w:val="20"/>
        </w:rPr>
      </w:pPr>
      <w:r>
        <w:rPr>
          <w:rFonts w:ascii="Latinski,1251" w:hAnsi="Latinski,1251"/>
          <w:sz w:val="20"/>
        </w:rPr>
        <w:t>Сетку же фильтра с чехлом обмыть только снаружи (во избежание загрязнения сетки не рекомендуется промывать её изнутри).</w:t>
      </w:r>
    </w:p>
    <w:p w:rsidR="00000000" w:rsidRDefault="008D5364" w:rsidP="008D5364">
      <w:pPr>
        <w:numPr>
          <w:ilvl w:val="0"/>
          <w:numId w:val="6"/>
        </w:numPr>
        <w:rPr>
          <w:rFonts w:ascii="Latinski,1251" w:hAnsi="Latinski,1251"/>
          <w:sz w:val="20"/>
        </w:rPr>
      </w:pPr>
      <w:r>
        <w:rPr>
          <w:rFonts w:ascii="Latinski,1251" w:hAnsi="Latinski,1251"/>
          <w:sz w:val="20"/>
        </w:rPr>
        <w:t xml:space="preserve">После промывки войлочные пластины делаются </w:t>
      </w:r>
      <w:r>
        <w:rPr>
          <w:rFonts w:ascii="Latinski,1251" w:hAnsi="Latinski,1251"/>
          <w:sz w:val="20"/>
        </w:rPr>
        <w:t>тоньше, и поэтому при сборке фильтра могут потребоваться дополнительные новые пластины.</w:t>
      </w:r>
    </w:p>
    <w:p w:rsidR="00000000" w:rsidRDefault="008D5364" w:rsidP="008D5364">
      <w:pPr>
        <w:numPr>
          <w:ilvl w:val="0"/>
          <w:numId w:val="6"/>
        </w:numPr>
        <w:rPr>
          <w:rFonts w:ascii="Latinski,1251" w:hAnsi="Latinski,1251"/>
          <w:sz w:val="20"/>
        </w:rPr>
      </w:pPr>
      <w:r>
        <w:rPr>
          <w:rFonts w:ascii="Latinski,1251" w:hAnsi="Latinski,1251"/>
          <w:sz w:val="20"/>
        </w:rPr>
        <w:t xml:space="preserve">Для очистки корпуса фильтра от осадков, скопившихся в нижней его полости, вывернуть пробку из </w:t>
      </w:r>
      <w:r>
        <w:rPr>
          <w:rFonts w:ascii="Latinski,1251" w:hAnsi="Latinski,1251"/>
          <w:sz w:val="20"/>
        </w:rPr>
        <w:lastRenderedPageBreak/>
        <w:t>штуцера, ввёрнутого в донышко корпуса, и слить накопившиеся осадки.</w:t>
      </w:r>
    </w:p>
    <w:p w:rsidR="00000000" w:rsidRDefault="008D5364" w:rsidP="008D5364">
      <w:pPr>
        <w:numPr>
          <w:ilvl w:val="0"/>
          <w:numId w:val="6"/>
        </w:numPr>
        <w:rPr>
          <w:rFonts w:ascii="Latinski,1251" w:hAnsi="Latinski,1251"/>
          <w:sz w:val="20"/>
        </w:rPr>
      </w:pPr>
      <w:r>
        <w:rPr>
          <w:rFonts w:ascii="Latinski,1251" w:hAnsi="Latinski,1251"/>
          <w:sz w:val="20"/>
        </w:rPr>
        <w:t>Для освобождения отстойников от осадков сливать из каждой группы баков примерно 5 л топлива, т.е. немного больше ёмкости отстойника.</w:t>
      </w:r>
    </w:p>
    <w:p w:rsidR="00000000" w:rsidRDefault="008D5364">
      <w:pPr>
        <w:ind w:left="0" w:firstLine="0"/>
        <w:jc w:val="center"/>
        <w:rPr>
          <w:rFonts w:ascii="Latinski,1251" w:hAnsi="Latinski,1251"/>
          <w:b/>
          <w:sz w:val="16"/>
        </w:rPr>
      </w:pPr>
    </w:p>
    <w:p w:rsidR="00000000" w:rsidRDefault="008D5364">
      <w:pPr>
        <w:ind w:left="0" w:firstLine="0"/>
        <w:jc w:val="center"/>
        <w:rPr>
          <w:rFonts w:ascii="Latinski,1251" w:hAnsi="Latinski,1251"/>
          <w:b/>
          <w:sz w:val="16"/>
        </w:rPr>
      </w:pPr>
    </w:p>
    <w:p w:rsidR="00000000" w:rsidRDefault="008D5364">
      <w:pPr>
        <w:ind w:left="0" w:firstLine="0"/>
        <w:jc w:val="center"/>
        <w:rPr>
          <w:rFonts w:ascii="Latinski,1251" w:hAnsi="Latinski,1251"/>
          <w:sz w:val="20"/>
        </w:rPr>
      </w:pPr>
      <w:r>
        <w:rPr>
          <w:rFonts w:ascii="Latinski,1251" w:hAnsi="Latinski,1251"/>
          <w:b/>
        </w:rPr>
        <w:t>Установка и выемка топливных баков</w:t>
      </w:r>
    </w:p>
    <w:p w:rsidR="00000000" w:rsidRDefault="008D5364">
      <w:pPr>
        <w:ind w:left="0" w:firstLine="284"/>
        <w:rPr>
          <w:rFonts w:ascii="Latinski,1251" w:hAnsi="Latinski,1251"/>
          <w:sz w:val="20"/>
        </w:rPr>
      </w:pPr>
      <w:r>
        <w:rPr>
          <w:rFonts w:ascii="Latinski,1251" w:hAnsi="Latinski,1251"/>
          <w:sz w:val="20"/>
        </w:rPr>
        <w:t xml:space="preserve">Разборка системы питания производится в тех случаях, когда возникает необходимость заменить </w:t>
      </w:r>
      <w:r>
        <w:rPr>
          <w:rFonts w:ascii="Latinski,1251" w:hAnsi="Latinski,1251"/>
          <w:sz w:val="20"/>
        </w:rPr>
        <w:t>или отремонтировать повреждённые баки,  трубопроводы или арматуру. Разборка системы производится лишь частичная, т.е. в той группе баков, в которой обнаружено повреждение. Перед выемкой повреж</w:t>
      </w:r>
      <w:r>
        <w:rPr>
          <w:rFonts w:ascii="Latinski,1251" w:hAnsi="Latinski,1251"/>
          <w:sz w:val="20"/>
        </w:rPr>
        <w:softHyphen/>
        <w:t>дённого бака необходимо:</w:t>
      </w:r>
    </w:p>
    <w:p w:rsidR="00000000" w:rsidRDefault="008D5364" w:rsidP="008D5364">
      <w:pPr>
        <w:numPr>
          <w:ilvl w:val="0"/>
          <w:numId w:val="7"/>
        </w:numPr>
        <w:jc w:val="left"/>
        <w:rPr>
          <w:rFonts w:ascii="Latinski,1251" w:hAnsi="Latinski,1251"/>
          <w:sz w:val="20"/>
        </w:rPr>
      </w:pPr>
      <w:r>
        <w:rPr>
          <w:rFonts w:ascii="Latinski,1251" w:hAnsi="Latinski,1251"/>
          <w:sz w:val="20"/>
        </w:rPr>
        <w:t>слить из баков оставшееся в них топливо;</w:t>
      </w:r>
    </w:p>
    <w:p w:rsidR="00000000" w:rsidRDefault="008D5364" w:rsidP="008D5364">
      <w:pPr>
        <w:numPr>
          <w:ilvl w:val="0"/>
          <w:numId w:val="7"/>
        </w:numPr>
        <w:jc w:val="left"/>
        <w:rPr>
          <w:rFonts w:ascii="Latinski,1251" w:hAnsi="Latinski,1251"/>
          <w:sz w:val="20"/>
        </w:rPr>
      </w:pPr>
      <w:r>
        <w:rPr>
          <w:rFonts w:ascii="Latinski,1251" w:hAnsi="Latinski,1251"/>
          <w:sz w:val="20"/>
        </w:rPr>
        <w:t>подготовить доступ к повреждённому баку;</w:t>
      </w:r>
    </w:p>
    <w:p w:rsidR="00000000" w:rsidRDefault="008D5364" w:rsidP="008D5364">
      <w:pPr>
        <w:numPr>
          <w:ilvl w:val="0"/>
          <w:numId w:val="7"/>
        </w:numPr>
        <w:rPr>
          <w:rFonts w:ascii="Latinski,1251" w:hAnsi="Latinski,1251"/>
          <w:sz w:val="20"/>
        </w:rPr>
      </w:pPr>
      <w:r>
        <w:rPr>
          <w:rFonts w:ascii="Latinski,1251" w:hAnsi="Latinski,1251"/>
          <w:sz w:val="20"/>
        </w:rPr>
        <w:t>отъединить от бака трубку отбора топлива, трубку воздухопровода и отъединить бак от его группы;</w:t>
      </w:r>
    </w:p>
    <w:p w:rsidR="00000000" w:rsidRDefault="008D5364" w:rsidP="008D5364">
      <w:pPr>
        <w:numPr>
          <w:ilvl w:val="0"/>
          <w:numId w:val="7"/>
        </w:numPr>
        <w:rPr>
          <w:rFonts w:ascii="Latinski,1251" w:hAnsi="Latinski,1251"/>
          <w:sz w:val="20"/>
        </w:rPr>
      </w:pPr>
      <w:r>
        <w:rPr>
          <w:rFonts w:ascii="Latinski,1251" w:hAnsi="Latinski,1251"/>
          <w:sz w:val="20"/>
        </w:rPr>
        <w:t>снять прижимные планки (на средних и кормовых баках), удалить деревянные прокладки, заклинивающие бак, и вынуть его.</w:t>
      </w:r>
    </w:p>
    <w:p w:rsidR="00000000" w:rsidRDefault="008D5364">
      <w:pPr>
        <w:ind w:left="0" w:firstLine="284"/>
        <w:rPr>
          <w:rFonts w:ascii="Latinski,1251" w:hAnsi="Latinski,1251"/>
          <w:sz w:val="20"/>
        </w:rPr>
      </w:pPr>
      <w:r>
        <w:rPr>
          <w:rFonts w:ascii="Latinski,1251" w:hAnsi="Latinski,1251"/>
          <w:sz w:val="20"/>
        </w:rPr>
        <w:t>Бак должен выниматься легко. Для выемки разъёмных баков левой передней группы, расположенных в боевом отделении, необходимо предварительно:</w:t>
      </w:r>
    </w:p>
    <w:p w:rsidR="00000000" w:rsidRDefault="008D5364" w:rsidP="008D5364">
      <w:pPr>
        <w:numPr>
          <w:ilvl w:val="0"/>
          <w:numId w:val="8"/>
        </w:numPr>
        <w:rPr>
          <w:rFonts w:ascii="Latinski,1251" w:hAnsi="Latinski,1251"/>
          <w:sz w:val="20"/>
        </w:rPr>
      </w:pPr>
      <w:r>
        <w:rPr>
          <w:rFonts w:ascii="Latinski,1251" w:hAnsi="Latinski,1251"/>
          <w:sz w:val="20"/>
        </w:rPr>
        <w:t>снять снаряды с фальшборта;</w:t>
      </w:r>
    </w:p>
    <w:p w:rsidR="00000000" w:rsidRDefault="008D5364" w:rsidP="008D5364">
      <w:pPr>
        <w:numPr>
          <w:ilvl w:val="0"/>
          <w:numId w:val="8"/>
        </w:numPr>
        <w:rPr>
          <w:rFonts w:ascii="Latinski,1251" w:hAnsi="Latinski,1251"/>
          <w:sz w:val="20"/>
        </w:rPr>
      </w:pPr>
      <w:r>
        <w:rPr>
          <w:rFonts w:ascii="Latinski,1251" w:hAnsi="Latinski,1251"/>
          <w:sz w:val="20"/>
        </w:rPr>
        <w:t>вынуть пулемётные диски из укладки и снять её;</w:t>
      </w:r>
    </w:p>
    <w:p w:rsidR="00000000" w:rsidRDefault="008D5364" w:rsidP="008D5364">
      <w:pPr>
        <w:numPr>
          <w:ilvl w:val="0"/>
          <w:numId w:val="8"/>
        </w:numPr>
        <w:rPr>
          <w:rFonts w:ascii="Latinski,1251" w:hAnsi="Latinski,1251"/>
          <w:sz w:val="20"/>
        </w:rPr>
      </w:pPr>
      <w:r>
        <w:rPr>
          <w:rFonts w:ascii="Latinski,1251" w:hAnsi="Latinski,1251"/>
          <w:sz w:val="20"/>
        </w:rPr>
        <w:t>открепить от фальшборта трос тахометра и трубопроводы, идущие к аэротермометрам и масляному манометру;</w:t>
      </w:r>
    </w:p>
    <w:p w:rsidR="00000000" w:rsidRDefault="008D5364" w:rsidP="008D5364">
      <w:pPr>
        <w:numPr>
          <w:ilvl w:val="0"/>
          <w:numId w:val="8"/>
        </w:numPr>
        <w:rPr>
          <w:rFonts w:ascii="Latinski,1251" w:hAnsi="Latinski,1251"/>
          <w:sz w:val="20"/>
        </w:rPr>
      </w:pPr>
      <w:r>
        <w:rPr>
          <w:rFonts w:ascii="Latinski,1251" w:hAnsi="Latinski,1251"/>
          <w:sz w:val="20"/>
        </w:rPr>
        <w:t>вывернуть болты, крепящие фальшборт, и снять его верхнюю и нижнюю части.</w:t>
      </w:r>
    </w:p>
    <w:p w:rsidR="00000000" w:rsidRDefault="008D5364">
      <w:pPr>
        <w:ind w:left="0" w:firstLine="284"/>
        <w:rPr>
          <w:rFonts w:ascii="Latinski,1251" w:hAnsi="Latinski,1251"/>
          <w:sz w:val="20"/>
        </w:rPr>
      </w:pPr>
      <w:r>
        <w:rPr>
          <w:rFonts w:ascii="Latinski,1251" w:hAnsi="Latinski,1251"/>
          <w:sz w:val="20"/>
        </w:rPr>
        <w:t>Для доступа к болтам, крепящим фальшборт к днищу, надо снять два поперечных и один продольный снарядных ящика, рас</w:t>
      </w:r>
      <w:r>
        <w:rPr>
          <w:rFonts w:ascii="Latinski,1251" w:hAnsi="Latinski,1251"/>
          <w:sz w:val="20"/>
        </w:rPr>
        <w:softHyphen/>
        <w:t>полож</w:t>
      </w:r>
      <w:r>
        <w:rPr>
          <w:rFonts w:ascii="Latinski,1251" w:hAnsi="Latinski,1251"/>
          <w:sz w:val="20"/>
        </w:rPr>
        <w:t>енных на полу танка со стороны моторной перегородки.</w:t>
      </w:r>
    </w:p>
    <w:p w:rsidR="00000000" w:rsidRDefault="008D5364">
      <w:pPr>
        <w:ind w:left="0" w:firstLine="284"/>
        <w:rPr>
          <w:rFonts w:ascii="Latinski,1251" w:hAnsi="Latinski,1251"/>
          <w:sz w:val="20"/>
        </w:rPr>
      </w:pPr>
      <w:r>
        <w:rPr>
          <w:rFonts w:ascii="Latinski,1251" w:hAnsi="Latinski,1251"/>
          <w:sz w:val="20"/>
        </w:rPr>
        <w:t>Удаляют баки из корпуса танка через люк башни.</w:t>
      </w:r>
    </w:p>
    <w:p w:rsidR="00000000" w:rsidRDefault="008D5364">
      <w:pPr>
        <w:ind w:left="0" w:firstLine="284"/>
        <w:rPr>
          <w:rFonts w:ascii="Latinski,1251" w:hAnsi="Latinski,1251"/>
          <w:sz w:val="20"/>
        </w:rPr>
      </w:pPr>
      <w:r>
        <w:rPr>
          <w:rFonts w:ascii="Latinski,1251" w:hAnsi="Latinski,1251"/>
          <w:sz w:val="20"/>
        </w:rPr>
        <w:t>Для выемки правой передней группы баков, расположенных в боевом отделении, необходимо произвести аналогичную разборку системы.</w:t>
      </w:r>
    </w:p>
    <w:p w:rsidR="00000000" w:rsidRDefault="008D5364">
      <w:pPr>
        <w:ind w:left="0" w:firstLine="284"/>
        <w:rPr>
          <w:rFonts w:ascii="Latinski,1251" w:hAnsi="Latinski,1251"/>
          <w:sz w:val="20"/>
        </w:rPr>
      </w:pPr>
      <w:r>
        <w:rPr>
          <w:rFonts w:ascii="Latinski,1251" w:hAnsi="Latinski,1251"/>
          <w:sz w:val="20"/>
        </w:rPr>
        <w:t>Для выемки средних баков передних групп (правой и левой) не</w:t>
      </w:r>
      <w:r>
        <w:rPr>
          <w:rFonts w:ascii="Latinski,1251" w:hAnsi="Latinski,1251"/>
          <w:sz w:val="20"/>
        </w:rPr>
        <w:softHyphen/>
        <w:t>обходимо предварительно вынуть водя</w:t>
      </w:r>
      <w:r>
        <w:rPr>
          <w:rFonts w:ascii="Latinski,1251" w:hAnsi="Latinski,1251"/>
          <w:sz w:val="20"/>
        </w:rPr>
        <w:softHyphen/>
        <w:t xml:space="preserve">ные радиаторы, как указало ниже. </w:t>
      </w:r>
    </w:p>
    <w:p w:rsidR="00000000" w:rsidRDefault="008D5364">
      <w:pPr>
        <w:ind w:left="0" w:firstLine="284"/>
        <w:jc w:val="left"/>
        <w:rPr>
          <w:rFonts w:ascii="Latinski,1251" w:hAnsi="Latinski,1251"/>
          <w:sz w:val="20"/>
        </w:rPr>
      </w:pPr>
      <w:r>
        <w:rPr>
          <w:rFonts w:ascii="Latinski,1251" w:hAnsi="Latinski,1251"/>
          <w:sz w:val="20"/>
        </w:rPr>
        <w:t>Для выемки же кормовых баков необходимо предварительно:</w:t>
      </w:r>
    </w:p>
    <w:p w:rsidR="00000000" w:rsidRDefault="008D5364" w:rsidP="008D5364">
      <w:pPr>
        <w:numPr>
          <w:ilvl w:val="0"/>
          <w:numId w:val="9"/>
        </w:numPr>
        <w:jc w:val="left"/>
        <w:rPr>
          <w:rFonts w:ascii="Latinski,1251" w:hAnsi="Latinski,1251"/>
          <w:sz w:val="20"/>
        </w:rPr>
      </w:pPr>
      <w:r>
        <w:rPr>
          <w:rFonts w:ascii="Latinski,1251" w:hAnsi="Latinski,1251"/>
          <w:sz w:val="20"/>
        </w:rPr>
        <w:t>снять сетку над жалюзи;</w:t>
      </w:r>
    </w:p>
    <w:p w:rsidR="00000000" w:rsidRDefault="008D5364" w:rsidP="008D5364">
      <w:pPr>
        <w:numPr>
          <w:ilvl w:val="0"/>
          <w:numId w:val="9"/>
        </w:numPr>
        <w:jc w:val="left"/>
        <w:rPr>
          <w:rFonts w:ascii="Latinski,1251" w:hAnsi="Latinski,1251"/>
          <w:sz w:val="20"/>
        </w:rPr>
      </w:pPr>
      <w:r>
        <w:rPr>
          <w:rFonts w:ascii="Latinski,1251" w:hAnsi="Latinski,1251"/>
          <w:sz w:val="20"/>
        </w:rPr>
        <w:t>снять планки над баками и жалюзи;</w:t>
      </w:r>
    </w:p>
    <w:p w:rsidR="00000000" w:rsidRDefault="008D5364" w:rsidP="008D5364">
      <w:pPr>
        <w:numPr>
          <w:ilvl w:val="0"/>
          <w:numId w:val="9"/>
        </w:numPr>
        <w:jc w:val="left"/>
        <w:rPr>
          <w:rFonts w:ascii="Latinski,1251" w:hAnsi="Latinski,1251"/>
          <w:sz w:val="20"/>
        </w:rPr>
      </w:pPr>
      <w:r>
        <w:rPr>
          <w:rFonts w:ascii="Latinski,1251" w:hAnsi="Latinski,1251"/>
          <w:sz w:val="20"/>
        </w:rPr>
        <w:t>снять броневые колпаки с выхлопных труб и</w:t>
      </w:r>
      <w:r>
        <w:rPr>
          <w:rFonts w:ascii="Latinski,1251" w:hAnsi="Latinski,1251"/>
          <w:sz w:val="20"/>
        </w:rPr>
        <w:t xml:space="preserve"> вынуть эти трубы;</w:t>
      </w:r>
    </w:p>
    <w:p w:rsidR="00000000" w:rsidRDefault="008D5364" w:rsidP="008D5364">
      <w:pPr>
        <w:numPr>
          <w:ilvl w:val="0"/>
          <w:numId w:val="9"/>
        </w:numPr>
        <w:jc w:val="left"/>
        <w:rPr>
          <w:rFonts w:ascii="Latinski,1251" w:hAnsi="Latinski,1251"/>
          <w:sz w:val="20"/>
        </w:rPr>
      </w:pPr>
      <w:r>
        <w:rPr>
          <w:rFonts w:ascii="Latinski,1251" w:hAnsi="Latinski,1251"/>
          <w:sz w:val="20"/>
        </w:rPr>
        <w:t>открыть на петлях кормовой лист;</w:t>
      </w:r>
    </w:p>
    <w:p w:rsidR="00000000" w:rsidRDefault="008D5364" w:rsidP="008D5364">
      <w:pPr>
        <w:numPr>
          <w:ilvl w:val="0"/>
          <w:numId w:val="9"/>
        </w:numPr>
        <w:jc w:val="left"/>
        <w:rPr>
          <w:rFonts w:ascii="Latinski,1251" w:hAnsi="Latinski,1251"/>
          <w:sz w:val="20"/>
        </w:rPr>
      </w:pPr>
      <w:r>
        <w:rPr>
          <w:rFonts w:ascii="Latinski,1251" w:hAnsi="Latinski,1251"/>
          <w:sz w:val="20"/>
        </w:rPr>
        <w:t>снять воздухоочистители.</w:t>
      </w:r>
    </w:p>
    <w:p w:rsidR="00000000" w:rsidRDefault="008D5364">
      <w:pPr>
        <w:ind w:left="0" w:firstLine="284"/>
        <w:rPr>
          <w:rFonts w:ascii="Latinski,1251" w:hAnsi="Latinski,1251"/>
          <w:sz w:val="20"/>
        </w:rPr>
      </w:pPr>
      <w:r>
        <w:rPr>
          <w:rFonts w:ascii="Latinski,1251" w:hAnsi="Latinski,1251"/>
          <w:sz w:val="20"/>
        </w:rPr>
        <w:t>При установке баков в корпусе танка сборку системы питания топливом производить в обратной последовательности, строго соблюдая следующие правила:</w:t>
      </w:r>
    </w:p>
    <w:p w:rsidR="00000000" w:rsidRDefault="008D5364" w:rsidP="008D5364">
      <w:pPr>
        <w:numPr>
          <w:ilvl w:val="0"/>
          <w:numId w:val="10"/>
        </w:numPr>
        <w:rPr>
          <w:rFonts w:ascii="Latinski,1251" w:hAnsi="Latinski,1251"/>
          <w:sz w:val="20"/>
        </w:rPr>
      </w:pPr>
      <w:r>
        <w:rPr>
          <w:rFonts w:ascii="Latinski,1251" w:hAnsi="Latinski,1251"/>
          <w:sz w:val="20"/>
        </w:rPr>
        <w:t>Перед установкой продуть все трубопроводы сжатым воздухом.</w:t>
      </w:r>
    </w:p>
    <w:p w:rsidR="00000000" w:rsidRDefault="008D5364" w:rsidP="008D5364">
      <w:pPr>
        <w:numPr>
          <w:ilvl w:val="0"/>
          <w:numId w:val="10"/>
        </w:numPr>
        <w:rPr>
          <w:rFonts w:ascii="Latinski,1251" w:hAnsi="Latinski,1251"/>
          <w:sz w:val="20"/>
        </w:rPr>
      </w:pPr>
      <w:r>
        <w:rPr>
          <w:rFonts w:ascii="Latinski,1251" w:hAnsi="Latinski,1251"/>
          <w:sz w:val="20"/>
        </w:rPr>
        <w:t>Снять заглушки и продуть, а в нужных случаях — промыть топливные баки бензином или газойлем, добившись, чтобы они были чистыми.</w:t>
      </w:r>
    </w:p>
    <w:p w:rsidR="00000000" w:rsidRDefault="008D5364" w:rsidP="008D5364">
      <w:pPr>
        <w:numPr>
          <w:ilvl w:val="0"/>
          <w:numId w:val="10"/>
        </w:numPr>
        <w:rPr>
          <w:rFonts w:ascii="Latinski,1251" w:hAnsi="Latinski,1251"/>
          <w:sz w:val="20"/>
        </w:rPr>
      </w:pPr>
      <w:r>
        <w:rPr>
          <w:rFonts w:ascii="Latinski,1251" w:hAnsi="Latinski,1251"/>
          <w:sz w:val="20"/>
        </w:rPr>
        <w:t>Плотно поставить баки на свои места (шаткость их не допускается), при этом можно сострагивать или нара</w:t>
      </w:r>
      <w:r>
        <w:rPr>
          <w:rFonts w:ascii="Latinski,1251" w:hAnsi="Latinski,1251"/>
          <w:sz w:val="20"/>
        </w:rPr>
        <w:t>щивать (в зависимости от необходимости) деревянные прокладки.</w:t>
      </w:r>
    </w:p>
    <w:p w:rsidR="00000000" w:rsidRDefault="008D5364" w:rsidP="008D5364">
      <w:pPr>
        <w:numPr>
          <w:ilvl w:val="0"/>
          <w:numId w:val="10"/>
        </w:numPr>
        <w:rPr>
          <w:rFonts w:ascii="Latinski,1251" w:hAnsi="Latinski,1251"/>
          <w:sz w:val="20"/>
        </w:rPr>
      </w:pPr>
      <w:r>
        <w:rPr>
          <w:rFonts w:ascii="Latinski,1251" w:hAnsi="Latinski,1251"/>
          <w:sz w:val="20"/>
        </w:rPr>
        <w:t>Устанавливать баки так, чтобы ключ свободно проходил через отверстия в корпусе танка к наливным и сливным пробкам.</w:t>
      </w:r>
    </w:p>
    <w:p w:rsidR="00000000" w:rsidRDefault="008D5364" w:rsidP="008D5364">
      <w:pPr>
        <w:numPr>
          <w:ilvl w:val="0"/>
          <w:numId w:val="10"/>
        </w:numPr>
        <w:rPr>
          <w:rFonts w:ascii="Latinski,1251" w:hAnsi="Latinski,1251"/>
          <w:sz w:val="20"/>
        </w:rPr>
      </w:pPr>
      <w:r>
        <w:rPr>
          <w:rFonts w:ascii="Latinski,1251" w:hAnsi="Latinski,1251"/>
          <w:sz w:val="20"/>
        </w:rPr>
        <w:t>При установке трубок от распределительного крана к топливоподкачивающей помпе обеспечить зазор между трубкой и аккумулятором шириной не менее 5 мм.</w:t>
      </w:r>
    </w:p>
    <w:p w:rsidR="00000000" w:rsidRDefault="008D5364" w:rsidP="008D5364">
      <w:pPr>
        <w:numPr>
          <w:ilvl w:val="0"/>
          <w:numId w:val="10"/>
        </w:numPr>
        <w:rPr>
          <w:rFonts w:ascii="Latinski,1251" w:hAnsi="Latinski,1251"/>
          <w:sz w:val="20"/>
        </w:rPr>
      </w:pPr>
      <w:r>
        <w:rPr>
          <w:rFonts w:ascii="Latinski,1251" w:hAnsi="Latinski,1251"/>
          <w:sz w:val="20"/>
        </w:rPr>
        <w:t>Монтировать трубки отбора топлива из передних групп топливных баков так, чтобы зазор между этими трубками и кронштейнами балансиров был шириной не менее 3 мм.</w:t>
      </w:r>
    </w:p>
    <w:p w:rsidR="00000000" w:rsidRDefault="008D5364" w:rsidP="008D5364">
      <w:pPr>
        <w:numPr>
          <w:ilvl w:val="0"/>
          <w:numId w:val="10"/>
        </w:numPr>
        <w:rPr>
          <w:rFonts w:ascii="Latinski,1251" w:hAnsi="Latinski,1251"/>
          <w:sz w:val="20"/>
        </w:rPr>
      </w:pPr>
      <w:r>
        <w:rPr>
          <w:rFonts w:ascii="Latinski,1251" w:hAnsi="Latinski,1251"/>
          <w:sz w:val="20"/>
        </w:rPr>
        <w:t>После окончания монтажа сист</w:t>
      </w:r>
      <w:r>
        <w:rPr>
          <w:rFonts w:ascii="Latinski,1251" w:hAnsi="Latinski,1251"/>
          <w:sz w:val="20"/>
        </w:rPr>
        <w:t>емы обязательно убедиться в отсутствии течи и проверить, нет ли неплотностей в соединениях.</w:t>
      </w:r>
    </w:p>
    <w:p w:rsidR="00000000" w:rsidRDefault="008D5364">
      <w:pPr>
        <w:ind w:left="0" w:firstLine="0"/>
        <w:jc w:val="center"/>
        <w:rPr>
          <w:rFonts w:ascii="Latinski,1251" w:hAnsi="Latinski,1251"/>
          <w:b/>
          <w:sz w:val="16"/>
        </w:rPr>
      </w:pPr>
    </w:p>
    <w:p w:rsidR="00000000" w:rsidRDefault="008D5364">
      <w:pPr>
        <w:ind w:left="0" w:firstLine="0"/>
        <w:jc w:val="center"/>
        <w:rPr>
          <w:rFonts w:ascii="Latinski,1251" w:hAnsi="Latinski,1251"/>
          <w:sz w:val="20"/>
        </w:rPr>
      </w:pPr>
      <w:r>
        <w:rPr>
          <w:rFonts w:ascii="Latinski,1251" w:hAnsi="Latinski,1251"/>
          <w:b/>
          <w:sz w:val="20"/>
        </w:rPr>
        <w:t>ВОЗДУХООЧИСТИТЕЛЬ</w:t>
      </w:r>
    </w:p>
    <w:p w:rsidR="00000000" w:rsidRDefault="008D5364">
      <w:pPr>
        <w:ind w:left="0" w:firstLine="0"/>
        <w:rPr>
          <w:rFonts w:ascii="Latinski,1251" w:hAnsi="Latinski,1251"/>
          <w:sz w:val="20"/>
        </w:rPr>
      </w:pPr>
      <w:r>
        <w:rPr>
          <w:rFonts w:ascii="Latinski,1251" w:hAnsi="Latinski,1251"/>
          <w:sz w:val="20"/>
        </w:rPr>
        <w:t>Для очищения от пыли воздуха, поступающего в двигатель, на танке Т-34 установлены воздухоочистители «Циклон» (рис. 67), относящиеся к типу центробежных очистителей. Для каждой группы цилиндров мотора предусмотрен отдельный воздухоочиститель. Оба воздухоочистителя расположены в трансмиссионном отделении танка.</w:t>
      </w:r>
    </w:p>
    <w:p w:rsidR="00000000" w:rsidRDefault="008D5364">
      <w:pPr>
        <w:tabs>
          <w:tab w:val="left" w:pos="3686"/>
        </w:tabs>
        <w:ind w:left="0" w:firstLine="284"/>
        <w:jc w:val="center"/>
        <w:rPr>
          <w:rFonts w:ascii="Latinski,1251" w:hAnsi="Latinski,1251"/>
          <w:b/>
        </w:rPr>
      </w:pPr>
      <w:r>
        <w:rPr>
          <w:rFonts w:ascii="Latinski,1251" w:hAnsi="Latinski,1251"/>
          <w:b/>
        </w:rPr>
        <w:t>Устройство воздухоочистителя</w:t>
      </w:r>
    </w:p>
    <w:p w:rsidR="00000000" w:rsidRDefault="008D5364">
      <w:pPr>
        <w:ind w:left="0" w:firstLine="284"/>
        <w:rPr>
          <w:rFonts w:ascii="Latinski,1251" w:hAnsi="Latinski,1251"/>
          <w:sz w:val="20"/>
        </w:rPr>
      </w:pPr>
      <w:r>
        <w:rPr>
          <w:rFonts w:ascii="Latinski,1251" w:hAnsi="Latinski,1251"/>
          <w:sz w:val="20"/>
        </w:rPr>
        <w:t>Воздухоочиститель состоит из следующих основных частей: корпу</w:t>
      </w:r>
      <w:r>
        <w:rPr>
          <w:rFonts w:ascii="Latinski,1251" w:hAnsi="Latinski,1251"/>
          <w:sz w:val="20"/>
        </w:rPr>
        <w:t>са воздухоочистителя 4 (см. рис. 67) с направляющим аппаратом, головки 5 с фильтрующей набивкой и бункера 1 для собирания пыли.</w:t>
      </w:r>
    </w:p>
    <w:p w:rsidR="00000000" w:rsidRDefault="008D5364">
      <w:pPr>
        <w:ind w:left="0" w:firstLine="284"/>
        <w:rPr>
          <w:rFonts w:ascii="Latinski,1251" w:hAnsi="Latinski,1251"/>
          <w:sz w:val="20"/>
        </w:rPr>
      </w:pPr>
      <w:r>
        <w:rPr>
          <w:rFonts w:ascii="Latinski,1251" w:hAnsi="Latinski,1251"/>
          <w:sz w:val="20"/>
        </w:rPr>
        <w:t xml:space="preserve">Корпус составляют цилиндр 13, имеющий прямоугольное окно 10 с отбуртовками, и направляющий аппарат, состоящий из винтового хода 11, двух рядов лопаток 14 и 15, образующих полости определённого сечения для отбоя пыли, а также центральной трубы 12 и переходного конуса 16 к бункеру 1. На корпусе приварены ушки 17, на которых укреплены стяжки 18 для соединения корпуса: </w:t>
      </w:r>
      <w:r>
        <w:rPr>
          <w:rFonts w:ascii="Latinski,1251" w:hAnsi="Latinski,1251"/>
          <w:sz w:val="20"/>
        </w:rPr>
        <w:lastRenderedPageBreak/>
        <w:t>вверху — с голов</w:t>
      </w:r>
      <w:r>
        <w:rPr>
          <w:rFonts w:ascii="Latinski,1251" w:hAnsi="Latinski,1251"/>
          <w:sz w:val="20"/>
        </w:rPr>
        <w:t>кой 5, внизу — с бункером 1.</w:t>
      </w:r>
    </w:p>
    <w:p w:rsidR="00000000" w:rsidRDefault="008D5364">
      <w:pPr>
        <w:ind w:left="0" w:firstLine="284"/>
        <w:rPr>
          <w:rFonts w:ascii="Latinski,1251" w:hAnsi="Latinski,1251"/>
          <w:sz w:val="20"/>
        </w:rPr>
      </w:pPr>
      <w:r>
        <w:rPr>
          <w:rFonts w:ascii="Latinski,1251" w:hAnsi="Latinski,1251"/>
          <w:sz w:val="20"/>
        </w:rPr>
        <w:t>Головка 5 состоит из цилиндрической части с приваренной внутри сеткой 6 и патрубка 7 с фланцем. В головку уложена канитель 8 (тонкая спутанная проволока). Она зажимается сеткой 9, которую закрепляют кольцом, надетым на скобки, приваренные к головке. К отбуртованному фланцу головки приклеивают асбестовый шнур, служащий для уплотнения головки с корпусом.</w:t>
      </w:r>
    </w:p>
    <w:p w:rsidR="00000000" w:rsidRDefault="008D5364">
      <w:pPr>
        <w:ind w:left="0" w:firstLine="284"/>
        <w:jc w:val="center"/>
        <w:rPr>
          <w:rFonts w:ascii="Latinski,1251" w:hAnsi="Latinski,1251"/>
          <w:sz w:val="20"/>
        </w:rPr>
      </w:pPr>
      <w:r>
        <w:rPr>
          <w:rFonts w:ascii="Latinski,1251" w:hAnsi="Latinski,1251"/>
          <w:noProof/>
          <w:sz w:val="20"/>
          <w:lang w:val="en-US"/>
        </w:rPr>
        <w:drawing>
          <wp:inline distT="0" distB="0" distL="0" distR="0">
            <wp:extent cx="2755900" cy="5168900"/>
            <wp:effectExtent l="0" t="0" r="12700" b="1270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755900" cy="5168900"/>
                    </a:xfrm>
                    <a:prstGeom prst="rect">
                      <a:avLst/>
                    </a:prstGeom>
                    <a:noFill/>
                    <a:ln>
                      <a:noFill/>
                    </a:ln>
                  </pic:spPr>
                </pic:pic>
              </a:graphicData>
            </a:graphic>
          </wp:inline>
        </w:drawing>
      </w:r>
    </w:p>
    <w:p w:rsidR="00000000" w:rsidRDefault="008D5364">
      <w:pPr>
        <w:jc w:val="center"/>
        <w:rPr>
          <w:rFonts w:ascii="Latinski,1251" w:hAnsi="Latinski,1251"/>
        </w:rPr>
      </w:pPr>
      <w:r>
        <w:rPr>
          <w:rFonts w:ascii="Latinski,1251" w:hAnsi="Latinski,1251"/>
          <w:b/>
          <w:sz w:val="20"/>
        </w:rPr>
        <w:t>Рис. 67.</w:t>
      </w:r>
      <w:r>
        <w:rPr>
          <w:rFonts w:ascii="Latinski,1251" w:hAnsi="Latinski,1251"/>
          <w:sz w:val="20"/>
        </w:rPr>
        <w:t xml:space="preserve"> Воздухоочиститель типа "Циклон":</w:t>
      </w:r>
    </w:p>
    <w:p w:rsidR="00000000" w:rsidRDefault="008D5364">
      <w:pPr>
        <w:ind w:left="0" w:firstLine="284"/>
        <w:jc w:val="center"/>
        <w:rPr>
          <w:rFonts w:ascii="Latinski,1251" w:hAnsi="Latinski,1251"/>
          <w:sz w:val="18"/>
        </w:rPr>
      </w:pPr>
      <w:r>
        <w:rPr>
          <w:rFonts w:ascii="Latinski,1251" w:hAnsi="Latinski,1251"/>
          <w:sz w:val="18"/>
        </w:rPr>
        <w:t>1 — бункер; 2 — горловина бункера; 3 — войлочное уплотнительное кольцо; 4 — корпус в</w:t>
      </w:r>
      <w:r>
        <w:rPr>
          <w:rFonts w:ascii="Latinski,1251" w:hAnsi="Latinski,1251"/>
          <w:sz w:val="18"/>
        </w:rPr>
        <w:t>оздухоочистителя; 5 — головка воздухоочистителя; 6 — сетка; 7 — патрубок с фланцем; 8 — канитель; 9 — сетка; 10 — окно цилиндра; 11 — винтовой ход направляющего аппарата; 12 — центральная труба; 13 — цилиндр; 14 — верхний ряд лопаток направляющего аппарата; 15 — нижний ряд лопаток направляющего аппарата; 16 — переходной конус; 17 — ушки; 18 — стяжка.</w:t>
      </w:r>
    </w:p>
    <w:p w:rsidR="00000000" w:rsidRDefault="008D5364">
      <w:pPr>
        <w:ind w:left="0" w:firstLine="284"/>
        <w:jc w:val="center"/>
        <w:rPr>
          <w:rFonts w:ascii="Latinski,1251" w:hAnsi="Latinski,1251"/>
          <w:sz w:val="18"/>
        </w:rPr>
      </w:pPr>
    </w:p>
    <w:p w:rsidR="00000000" w:rsidRDefault="008D5364">
      <w:pPr>
        <w:ind w:left="0" w:firstLine="284"/>
        <w:rPr>
          <w:rFonts w:ascii="Latinski,1251" w:hAnsi="Latinski,1251"/>
          <w:sz w:val="20"/>
        </w:rPr>
      </w:pPr>
      <w:r>
        <w:rPr>
          <w:rFonts w:ascii="Latinski,1251" w:hAnsi="Latinski,1251"/>
          <w:sz w:val="20"/>
        </w:rPr>
        <w:t>Бункер 1 представляет собой сосуд с горловиной, к которой приварены фланец и ушки, служащие для крепления бункера к корпусу. Для плотного соединения бункера с</w:t>
      </w:r>
      <w:r>
        <w:rPr>
          <w:rFonts w:ascii="Latinski,1251" w:hAnsi="Latinski,1251"/>
          <w:sz w:val="20"/>
        </w:rPr>
        <w:t xml:space="preserve"> корпусом к фланцу бункера    приклеивают войлочное  уплотнительное кольцо 3.</w:t>
      </w:r>
    </w:p>
    <w:p w:rsidR="00000000" w:rsidRDefault="008D5364">
      <w:pPr>
        <w:ind w:left="0" w:firstLine="284"/>
        <w:rPr>
          <w:rFonts w:ascii="Latinski,1251" w:hAnsi="Latinski,1251"/>
          <w:sz w:val="20"/>
        </w:rPr>
      </w:pPr>
      <w:r>
        <w:rPr>
          <w:rFonts w:ascii="Latinski,1251" w:hAnsi="Latinski,1251"/>
          <w:sz w:val="20"/>
        </w:rPr>
        <w:t>Корпус с головкой и бункером соединяют посредством стяжек 18. В целом воздухоочистители соединены с двигателем при помощи труб.</w:t>
      </w:r>
    </w:p>
    <w:p w:rsidR="00000000" w:rsidRDefault="008D5364">
      <w:pPr>
        <w:pStyle w:val="FR1"/>
        <w:spacing w:before="0"/>
        <w:ind w:firstLine="284"/>
        <w:jc w:val="center"/>
        <w:rPr>
          <w:rFonts w:ascii="Latinski,1251" w:hAnsi="Latinski,1251"/>
          <w:b/>
          <w:sz w:val="20"/>
        </w:rPr>
      </w:pPr>
      <w:r>
        <w:rPr>
          <w:rFonts w:ascii="Latinski,1251" w:hAnsi="Latinski,1251"/>
          <w:b/>
          <w:sz w:val="22"/>
        </w:rPr>
        <w:t>Работа воздухоочистителя</w:t>
      </w:r>
    </w:p>
    <w:p w:rsidR="00000000" w:rsidRDefault="008D5364">
      <w:pPr>
        <w:ind w:left="0" w:firstLine="284"/>
        <w:rPr>
          <w:rFonts w:ascii="Latinski,1251" w:hAnsi="Latinski,1251"/>
          <w:sz w:val="20"/>
        </w:rPr>
      </w:pPr>
      <w:r>
        <w:rPr>
          <w:rFonts w:ascii="Latinski,1251" w:hAnsi="Latinski,1251"/>
          <w:sz w:val="20"/>
        </w:rPr>
        <w:t>В воздухоочиститель воздух поступает через входное окно 10. Попадает он в винтовой канал воздухоочистителя 11 (см. рис. 67). Здесь воздух получает вращательное движение. Под действием центробежных сил более крупные частицы пыли отбрасываются к стенкам корпуса 4 и падают в бункер 1</w:t>
      </w:r>
      <w:r>
        <w:rPr>
          <w:rFonts w:ascii="Latinski,1251" w:hAnsi="Latinski,1251"/>
          <w:sz w:val="20"/>
        </w:rPr>
        <w:t>. Далее воздух, проходя через  щели направляющих лопаток 15 и 14, делает резкий поворот, при котором происходит дополнительный отброс частиц пыли в бункер.</w:t>
      </w:r>
    </w:p>
    <w:p w:rsidR="00000000" w:rsidRDefault="008D5364">
      <w:pPr>
        <w:ind w:left="0" w:firstLine="284"/>
        <w:rPr>
          <w:rFonts w:ascii="Latinski,1251" w:hAnsi="Latinski,1251"/>
          <w:sz w:val="20"/>
        </w:rPr>
      </w:pPr>
      <w:r>
        <w:rPr>
          <w:rFonts w:ascii="Latinski,1251" w:hAnsi="Latinski,1251"/>
          <w:sz w:val="20"/>
        </w:rPr>
        <w:t>Мельчайшие частицы пыли, прошедшие с воздухом в центральную трубу 12, оседают на смоченной маслом канители 8, находящейся в головке воздухоочистителя 5.</w:t>
      </w:r>
    </w:p>
    <w:p w:rsidR="00000000" w:rsidRDefault="008D5364">
      <w:pPr>
        <w:ind w:firstLine="284"/>
        <w:rPr>
          <w:rFonts w:ascii="Latinski,1251" w:hAnsi="Latinski,1251"/>
          <w:sz w:val="20"/>
        </w:rPr>
      </w:pPr>
      <w:r>
        <w:rPr>
          <w:rFonts w:ascii="Latinski,1251" w:hAnsi="Latinski,1251"/>
          <w:sz w:val="20"/>
        </w:rPr>
        <w:t>Окончательно очищенный воздух поступает по трубопроводу из головки во всасывающие коллекторы двигателя.</w:t>
      </w:r>
    </w:p>
    <w:p w:rsidR="00000000" w:rsidRDefault="008D5364">
      <w:pPr>
        <w:ind w:left="0" w:firstLine="284"/>
        <w:rPr>
          <w:rFonts w:ascii="Latinski,1251" w:hAnsi="Latinski,1251"/>
        </w:rPr>
      </w:pPr>
    </w:p>
    <w:p w:rsidR="00000000" w:rsidRDefault="008D5364">
      <w:pPr>
        <w:ind w:left="0" w:firstLine="284"/>
        <w:rPr>
          <w:rFonts w:ascii="Latinski,1251" w:hAnsi="Latinski,1251"/>
        </w:rPr>
      </w:pPr>
    </w:p>
    <w:p w:rsidR="00000000" w:rsidRDefault="008D5364">
      <w:pPr>
        <w:ind w:left="0" w:firstLine="284"/>
        <w:rPr>
          <w:rFonts w:ascii="Latinski,1251" w:hAnsi="Latinski,1251"/>
        </w:rPr>
      </w:pPr>
    </w:p>
    <w:p w:rsidR="00000000" w:rsidRDefault="008D5364">
      <w:pPr>
        <w:ind w:left="0" w:firstLine="284"/>
        <w:rPr>
          <w:rFonts w:ascii="Latinski,1251" w:hAnsi="Latinski,1251"/>
        </w:rPr>
      </w:pPr>
    </w:p>
    <w:p w:rsidR="00000000" w:rsidRDefault="008D5364">
      <w:pPr>
        <w:ind w:left="0" w:firstLine="284"/>
        <w:jc w:val="center"/>
        <w:rPr>
          <w:rFonts w:ascii="Latinski,1251" w:hAnsi="Latinski,1251"/>
        </w:rPr>
      </w:pPr>
      <w:r>
        <w:rPr>
          <w:rFonts w:ascii="Latinski,1251" w:hAnsi="Latinski,1251"/>
          <w:b/>
        </w:rPr>
        <w:t>Уход за воздухоочистителем</w:t>
      </w:r>
    </w:p>
    <w:p w:rsidR="00000000" w:rsidRDefault="008D5364">
      <w:pPr>
        <w:ind w:left="0" w:firstLine="284"/>
        <w:rPr>
          <w:rFonts w:ascii="Latinski,1251" w:hAnsi="Latinski,1251"/>
          <w:sz w:val="20"/>
        </w:rPr>
      </w:pPr>
      <w:r>
        <w:rPr>
          <w:rFonts w:ascii="Latinski,1251" w:hAnsi="Latinski,1251"/>
          <w:sz w:val="20"/>
        </w:rPr>
        <w:t>Для надёжной бесперебойной работы воздухоочистителя необходимо следи</w:t>
      </w:r>
      <w:r>
        <w:rPr>
          <w:rFonts w:ascii="Latinski,1251" w:hAnsi="Latinski,1251"/>
          <w:sz w:val="20"/>
        </w:rPr>
        <w:t>ть за плотностью всех соединений, прочностью креплений воздухоочистителя к опорам и особенно за герметичностью соединения бункера с корпусом.</w:t>
      </w:r>
    </w:p>
    <w:p w:rsidR="00000000" w:rsidRDefault="008D5364">
      <w:pPr>
        <w:ind w:left="0" w:firstLine="284"/>
        <w:rPr>
          <w:rFonts w:ascii="Latinski,1251" w:hAnsi="Latinski,1251"/>
          <w:sz w:val="20"/>
        </w:rPr>
      </w:pPr>
      <w:r>
        <w:rPr>
          <w:rFonts w:ascii="Latinski,1251" w:hAnsi="Latinski,1251"/>
          <w:sz w:val="20"/>
        </w:rPr>
        <w:t>Промывку воздухоочистителя производят так. Из бункера (снятого с корпуса) удаляют грязь и тщательно промывают внутреннюю его часть керосином или газойлем. После этого вынимают капитель из патрона и тщательно промывают её в керосине для удаления грязи и старого масла, а затем смачивают в профильтрованном отработанном масле двигателя так, чтобы она вся была покрыта слое</w:t>
      </w:r>
      <w:r>
        <w:rPr>
          <w:rFonts w:ascii="Latinski,1251" w:hAnsi="Latinski,1251"/>
          <w:sz w:val="20"/>
        </w:rPr>
        <w:t>м стекающего масла.</w:t>
      </w:r>
    </w:p>
    <w:p w:rsidR="00000000" w:rsidRDefault="008D5364">
      <w:pPr>
        <w:ind w:left="0" w:firstLine="284"/>
        <w:rPr>
          <w:rFonts w:ascii="Latinski,1251" w:hAnsi="Latinski,1251"/>
          <w:sz w:val="20"/>
        </w:rPr>
      </w:pPr>
      <w:r>
        <w:rPr>
          <w:rFonts w:ascii="Latinski,1251" w:hAnsi="Latinski,1251"/>
          <w:sz w:val="20"/>
        </w:rPr>
        <w:t>Внутреннюю часть головки воздухоочистителя, корпус с направляющим аппаратом и остальные детали воздухоочистителя также промывают керосином.</w:t>
      </w:r>
    </w:p>
    <w:p w:rsidR="00000000" w:rsidRDefault="008D5364">
      <w:pPr>
        <w:ind w:firstLine="284"/>
        <w:rPr>
          <w:rFonts w:ascii="Latinski,1251" w:hAnsi="Latinski,1251"/>
          <w:sz w:val="20"/>
        </w:rPr>
      </w:pPr>
      <w:r>
        <w:rPr>
          <w:rFonts w:ascii="Latinski,1251" w:hAnsi="Latinski,1251"/>
          <w:sz w:val="20"/>
        </w:rPr>
        <w:t>Периодически бункер необходимо проверять на герметичность, так как наличие даже небольшого подсоса в значительной степени ухудшает очистку воздуха.</w:t>
      </w:r>
    </w:p>
    <w:p w:rsidR="00000000" w:rsidRDefault="008D5364">
      <w:pPr>
        <w:ind w:left="0" w:firstLine="284"/>
        <w:jc w:val="center"/>
        <w:rPr>
          <w:rFonts w:ascii="Latinski,1251" w:hAnsi="Latinski,1251"/>
          <w:b/>
        </w:rPr>
      </w:pPr>
      <w:r>
        <w:rPr>
          <w:rFonts w:ascii="Latinski,1251" w:hAnsi="Latinski,1251"/>
          <w:b/>
        </w:rPr>
        <w:t>Разборка воздухоочистителя</w:t>
      </w:r>
    </w:p>
    <w:p w:rsidR="00000000" w:rsidRDefault="008D5364">
      <w:pPr>
        <w:ind w:left="0" w:firstLine="284"/>
        <w:rPr>
          <w:rFonts w:ascii="Latinski,1251" w:hAnsi="Latinski,1251"/>
          <w:sz w:val="20"/>
        </w:rPr>
      </w:pPr>
      <w:r>
        <w:rPr>
          <w:rFonts w:ascii="Latinski,1251" w:hAnsi="Latinski,1251"/>
          <w:sz w:val="20"/>
        </w:rPr>
        <w:t>Воздухоочиститель для очистки и промывки необходимо вынуть из машины. Делать это так:</w:t>
      </w:r>
    </w:p>
    <w:p w:rsidR="00000000" w:rsidRDefault="008D5364" w:rsidP="008D5364">
      <w:pPr>
        <w:numPr>
          <w:ilvl w:val="0"/>
          <w:numId w:val="11"/>
        </w:numPr>
        <w:ind w:left="426" w:hanging="142"/>
        <w:rPr>
          <w:rFonts w:ascii="Latinski,1251" w:hAnsi="Latinski,1251"/>
          <w:sz w:val="20"/>
        </w:rPr>
      </w:pPr>
      <w:r>
        <w:rPr>
          <w:rFonts w:ascii="Latinski,1251" w:hAnsi="Latinski,1251"/>
          <w:sz w:val="20"/>
        </w:rPr>
        <w:t xml:space="preserve"> открыть сетку над жалюзи;</w:t>
      </w:r>
    </w:p>
    <w:p w:rsidR="00000000" w:rsidRDefault="008D5364" w:rsidP="008D5364">
      <w:pPr>
        <w:numPr>
          <w:ilvl w:val="0"/>
          <w:numId w:val="11"/>
        </w:numPr>
        <w:ind w:left="426" w:hanging="142"/>
        <w:rPr>
          <w:rFonts w:ascii="Latinski,1251" w:hAnsi="Latinski,1251"/>
          <w:sz w:val="20"/>
        </w:rPr>
      </w:pPr>
      <w:r>
        <w:rPr>
          <w:rFonts w:ascii="Latinski,1251" w:hAnsi="Latinski,1251"/>
          <w:sz w:val="20"/>
        </w:rPr>
        <w:t xml:space="preserve"> отъединить тяги и снять листы задних жалюзи;</w:t>
      </w:r>
    </w:p>
    <w:p w:rsidR="00000000" w:rsidRDefault="008D5364" w:rsidP="008D5364">
      <w:pPr>
        <w:numPr>
          <w:ilvl w:val="0"/>
          <w:numId w:val="11"/>
        </w:numPr>
        <w:ind w:left="426" w:hanging="142"/>
        <w:rPr>
          <w:rFonts w:ascii="Latinski,1251" w:hAnsi="Latinski,1251"/>
          <w:sz w:val="20"/>
        </w:rPr>
      </w:pPr>
      <w:r>
        <w:rPr>
          <w:rFonts w:ascii="Latinski,1251" w:hAnsi="Latinski,1251"/>
          <w:sz w:val="20"/>
        </w:rPr>
        <w:t xml:space="preserve"> отъединить перехо</w:t>
      </w:r>
      <w:r>
        <w:rPr>
          <w:rFonts w:ascii="Latinski,1251" w:hAnsi="Latinski,1251"/>
          <w:sz w:val="20"/>
        </w:rPr>
        <w:t>дной патрубок от головки воздухоочистителя, отвернув четыре гайки и откинув на осях стяжки;</w:t>
      </w:r>
    </w:p>
    <w:p w:rsidR="00000000" w:rsidRDefault="008D5364" w:rsidP="008D5364">
      <w:pPr>
        <w:numPr>
          <w:ilvl w:val="0"/>
          <w:numId w:val="11"/>
        </w:numPr>
        <w:ind w:left="426" w:hanging="142"/>
        <w:rPr>
          <w:rFonts w:ascii="Latinski,1251" w:hAnsi="Latinski,1251"/>
          <w:sz w:val="20"/>
        </w:rPr>
      </w:pPr>
      <w:r>
        <w:rPr>
          <w:rFonts w:ascii="Latinski,1251" w:hAnsi="Latinski,1251"/>
          <w:sz w:val="20"/>
        </w:rPr>
        <w:t xml:space="preserve"> отвернуть болт хомута, прижимающего воздухоочиститель к опоре и, откинув хомут, вынуть воздухо</w:t>
      </w:r>
      <w:r>
        <w:rPr>
          <w:sz w:val="20"/>
          <w:lang w:val="en-US"/>
        </w:rPr>
        <w:softHyphen/>
      </w:r>
      <w:r>
        <w:rPr>
          <w:rFonts w:ascii="Latinski,1251" w:hAnsi="Latinski,1251"/>
          <w:sz w:val="20"/>
        </w:rPr>
        <w:t xml:space="preserve">очиститель из танка вверх. </w:t>
      </w:r>
    </w:p>
    <w:p w:rsidR="00000000" w:rsidRDefault="008D5364">
      <w:pPr>
        <w:ind w:left="0" w:firstLine="284"/>
        <w:rPr>
          <w:rFonts w:ascii="Latinski,1251" w:hAnsi="Latinski,1251"/>
          <w:sz w:val="20"/>
        </w:rPr>
      </w:pPr>
      <w:r>
        <w:rPr>
          <w:rFonts w:ascii="Latinski,1251" w:hAnsi="Latinski,1251"/>
          <w:sz w:val="20"/>
        </w:rPr>
        <w:t>Для дальнейшей разборки воздухоочистителя необходимо:</w:t>
      </w:r>
    </w:p>
    <w:p w:rsidR="00000000" w:rsidRDefault="008D5364" w:rsidP="008D5364">
      <w:pPr>
        <w:numPr>
          <w:ilvl w:val="0"/>
          <w:numId w:val="12"/>
        </w:numPr>
        <w:rPr>
          <w:rFonts w:ascii="Latinski,1251" w:hAnsi="Latinski,1251"/>
          <w:sz w:val="20"/>
        </w:rPr>
      </w:pPr>
      <w:r>
        <w:rPr>
          <w:rFonts w:ascii="Latinski,1251" w:hAnsi="Latinski,1251"/>
          <w:sz w:val="20"/>
        </w:rPr>
        <w:t xml:space="preserve"> отвернуть гайки и, откинув на осях стяжки, снять бункер с корпуса;</w:t>
      </w:r>
    </w:p>
    <w:p w:rsidR="00000000" w:rsidRDefault="008D5364" w:rsidP="008D5364">
      <w:pPr>
        <w:numPr>
          <w:ilvl w:val="0"/>
          <w:numId w:val="12"/>
        </w:numPr>
        <w:rPr>
          <w:rFonts w:ascii="Latinski,1251" w:hAnsi="Latinski,1251"/>
          <w:sz w:val="20"/>
        </w:rPr>
      </w:pPr>
      <w:r>
        <w:rPr>
          <w:rFonts w:ascii="Latinski,1251" w:hAnsi="Latinski,1251"/>
          <w:sz w:val="20"/>
        </w:rPr>
        <w:t xml:space="preserve"> отвернуть гайки и, откинув стяжки, отъединить головку воздухоочистителя от корпуса;</w:t>
      </w:r>
    </w:p>
    <w:p w:rsidR="00000000" w:rsidRDefault="008D5364" w:rsidP="008D5364">
      <w:pPr>
        <w:numPr>
          <w:ilvl w:val="0"/>
          <w:numId w:val="12"/>
        </w:numPr>
        <w:rPr>
          <w:rFonts w:ascii="Latinski,1251" w:hAnsi="Latinski,1251"/>
          <w:sz w:val="20"/>
        </w:rPr>
      </w:pPr>
      <w:r>
        <w:rPr>
          <w:rFonts w:ascii="Latinski,1251" w:hAnsi="Latinski,1251"/>
          <w:sz w:val="20"/>
        </w:rPr>
        <w:t xml:space="preserve"> снять стопорное кольцо со скобок и вынуть сетку и канитель из патрона.</w:t>
      </w:r>
    </w:p>
    <w:p w:rsidR="00000000" w:rsidRDefault="008D5364">
      <w:pPr>
        <w:ind w:left="0" w:firstLine="284"/>
        <w:rPr>
          <w:rFonts w:ascii="Latinski,1251" w:hAnsi="Latinski,1251"/>
          <w:sz w:val="20"/>
        </w:rPr>
      </w:pPr>
      <w:r>
        <w:rPr>
          <w:rFonts w:ascii="Latinski,1251" w:hAnsi="Latinski,1251"/>
          <w:sz w:val="20"/>
        </w:rPr>
        <w:t>При укладке канит</w:t>
      </w:r>
      <w:r>
        <w:rPr>
          <w:rFonts w:ascii="Latinski,1251" w:hAnsi="Latinski,1251"/>
          <w:sz w:val="20"/>
        </w:rPr>
        <w:t>ели в головку воздухоочистителя необходимо, чтобы пространство в патроне равномерно заполнялось приготовленными (промытыми и смазанными) комками канители, ни в коем случае не допуская ни сквозных просветов, ни утолщений. Укладку производить руками, не пользуясь для утрамбовки каким-либо инструментом.</w:t>
      </w:r>
    </w:p>
    <w:p w:rsidR="00000000" w:rsidRDefault="008D5364">
      <w:pPr>
        <w:ind w:left="0" w:firstLine="284"/>
        <w:rPr>
          <w:rFonts w:ascii="Latinski,1251" w:hAnsi="Latinski,1251"/>
          <w:sz w:val="20"/>
        </w:rPr>
      </w:pPr>
      <w:r>
        <w:rPr>
          <w:rFonts w:ascii="Latinski,1251" w:hAnsi="Latinski,1251"/>
          <w:sz w:val="20"/>
        </w:rPr>
        <w:t>Остальную часть сборки и установки воздухоочистителя в танке производить в последовательности, обратной разборке, обращая при этом особое внимание на правильность установки и равномерность зажима уплотнительных</w:t>
      </w:r>
      <w:r>
        <w:rPr>
          <w:rFonts w:ascii="Latinski,1251" w:hAnsi="Latinski,1251"/>
          <w:sz w:val="20"/>
        </w:rPr>
        <w:t xml:space="preserve"> колец между бункером и корпусом, корпусом и головкой, на прокладке между переходным патрубком и головкой, а также на плотность дюритовых шлангов и затяжку их хомутиками.</w:t>
      </w:r>
    </w:p>
    <w:p w:rsidR="00000000" w:rsidRDefault="008D5364">
      <w:pPr>
        <w:ind w:firstLine="284"/>
        <w:rPr>
          <w:rFonts w:ascii="Latinski,1251" w:hAnsi="Latinski,1251"/>
          <w:sz w:val="20"/>
        </w:rPr>
      </w:pPr>
      <w:r>
        <w:rPr>
          <w:rFonts w:ascii="Latinski,1251" w:hAnsi="Latinski,1251"/>
          <w:sz w:val="20"/>
        </w:rPr>
        <w:t>Установленный и закреплённый воздухоочиститель не должен иметь шаткости.</w:t>
      </w:r>
    </w:p>
    <w:p w:rsidR="00000000" w:rsidRDefault="008D5364">
      <w:pPr>
        <w:ind w:left="0" w:firstLine="284"/>
        <w:jc w:val="center"/>
        <w:rPr>
          <w:rFonts w:ascii="Latinski,1251" w:hAnsi="Latinski,1251"/>
        </w:rPr>
      </w:pPr>
      <w:r>
        <w:rPr>
          <w:rFonts w:ascii="Latinski,1251" w:hAnsi="Latinski,1251"/>
          <w:noProof/>
          <w:lang w:val="en-US"/>
        </w:rPr>
        <w:drawing>
          <wp:inline distT="0" distB="0" distL="0" distR="0">
            <wp:extent cx="3949700" cy="2679700"/>
            <wp:effectExtent l="0" t="0" r="12700" b="1270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949700" cy="2679700"/>
                    </a:xfrm>
                    <a:prstGeom prst="rect">
                      <a:avLst/>
                    </a:prstGeom>
                    <a:noFill/>
                    <a:ln>
                      <a:noFill/>
                    </a:ln>
                  </pic:spPr>
                </pic:pic>
              </a:graphicData>
            </a:graphic>
          </wp:inline>
        </w:drawing>
      </w:r>
    </w:p>
    <w:p w:rsidR="00000000" w:rsidRDefault="008D5364">
      <w:pPr>
        <w:ind w:left="0" w:firstLine="284"/>
        <w:jc w:val="center"/>
        <w:rPr>
          <w:rFonts w:ascii="Latinski,1251" w:hAnsi="Latinski,1251"/>
        </w:rPr>
      </w:pPr>
      <w:r>
        <w:rPr>
          <w:rFonts w:ascii="Latinski,1251" w:hAnsi="Latinski,1251"/>
          <w:b/>
          <w:sz w:val="20"/>
        </w:rPr>
        <w:t>Рис. 68.</w:t>
      </w:r>
      <w:r>
        <w:rPr>
          <w:rFonts w:ascii="Latinski,1251" w:hAnsi="Latinski,1251"/>
          <w:sz w:val="20"/>
        </w:rPr>
        <w:t xml:space="preserve"> Воздухоочиститель (старого типа):</w:t>
      </w:r>
    </w:p>
    <w:p w:rsidR="00000000" w:rsidRDefault="008D5364">
      <w:pPr>
        <w:pStyle w:val="FR3"/>
        <w:ind w:left="0" w:right="0" w:firstLine="284"/>
        <w:jc w:val="center"/>
        <w:rPr>
          <w:rFonts w:ascii="Latinski,1251" w:hAnsi="Latinski,1251"/>
          <w:sz w:val="20"/>
        </w:rPr>
      </w:pPr>
      <w:r>
        <w:rPr>
          <w:rFonts w:ascii="Latinski,1251" w:hAnsi="Latinski,1251"/>
          <w:sz w:val="18"/>
        </w:rPr>
        <w:t>1 — нижний поддон; 2 — верхняя съемная крышка; 3 — сетка; 4 — сетка; 5 — канитель</w:t>
      </w:r>
    </w:p>
    <w:p w:rsidR="00000000" w:rsidRDefault="008D5364">
      <w:pPr>
        <w:ind w:left="0" w:firstLine="284"/>
        <w:jc w:val="center"/>
        <w:rPr>
          <w:rFonts w:ascii="Latinski,1251" w:hAnsi="Latinski,1251"/>
          <w:b/>
          <w:sz w:val="16"/>
        </w:rPr>
      </w:pPr>
    </w:p>
    <w:p w:rsidR="00000000" w:rsidRDefault="008D5364">
      <w:pPr>
        <w:ind w:left="0" w:firstLine="284"/>
        <w:jc w:val="center"/>
        <w:rPr>
          <w:rFonts w:ascii="Latinski,1251" w:hAnsi="Latinski,1251"/>
          <w:b/>
        </w:rPr>
      </w:pPr>
      <w:r>
        <w:rPr>
          <w:rFonts w:ascii="Latinski,1251" w:hAnsi="Latinski,1251"/>
          <w:b/>
        </w:rPr>
        <w:t>Воздухоочиститель старого типа</w:t>
      </w:r>
    </w:p>
    <w:p w:rsidR="00000000" w:rsidRDefault="008D5364">
      <w:pPr>
        <w:ind w:left="0" w:firstLine="284"/>
        <w:rPr>
          <w:rFonts w:ascii="Latinski,1251" w:hAnsi="Latinski,1251"/>
          <w:sz w:val="20"/>
        </w:rPr>
      </w:pPr>
      <w:r>
        <w:rPr>
          <w:rFonts w:ascii="Latinski,1251" w:hAnsi="Latinski,1251"/>
          <w:sz w:val="20"/>
        </w:rPr>
        <w:t>На части действующих танков Т-34 (старого выпуска) установлен воздухоочиститель, отличающийся по своему устро</w:t>
      </w:r>
      <w:r>
        <w:rPr>
          <w:rFonts w:ascii="Latinski,1251" w:hAnsi="Latinski,1251"/>
          <w:sz w:val="20"/>
        </w:rPr>
        <w:t>йству и работе от только что описанного.</w:t>
      </w:r>
    </w:p>
    <w:p w:rsidR="00000000" w:rsidRDefault="008D5364">
      <w:pPr>
        <w:ind w:left="0" w:firstLine="284"/>
        <w:rPr>
          <w:rFonts w:ascii="Latinski,1251" w:hAnsi="Latinski,1251"/>
          <w:spacing w:val="-4"/>
          <w:sz w:val="20"/>
        </w:rPr>
      </w:pPr>
      <w:r>
        <w:rPr>
          <w:rFonts w:ascii="Latinski,1251" w:hAnsi="Latinski,1251"/>
          <w:spacing w:val="-4"/>
          <w:sz w:val="20"/>
        </w:rPr>
        <w:t xml:space="preserve">Воздухоочиститель старого типа (рис. 68) установлен на бонках, приваренных к всасывающим </w:t>
      </w:r>
      <w:r>
        <w:rPr>
          <w:rFonts w:ascii="Latinski,1251" w:hAnsi="Latinski,1251"/>
          <w:spacing w:val="-4"/>
          <w:sz w:val="20"/>
        </w:rPr>
        <w:lastRenderedPageBreak/>
        <w:t>коллекторам двигателя. Состоит он из следующих основных частей: нижнего поддона 1, на дно которого наливается масло, и верхней съёмной крышки 2, между сетками которой 3 и 4 уложена тонкая промасленная проволока — канитель 5.</w:t>
      </w:r>
    </w:p>
    <w:p w:rsidR="00000000" w:rsidRDefault="008D5364">
      <w:pPr>
        <w:ind w:left="0" w:firstLine="284"/>
        <w:rPr>
          <w:rFonts w:ascii="Latinski,1251" w:hAnsi="Latinski,1251"/>
          <w:sz w:val="20"/>
        </w:rPr>
      </w:pPr>
      <w:r>
        <w:rPr>
          <w:rFonts w:ascii="Latinski,1251" w:hAnsi="Latinski,1251"/>
          <w:sz w:val="20"/>
        </w:rPr>
        <w:t>Промасленная канитель является основным фильтрующим элементом воздухоочистителя старого типа. Засасываемый воздух попадает в данном случае в нижний поддон и,</w:t>
      </w:r>
      <w:r>
        <w:rPr>
          <w:rFonts w:ascii="Latinski,1251" w:hAnsi="Latinski,1251"/>
          <w:sz w:val="20"/>
        </w:rPr>
        <w:t xml:space="preserve"> проходя над масляной ванной, оставляет в ней крупную пыль. Затем воздух проходит через сетки 3 и 4 и уложенную между ними промасленную канитель, на поверхности которой задерживаются остальные, более мелкие частицы пыли.</w:t>
      </w:r>
    </w:p>
    <w:p w:rsidR="00000000" w:rsidRDefault="008D5364">
      <w:pPr>
        <w:ind w:left="0" w:firstLine="284"/>
        <w:rPr>
          <w:rFonts w:ascii="Latinski,1251" w:hAnsi="Latinski,1251"/>
          <w:sz w:val="20"/>
        </w:rPr>
      </w:pPr>
      <w:r>
        <w:rPr>
          <w:rFonts w:ascii="Latinski,1251" w:hAnsi="Latinski,1251"/>
          <w:sz w:val="20"/>
        </w:rPr>
        <w:t>Для очистки этого воздухоочистителя снимают верхнюю его часть и промывают набивку, не вынимая её, керосином или газойлем при помощи шприца и очищают поддон. Промытую набивку промасливают.</w:t>
      </w:r>
    </w:p>
    <w:p w:rsidR="00000000" w:rsidRDefault="008D5364">
      <w:pPr>
        <w:ind w:left="0" w:firstLine="284"/>
        <w:rPr>
          <w:rFonts w:ascii="Latinski,1251" w:hAnsi="Latinski,1251"/>
          <w:sz w:val="20"/>
        </w:rPr>
      </w:pPr>
      <w:r>
        <w:rPr>
          <w:rFonts w:ascii="Latinski,1251" w:hAnsi="Latinski,1251"/>
          <w:sz w:val="20"/>
        </w:rPr>
        <w:t>При установке верхней части воздухоочистителя ставят её на войлочное кольцо, причём ширина зазора между</w:t>
      </w:r>
      <w:r>
        <w:rPr>
          <w:rFonts w:ascii="Latinski,1251" w:hAnsi="Latinski,1251"/>
          <w:sz w:val="20"/>
        </w:rPr>
        <w:t xml:space="preserve"> лапками верхней части и (поддона должна быть не менее 3...4 мм (при меньшем зазоре надо нарастить войлочное кольцо для лучшего уплотнения). После затяжки</w:t>
      </w:r>
      <w:r>
        <w:rPr>
          <w:rFonts w:ascii="Latinski,1251" w:hAnsi="Latinski,1251"/>
          <w:smallCaps/>
          <w:sz w:val="20"/>
        </w:rPr>
        <w:t xml:space="preserve"> </w:t>
      </w:r>
      <w:r>
        <w:rPr>
          <w:rFonts w:ascii="Latinski,1251" w:hAnsi="Latinski,1251"/>
          <w:sz w:val="20"/>
        </w:rPr>
        <w:t>гаек, зазора между лапками не должно быть.</w:t>
      </w:r>
    </w:p>
    <w:p w:rsidR="00000000" w:rsidRDefault="008D5364">
      <w:pPr>
        <w:ind w:firstLine="284"/>
        <w:rPr>
          <w:rFonts w:ascii="Latinski,1251" w:hAnsi="Latinski,1251"/>
          <w:sz w:val="20"/>
        </w:rPr>
      </w:pPr>
      <w:r>
        <w:rPr>
          <w:rFonts w:ascii="Latinski,1251" w:hAnsi="Latinski,1251"/>
          <w:sz w:val="20"/>
        </w:rPr>
        <w:t>Затем заливают в поддон 1,5 л отработанного и отфильтрованного масла двигателя (уровень 10 мм). Канитель в воздухоочистителе должна быть тщательно уложена. Никакие просветы и утолщения в ней недопустимы.</w:t>
      </w:r>
    </w:p>
    <w:p w:rsidR="00000000" w:rsidRDefault="008D5364">
      <w:pPr>
        <w:ind w:hanging="40"/>
        <w:jc w:val="center"/>
        <w:rPr>
          <w:rFonts w:ascii="Latinski,1251" w:hAnsi="Latinski,1251"/>
          <w:b/>
          <w:sz w:val="24"/>
        </w:rPr>
      </w:pPr>
    </w:p>
    <w:p w:rsidR="00000000" w:rsidRDefault="008D5364">
      <w:pPr>
        <w:ind w:hanging="40"/>
        <w:jc w:val="center"/>
        <w:rPr>
          <w:rFonts w:ascii="Latinski,1251" w:hAnsi="Latinski,1251"/>
          <w:b/>
          <w:sz w:val="24"/>
        </w:rPr>
      </w:pPr>
      <w:r>
        <w:rPr>
          <w:rFonts w:ascii="Latinski,1251" w:hAnsi="Latinski,1251"/>
          <w:b/>
          <w:sz w:val="24"/>
        </w:rPr>
        <w:t>СИСТЕМА СМАЗКИ ДВИГАТЕЛЯ</w:t>
      </w:r>
    </w:p>
    <w:p w:rsidR="00000000" w:rsidRDefault="008D5364">
      <w:pPr>
        <w:ind w:left="0" w:firstLine="284"/>
        <w:jc w:val="center"/>
        <w:rPr>
          <w:rFonts w:ascii="Latinski,1251" w:hAnsi="Latinski,1251"/>
          <w:b/>
        </w:rPr>
      </w:pPr>
    </w:p>
    <w:p w:rsidR="00000000" w:rsidRDefault="008D5364">
      <w:pPr>
        <w:ind w:left="0" w:firstLine="284"/>
        <w:jc w:val="center"/>
        <w:rPr>
          <w:rFonts w:ascii="Latinski,1251" w:hAnsi="Latinski,1251"/>
        </w:rPr>
      </w:pPr>
      <w:r>
        <w:rPr>
          <w:rFonts w:ascii="Latinski,1251" w:hAnsi="Latinski,1251"/>
          <w:b/>
        </w:rPr>
        <w:t>Общее описание системы смазки</w:t>
      </w:r>
    </w:p>
    <w:p w:rsidR="00000000" w:rsidRDefault="008D5364">
      <w:pPr>
        <w:ind w:left="0" w:firstLine="284"/>
        <w:rPr>
          <w:rFonts w:ascii="Latinski,1251" w:hAnsi="Latinski,1251"/>
          <w:sz w:val="20"/>
        </w:rPr>
      </w:pPr>
      <w:r>
        <w:rPr>
          <w:rFonts w:ascii="Latinski,1251" w:hAnsi="Latinski,1251"/>
          <w:sz w:val="20"/>
        </w:rPr>
        <w:t>Система смазки дизель-мотора В-2-34 обеспечивает непр</w:t>
      </w:r>
      <w:r>
        <w:rPr>
          <w:rFonts w:ascii="Latinski,1251" w:hAnsi="Latinski,1251"/>
          <w:sz w:val="20"/>
        </w:rPr>
        <w:t>ерывную подачу масла к трущимся поверхностям двигателя и отводит тепло от трущихся деталей.</w:t>
      </w:r>
    </w:p>
    <w:p w:rsidR="00000000" w:rsidRDefault="008D5364">
      <w:pPr>
        <w:ind w:left="0" w:firstLine="284"/>
        <w:rPr>
          <w:rFonts w:ascii="Latinski,1251" w:hAnsi="Latinski,1251"/>
          <w:sz w:val="20"/>
        </w:rPr>
      </w:pPr>
      <w:r>
        <w:rPr>
          <w:rFonts w:ascii="Latinski,1251" w:hAnsi="Latinski,1251"/>
          <w:sz w:val="20"/>
        </w:rPr>
        <w:t>Система смазки циркуляционная, комбинированная (под давлением и разбрызгиванием), построенная по принципу сухого картера. Масло посредством маслонасоса подаётся под давлением к коренным и шатунным подшипникам, к нижней головке прицепного шатуна, а также к распределительным и наклонным валикам. Под действием центробежной силы масло разбрасывается и попадает на стенки цилиндров, смазывая поршень и верхнюю головку шатун</w:t>
      </w:r>
      <w:r>
        <w:rPr>
          <w:rFonts w:ascii="Latinski,1251" w:hAnsi="Latinski,1251"/>
          <w:sz w:val="20"/>
        </w:rPr>
        <w:t>а.</w:t>
      </w:r>
    </w:p>
    <w:p w:rsidR="00000000" w:rsidRDefault="008D5364">
      <w:pPr>
        <w:ind w:hanging="40"/>
        <w:jc w:val="center"/>
        <w:rPr>
          <w:rFonts w:ascii="Latinski,1251" w:hAnsi="Latinski,1251"/>
          <w:sz w:val="16"/>
        </w:rPr>
      </w:pPr>
      <w:r>
        <w:rPr>
          <w:rFonts w:ascii="Latinski,1251" w:hAnsi="Latinski,1251"/>
          <w:noProof/>
          <w:sz w:val="16"/>
          <w:lang w:val="en-US"/>
        </w:rPr>
        <w:drawing>
          <wp:inline distT="0" distB="0" distL="0" distR="0">
            <wp:extent cx="3517900" cy="3949700"/>
            <wp:effectExtent l="0" t="0" r="12700" b="1270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517900" cy="3949700"/>
                    </a:xfrm>
                    <a:prstGeom prst="rect">
                      <a:avLst/>
                    </a:prstGeom>
                    <a:noFill/>
                    <a:ln>
                      <a:noFill/>
                    </a:ln>
                  </pic:spPr>
                </pic:pic>
              </a:graphicData>
            </a:graphic>
          </wp:inline>
        </w:drawing>
      </w:r>
    </w:p>
    <w:p w:rsidR="00000000" w:rsidRDefault="008D5364">
      <w:pPr>
        <w:jc w:val="center"/>
        <w:rPr>
          <w:rFonts w:ascii="Latinski,1251" w:hAnsi="Latinski,1251"/>
        </w:rPr>
      </w:pPr>
      <w:r>
        <w:rPr>
          <w:rFonts w:ascii="Latinski,1251" w:hAnsi="Latinski,1251"/>
          <w:b/>
          <w:sz w:val="20"/>
        </w:rPr>
        <w:t>Рис. 69.</w:t>
      </w:r>
      <w:r>
        <w:rPr>
          <w:rFonts w:ascii="Latinski,1251" w:hAnsi="Latinski,1251"/>
          <w:sz w:val="20"/>
        </w:rPr>
        <w:t xml:space="preserve"> Схема смазки двигателя:</w:t>
      </w:r>
    </w:p>
    <w:p w:rsidR="00000000" w:rsidRDefault="008D5364">
      <w:pPr>
        <w:jc w:val="center"/>
        <w:rPr>
          <w:rFonts w:ascii="Latinski,1251" w:hAnsi="Latinski,1251"/>
          <w:sz w:val="18"/>
        </w:rPr>
      </w:pPr>
      <w:r>
        <w:rPr>
          <w:rFonts w:ascii="Latinski,1251" w:hAnsi="Latinski,1251"/>
          <w:sz w:val="18"/>
        </w:rPr>
        <w:t>1 — трубка от маслобака к насосу; 2 — трубка от насоса к уравнительному бачку; 3 — трубка от шприца к водяной помпе; 4 — дренажная трубка; 5 — винтовой шприц для смазки валика водяной помпы; 6 — уравнительный бачок; 7 — соединительная трубка; 8 — трубка от уравнительного бачка к маслобаку; 9 — маслобак; 10 — заливная пробка маслобака; 11 — сливная пробка маслобака; 12 — манометр; 13 — аэротермометр; 14 — трубка манометра; 15 — трубка от маслобака к маслоподающему насосу</w:t>
      </w:r>
      <w:r>
        <w:rPr>
          <w:rFonts w:ascii="Latinski,1251" w:hAnsi="Latinski,1251"/>
          <w:sz w:val="18"/>
        </w:rPr>
        <w:t>; 16 — ручной маслоподкачивающий насос; 17 --масляный фильтр; 18 — масляный насос; 19 — соединяющий тройник.</w:t>
      </w:r>
    </w:p>
    <w:p w:rsidR="00000000" w:rsidRDefault="008D5364">
      <w:pPr>
        <w:ind w:hanging="40"/>
        <w:jc w:val="center"/>
        <w:rPr>
          <w:rFonts w:ascii="Latinski,1251" w:hAnsi="Latinski,1251"/>
          <w:sz w:val="18"/>
        </w:rPr>
      </w:pPr>
    </w:p>
    <w:p w:rsidR="00000000" w:rsidRDefault="008D5364">
      <w:pPr>
        <w:ind w:firstLine="284"/>
        <w:rPr>
          <w:rFonts w:ascii="Latinski,1251" w:hAnsi="Latinski,1251"/>
          <w:sz w:val="20"/>
        </w:rPr>
      </w:pPr>
      <w:r>
        <w:rPr>
          <w:rFonts w:ascii="Latinski,1251" w:hAnsi="Latinski,1251"/>
          <w:sz w:val="20"/>
        </w:rPr>
        <w:t xml:space="preserve">Составными частями масляной системы (рис. 69) являются: масляные баки, масляный насос, масляный фильтр, ручной маслоподкачивающий насос, масляные трубопроводы и контрольные приборы — манометр и аэротермометр. </w:t>
      </w:r>
    </w:p>
    <w:p w:rsidR="00000000" w:rsidRDefault="008D5364">
      <w:pPr>
        <w:ind w:left="0" w:firstLine="284"/>
        <w:rPr>
          <w:rFonts w:ascii="Latinski,1251" w:hAnsi="Latinski,1251"/>
        </w:rPr>
      </w:pPr>
    </w:p>
    <w:p w:rsidR="00000000" w:rsidRDefault="008D5364">
      <w:pPr>
        <w:ind w:left="0" w:firstLine="284"/>
        <w:rPr>
          <w:rFonts w:ascii="Latinski,1251" w:hAnsi="Latinski,1251"/>
        </w:rPr>
      </w:pPr>
    </w:p>
    <w:p w:rsidR="00000000" w:rsidRDefault="008D5364">
      <w:pPr>
        <w:ind w:left="0" w:firstLine="284"/>
        <w:jc w:val="center"/>
        <w:rPr>
          <w:rFonts w:ascii="Latinski,1251" w:hAnsi="Latinski,1251"/>
        </w:rPr>
      </w:pPr>
      <w:r>
        <w:rPr>
          <w:rFonts w:ascii="Latinski,1251" w:hAnsi="Latinski,1251"/>
          <w:b/>
        </w:rPr>
        <w:t>Устройство системы смазки</w:t>
      </w:r>
    </w:p>
    <w:p w:rsidR="00000000" w:rsidRDefault="008D5364">
      <w:pPr>
        <w:pStyle w:val="FR2"/>
        <w:spacing w:before="0"/>
        <w:ind w:left="0" w:firstLine="284"/>
        <w:jc w:val="center"/>
        <w:rPr>
          <w:rFonts w:ascii="Latinski,1251" w:hAnsi="Latinski,1251"/>
          <w:b/>
          <w:sz w:val="20"/>
        </w:rPr>
      </w:pPr>
      <w:r>
        <w:rPr>
          <w:rFonts w:ascii="Bastion,1251" w:hAnsi="Bastion,1251"/>
          <w:b/>
          <w:sz w:val="18"/>
        </w:rPr>
        <w:t>Масляные баки</w:t>
      </w:r>
    </w:p>
    <w:p w:rsidR="00000000" w:rsidRDefault="008D5364">
      <w:pPr>
        <w:ind w:left="0" w:firstLine="284"/>
        <w:rPr>
          <w:rFonts w:ascii="Latinski,1251" w:hAnsi="Latinski,1251"/>
          <w:sz w:val="20"/>
        </w:rPr>
      </w:pPr>
      <w:r>
        <w:rPr>
          <w:rFonts w:ascii="Latinski,1251" w:hAnsi="Latinski,1251"/>
          <w:sz w:val="20"/>
        </w:rPr>
        <w:t>Масляные баки 9 (см. рис. 69) устанавливаются в моторном отделении с обеих сторон двигателя, у бортов танка. При таком расположении баков поток наружн</w:t>
      </w:r>
      <w:r>
        <w:rPr>
          <w:rFonts w:ascii="Latinski,1251" w:hAnsi="Latinski,1251"/>
          <w:sz w:val="20"/>
        </w:rPr>
        <w:t>ого воздуха, всасываемого внутрь танка вентилятором, омывает их стенки и охлаждает находящееся в баках масло.</w:t>
      </w:r>
    </w:p>
    <w:p w:rsidR="00000000" w:rsidRDefault="008D5364">
      <w:pPr>
        <w:ind w:left="0" w:firstLine="284"/>
        <w:rPr>
          <w:rFonts w:ascii="Latinski,1251" w:hAnsi="Latinski,1251"/>
          <w:sz w:val="20"/>
        </w:rPr>
      </w:pPr>
      <w:r>
        <w:rPr>
          <w:rFonts w:ascii="Latinski,1251" w:hAnsi="Latinski,1251"/>
          <w:sz w:val="20"/>
        </w:rPr>
        <w:t>Заправочная ёмкость одного бака — 40 л.</w:t>
      </w:r>
    </w:p>
    <w:p w:rsidR="00000000" w:rsidRDefault="008D5364">
      <w:pPr>
        <w:ind w:left="0" w:firstLine="284"/>
        <w:rPr>
          <w:rFonts w:ascii="Latinski,1251" w:hAnsi="Latinski,1251"/>
          <w:sz w:val="20"/>
        </w:rPr>
      </w:pPr>
      <w:r>
        <w:rPr>
          <w:rFonts w:ascii="Latinski,1251" w:hAnsi="Latinski,1251"/>
          <w:sz w:val="20"/>
        </w:rPr>
        <w:t xml:space="preserve">На каждом масляном баке вверху имеются: заливное отверстие с сетчатым фильтром, закрываемое пробкой 10, патрубки для подсоединения труб 8 и 7 и две петли, служащие для вынимания и установки баков в корпусе танка. Пробка заливного отверстия снабжена клапаном, который соединяет внутреннюю полость бака с атмосферой при повышении давления в баке сверх 0,15...0,18 </w:t>
      </w:r>
      <w:r>
        <w:rPr>
          <w:rFonts w:ascii="Latinski,1251" w:hAnsi="Latinski,1251"/>
          <w:sz w:val="20"/>
        </w:rPr>
        <w:t>ат.</w:t>
      </w:r>
    </w:p>
    <w:p w:rsidR="00000000" w:rsidRDefault="008D5364">
      <w:pPr>
        <w:ind w:firstLine="284"/>
        <w:rPr>
          <w:rFonts w:ascii="Latinski,1251" w:hAnsi="Latinski,1251"/>
          <w:sz w:val="20"/>
        </w:rPr>
      </w:pPr>
      <w:r>
        <w:rPr>
          <w:rFonts w:ascii="Latinski,1251" w:hAnsi="Latinski,1251"/>
          <w:sz w:val="20"/>
        </w:rPr>
        <w:t>В нижней части бака расположен отстойник, в котором установлен второй масляный фильтр бака. К фильтрам присоединены трубки 1, через которые масло поступает к масляному насосу. Сливная пробка 11 устроена так, что для открытия выхода масла достаточно двух...трёх оборотов. Пробка имеет крупную нарезку, на которую навинчивается наконечник со шлангом, отводящим сливаемое из бака масло в посуду.</w:t>
      </w:r>
    </w:p>
    <w:p w:rsidR="00000000" w:rsidRDefault="008D5364">
      <w:pPr>
        <w:ind w:left="0" w:firstLine="284"/>
        <w:jc w:val="center"/>
        <w:rPr>
          <w:rFonts w:ascii="Bastion,1251" w:hAnsi="Bastion,1251"/>
          <w:b/>
          <w:sz w:val="18"/>
        </w:rPr>
      </w:pPr>
    </w:p>
    <w:p w:rsidR="00000000" w:rsidRDefault="008D5364">
      <w:pPr>
        <w:ind w:left="0" w:firstLine="284"/>
        <w:jc w:val="center"/>
        <w:rPr>
          <w:rFonts w:ascii="Bastion,1251" w:hAnsi="Bastion,1251"/>
          <w:b/>
          <w:sz w:val="18"/>
        </w:rPr>
      </w:pPr>
      <w:r>
        <w:rPr>
          <w:rFonts w:ascii="Bastion,1251" w:hAnsi="Bastion,1251"/>
          <w:b/>
          <w:sz w:val="18"/>
        </w:rPr>
        <w:t>Масляный насос</w:t>
      </w:r>
    </w:p>
    <w:p w:rsidR="00000000" w:rsidRDefault="008D5364">
      <w:pPr>
        <w:ind w:left="0" w:firstLine="284"/>
        <w:rPr>
          <w:rFonts w:ascii="Latinski,1251" w:hAnsi="Latinski,1251"/>
          <w:sz w:val="20"/>
        </w:rPr>
      </w:pPr>
      <w:r>
        <w:rPr>
          <w:rFonts w:ascii="Latinski,1251" w:hAnsi="Latinski,1251"/>
          <w:sz w:val="20"/>
        </w:rPr>
        <w:t>Циркуляция масла в двигателе достигается при помощи шестеренчатого масляного насоса, имею</w:t>
      </w:r>
      <w:r>
        <w:rPr>
          <w:rFonts w:ascii="Latinski,1251" w:hAnsi="Latinski,1251"/>
          <w:sz w:val="20"/>
        </w:rPr>
        <w:softHyphen/>
        <w:t xml:space="preserve">щего три </w:t>
      </w:r>
      <w:r>
        <w:rPr>
          <w:rFonts w:ascii="Latinski,1251" w:hAnsi="Latinski,1251"/>
          <w:sz w:val="20"/>
        </w:rPr>
        <w:t>секции, две из которых (верхняя и ниж</w:t>
      </w:r>
      <w:r>
        <w:rPr>
          <w:rFonts w:ascii="Latinski,1251" w:hAnsi="Latinski,1251"/>
          <w:sz w:val="20"/>
        </w:rPr>
        <w:softHyphen/>
        <w:t>няя) являются откачивающими и одна нагнетаю</w:t>
      </w:r>
      <w:r>
        <w:rPr>
          <w:rFonts w:ascii="Latinski,1251" w:hAnsi="Latinski,1251"/>
          <w:sz w:val="20"/>
        </w:rPr>
        <w:softHyphen/>
        <w:t>щей.</w:t>
      </w:r>
    </w:p>
    <w:p w:rsidR="00000000" w:rsidRDefault="008D5364">
      <w:pPr>
        <w:ind w:left="0" w:firstLine="284"/>
        <w:rPr>
          <w:rFonts w:ascii="Latinski,1251" w:hAnsi="Latinski,1251"/>
          <w:sz w:val="20"/>
        </w:rPr>
      </w:pPr>
      <w:r>
        <w:rPr>
          <w:rFonts w:ascii="Latinski,1251" w:hAnsi="Latinski,1251"/>
          <w:sz w:val="20"/>
        </w:rPr>
        <w:t>Верхняя откачивающая секция откачивает мас</w:t>
      </w:r>
      <w:r>
        <w:rPr>
          <w:rFonts w:ascii="Latinski,1251" w:hAnsi="Latinski,1251"/>
          <w:sz w:val="20"/>
        </w:rPr>
        <w:softHyphen/>
        <w:t>ло из переднего маслоотстойника, а нижняя из заднего маслоотстойника. Обе секции</w:t>
      </w:r>
      <w:r>
        <w:rPr>
          <w:rFonts w:ascii="Latinski,1251" w:hAnsi="Latinski,1251"/>
          <w:smallCaps/>
          <w:sz w:val="20"/>
        </w:rPr>
        <w:t xml:space="preserve"> </w:t>
      </w:r>
      <w:r>
        <w:rPr>
          <w:rFonts w:ascii="Latinski,1251" w:hAnsi="Latinski,1251"/>
          <w:sz w:val="20"/>
        </w:rPr>
        <w:t>нагнетают масло в бак через общую камеру. Нагнетающая же секция насоса подает масло из бака в масляный фильтр.</w:t>
      </w:r>
    </w:p>
    <w:p w:rsidR="00000000" w:rsidRDefault="008D5364">
      <w:pPr>
        <w:ind w:left="0" w:firstLine="284"/>
        <w:rPr>
          <w:rFonts w:ascii="Latinski,1251" w:hAnsi="Latinski,1251"/>
          <w:sz w:val="20"/>
        </w:rPr>
      </w:pPr>
      <w:r>
        <w:rPr>
          <w:rFonts w:ascii="Latinski,1251" w:hAnsi="Latinski,1251"/>
          <w:sz w:val="20"/>
        </w:rPr>
        <w:t>Каждая секция насоса состоит из двух цилин</w:t>
      </w:r>
      <w:r>
        <w:rPr>
          <w:rFonts w:ascii="Latinski,1251" w:hAnsi="Latinski,1251"/>
          <w:sz w:val="20"/>
        </w:rPr>
        <w:softHyphen/>
        <w:t>дрических шестерен заключенных в отдельный, отлитый из алюминиевого сплава корпус.</w:t>
      </w:r>
    </w:p>
    <w:p w:rsidR="00000000" w:rsidRDefault="008D5364">
      <w:pPr>
        <w:ind w:left="0" w:firstLine="284"/>
        <w:jc w:val="center"/>
        <w:rPr>
          <w:rFonts w:ascii="Latinski,1251" w:hAnsi="Latinski,1251"/>
          <w:sz w:val="16"/>
        </w:rPr>
      </w:pPr>
      <w:r>
        <w:rPr>
          <w:rFonts w:ascii="Latinski,1251" w:hAnsi="Latinski,1251"/>
          <w:noProof/>
          <w:sz w:val="16"/>
          <w:lang w:val="en-US"/>
        </w:rPr>
        <w:drawing>
          <wp:inline distT="0" distB="0" distL="0" distR="0">
            <wp:extent cx="4940300" cy="4660900"/>
            <wp:effectExtent l="0" t="0" r="12700" b="1270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940300" cy="4660900"/>
                    </a:xfrm>
                    <a:prstGeom prst="rect">
                      <a:avLst/>
                    </a:prstGeom>
                    <a:noFill/>
                    <a:ln>
                      <a:noFill/>
                    </a:ln>
                  </pic:spPr>
                </pic:pic>
              </a:graphicData>
            </a:graphic>
          </wp:inline>
        </w:drawing>
      </w:r>
    </w:p>
    <w:p w:rsidR="00000000" w:rsidRDefault="008D5364">
      <w:pPr>
        <w:jc w:val="center"/>
        <w:rPr>
          <w:rFonts w:ascii="Latinski,1251" w:hAnsi="Latinski,1251"/>
        </w:rPr>
      </w:pPr>
      <w:r>
        <w:rPr>
          <w:rFonts w:ascii="Latinski,1251" w:hAnsi="Latinski,1251"/>
          <w:b/>
          <w:sz w:val="20"/>
        </w:rPr>
        <w:t>Рис. 70.</w:t>
      </w:r>
      <w:r>
        <w:rPr>
          <w:rFonts w:ascii="Latinski,1251" w:hAnsi="Latinski,1251"/>
          <w:sz w:val="20"/>
        </w:rPr>
        <w:t xml:space="preserve"> Масляный насос (в разрезе и в разобранном виде):</w:t>
      </w:r>
    </w:p>
    <w:p w:rsidR="00000000" w:rsidRDefault="008D5364">
      <w:pPr>
        <w:jc w:val="center"/>
        <w:rPr>
          <w:rFonts w:ascii="Latinski,1251" w:hAnsi="Latinski,1251"/>
          <w:sz w:val="18"/>
        </w:rPr>
      </w:pPr>
      <w:r>
        <w:rPr>
          <w:rFonts w:ascii="Latinski,1251" w:hAnsi="Latinski,1251"/>
          <w:sz w:val="18"/>
        </w:rPr>
        <w:lastRenderedPageBreak/>
        <w:t xml:space="preserve">1 — </w:t>
      </w:r>
      <w:r>
        <w:rPr>
          <w:rFonts w:ascii="Latinski,1251" w:hAnsi="Latinski,1251"/>
          <w:sz w:val="18"/>
        </w:rPr>
        <w:t>корпус верхней откачивающей секции; 2 — корпус нижней откачивающей секции; 3 — корпус нагнетающей секции; 4 — крышка насоса; 5 — ведущий валик; 6 — ось ведомых шестерен; 7 — сетчатый фильтр масляного насоса; 8 — редукционный клапан; 9 — приемное отверстие верхней откачивающей секции; 10 — приемный канал нижней откачивающей секции; 11 — штуцер для подвода масла в нагнетающей секции; 12 — штуцер для спуска масла из нагнетающей секции.</w:t>
      </w:r>
    </w:p>
    <w:p w:rsidR="00000000" w:rsidRDefault="008D5364">
      <w:pPr>
        <w:ind w:left="0" w:firstLine="284"/>
        <w:jc w:val="center"/>
        <w:rPr>
          <w:rFonts w:ascii="Latinski,1251" w:hAnsi="Latinski,1251"/>
          <w:sz w:val="16"/>
        </w:rPr>
      </w:pPr>
    </w:p>
    <w:p w:rsidR="00000000" w:rsidRDefault="008D5364">
      <w:pPr>
        <w:framePr w:hSpace="180" w:wrap="around" w:vAnchor="text" w:hAnchor="text" w:y="1"/>
        <w:ind w:left="0" w:firstLine="0"/>
        <w:rPr>
          <w:rFonts w:ascii="Latinski,1251" w:hAnsi="Latinski,1251"/>
          <w:sz w:val="20"/>
        </w:rPr>
      </w:pPr>
      <w:r>
        <w:rPr>
          <w:rFonts w:ascii="Latinski,1251" w:hAnsi="Latinski,1251"/>
          <w:noProof/>
          <w:sz w:val="20"/>
          <w:lang w:val="en-US"/>
        </w:rPr>
        <w:drawing>
          <wp:inline distT="0" distB="0" distL="0" distR="0">
            <wp:extent cx="2044700" cy="6400800"/>
            <wp:effectExtent l="0" t="0" r="1270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044700" cy="6400800"/>
                    </a:xfrm>
                    <a:prstGeom prst="rect">
                      <a:avLst/>
                    </a:prstGeom>
                    <a:noFill/>
                    <a:ln>
                      <a:noFill/>
                    </a:ln>
                  </pic:spPr>
                </pic:pic>
              </a:graphicData>
            </a:graphic>
          </wp:inline>
        </w:drawing>
      </w:r>
    </w:p>
    <w:p w:rsidR="00000000" w:rsidRDefault="008D5364">
      <w:pPr>
        <w:ind w:firstLine="284"/>
        <w:rPr>
          <w:rFonts w:ascii="Latinski,1251" w:hAnsi="Latinski,1251"/>
          <w:sz w:val="20"/>
        </w:rPr>
      </w:pPr>
      <w:r>
        <w:rPr>
          <w:rFonts w:ascii="Latinski,1251" w:hAnsi="Latinski,1251"/>
          <w:sz w:val="20"/>
        </w:rPr>
        <w:t>Основными деталями масляного насоса (рис. 70) являются: корпус 1 верхней</w:t>
      </w:r>
      <w:r>
        <w:rPr>
          <w:rFonts w:ascii="Latinski,1251" w:hAnsi="Latinski,1251"/>
          <w:sz w:val="20"/>
        </w:rPr>
        <w:t xml:space="preserve"> откачивающей секции, корпус 2 нижней откачивающей секции,  корпус 3 нагнетающей секции, крышка 4, веду</w:t>
      </w:r>
      <w:r>
        <w:rPr>
          <w:rFonts w:ascii="Latinski,1251" w:hAnsi="Latinski,1251"/>
          <w:sz w:val="20"/>
        </w:rPr>
        <w:softHyphen/>
        <w:t>щий валик 5, ось ведомых шестерен, цилин</w:t>
      </w:r>
      <w:r>
        <w:rPr>
          <w:rFonts w:ascii="Latinski,1251" w:hAnsi="Latinski,1251"/>
          <w:sz w:val="20"/>
        </w:rPr>
        <w:softHyphen/>
        <w:t>дрические шестерни и редукционный клапан 8. Редукционный клапан отрегулирован на давлении 6,5 кг/см</w:t>
      </w:r>
      <w:r>
        <w:rPr>
          <w:rFonts w:ascii="Latinski,1251" w:hAnsi="Latinski,1251"/>
          <w:sz w:val="20"/>
          <w:vertAlign w:val="superscript"/>
        </w:rPr>
        <w:t>2</w:t>
      </w:r>
      <w:r>
        <w:rPr>
          <w:rFonts w:ascii="Latinski,1251" w:hAnsi="Latinski,1251"/>
          <w:sz w:val="20"/>
        </w:rPr>
        <w:t>.</w:t>
      </w:r>
    </w:p>
    <w:p w:rsidR="00000000" w:rsidRDefault="008D5364">
      <w:pPr>
        <w:ind w:left="0" w:firstLine="284"/>
        <w:rPr>
          <w:rFonts w:ascii="Latinski,1251" w:hAnsi="Latinski,1251"/>
          <w:sz w:val="16"/>
        </w:rPr>
      </w:pPr>
    </w:p>
    <w:p w:rsidR="00000000" w:rsidRDefault="008D5364">
      <w:pPr>
        <w:ind w:left="0" w:firstLine="284"/>
        <w:jc w:val="center"/>
        <w:rPr>
          <w:rFonts w:ascii="Bastion,1251" w:hAnsi="Bastion,1251"/>
          <w:b/>
          <w:sz w:val="18"/>
        </w:rPr>
      </w:pPr>
      <w:r>
        <w:rPr>
          <w:rFonts w:ascii="Bastion,1251" w:hAnsi="Bastion,1251"/>
          <w:b/>
          <w:sz w:val="18"/>
        </w:rPr>
        <w:t>Работа масляного насоса</w:t>
      </w:r>
    </w:p>
    <w:p w:rsidR="00000000" w:rsidRDefault="008D5364">
      <w:pPr>
        <w:ind w:left="0" w:firstLine="284"/>
        <w:rPr>
          <w:rFonts w:ascii="Latinski,1251" w:hAnsi="Latinski,1251"/>
          <w:sz w:val="20"/>
        </w:rPr>
      </w:pPr>
      <w:r>
        <w:rPr>
          <w:rFonts w:ascii="Latinski,1251" w:hAnsi="Latinski,1251"/>
          <w:sz w:val="20"/>
        </w:rPr>
        <w:t>При вращении ведущего валика шестерни верхней откачивающей секции засасывают масло через отверстие 9 из переднего отстойника и пере</w:t>
      </w:r>
      <w:r>
        <w:rPr>
          <w:rFonts w:ascii="Latinski,1251" w:hAnsi="Latinski,1251"/>
          <w:sz w:val="20"/>
        </w:rPr>
        <w:softHyphen/>
        <w:t xml:space="preserve">гоняют его в противоположную полость, откуда оно через сверление </w:t>
      </w:r>
      <w:r>
        <w:rPr>
          <w:rFonts w:ascii="Latinski,1251" w:hAnsi="Latinski,1251"/>
          <w:i/>
          <w:sz w:val="20"/>
        </w:rPr>
        <w:t>г</w:t>
      </w:r>
      <w:r>
        <w:rPr>
          <w:rFonts w:ascii="Latinski,1251" w:hAnsi="Latinski,1251"/>
          <w:sz w:val="20"/>
        </w:rPr>
        <w:t xml:space="preserve"> поступает в нижнюю отка</w:t>
      </w:r>
      <w:r>
        <w:rPr>
          <w:rFonts w:ascii="Latinski,1251" w:hAnsi="Latinski,1251"/>
          <w:sz w:val="20"/>
        </w:rPr>
        <w:softHyphen/>
        <w:t xml:space="preserve">чивающую секцию. </w:t>
      </w:r>
      <w:r>
        <w:rPr>
          <w:rFonts w:ascii="Latinski,1251" w:hAnsi="Latinski,1251"/>
          <w:sz w:val="20"/>
        </w:rPr>
        <w:t>Шестерни нижней секции за</w:t>
      </w:r>
      <w:r>
        <w:rPr>
          <w:rFonts w:ascii="Latinski,1251" w:hAnsi="Latinski,1251"/>
          <w:sz w:val="20"/>
        </w:rPr>
        <w:softHyphen/>
        <w:t>сасывают масло (через канал 10 и трубку, проло</w:t>
      </w:r>
      <w:r>
        <w:rPr>
          <w:rFonts w:ascii="Latinski,1251" w:hAnsi="Latinski,1251"/>
          <w:sz w:val="20"/>
        </w:rPr>
        <w:softHyphen/>
        <w:t>женную на дне нижней половины картера) из зад</w:t>
      </w:r>
      <w:r>
        <w:rPr>
          <w:rFonts w:ascii="Latinski,1251" w:hAnsi="Latinski,1251"/>
          <w:sz w:val="20"/>
        </w:rPr>
        <w:softHyphen/>
        <w:t>него отстойника и перегоняют его на противо</w:t>
      </w:r>
      <w:r>
        <w:rPr>
          <w:rFonts w:ascii="Latinski,1251" w:hAnsi="Latinski,1251"/>
          <w:sz w:val="20"/>
        </w:rPr>
        <w:softHyphen/>
        <w:t>положную сторону секции, откуда оно обеими сек</w:t>
      </w:r>
      <w:r>
        <w:rPr>
          <w:rFonts w:ascii="Latinski,1251" w:hAnsi="Latinski,1251"/>
          <w:sz w:val="20"/>
        </w:rPr>
        <w:softHyphen/>
        <w:t>циями отводится через штуцер в бак.</w:t>
      </w:r>
    </w:p>
    <w:p w:rsidR="00000000" w:rsidRDefault="008D5364">
      <w:pPr>
        <w:ind w:firstLine="284"/>
        <w:rPr>
          <w:rFonts w:ascii="Latinski,1251" w:hAnsi="Latinski,1251"/>
          <w:sz w:val="20"/>
        </w:rPr>
      </w:pPr>
      <w:r>
        <w:rPr>
          <w:rFonts w:ascii="Latinski,1251" w:hAnsi="Latinski,1251"/>
          <w:sz w:val="20"/>
        </w:rPr>
        <w:t>Шестерни нагнетающей секции засасывают масло через штуцер 11 из бака и также перего</w:t>
      </w:r>
      <w:r>
        <w:rPr>
          <w:rFonts w:ascii="Latinski,1251" w:hAnsi="Latinski,1251"/>
          <w:sz w:val="20"/>
        </w:rPr>
        <w:softHyphen/>
        <w:t>няют его на противоположную сторону в полость нагнетания, откуда через специальный штуцер масло поступает в фильтр.</w:t>
      </w:r>
    </w:p>
    <w:p w:rsidR="00000000" w:rsidRDefault="008D5364">
      <w:pPr>
        <w:ind w:left="0" w:firstLine="284"/>
        <w:rPr>
          <w:rFonts w:ascii="Latinski,1251" w:hAnsi="Latinski,1251"/>
          <w:sz w:val="16"/>
        </w:rPr>
      </w:pPr>
    </w:p>
    <w:p w:rsidR="00000000" w:rsidRDefault="008D5364">
      <w:pPr>
        <w:pStyle w:val="FR2"/>
        <w:spacing w:before="0"/>
        <w:ind w:left="0" w:firstLine="284"/>
        <w:jc w:val="center"/>
        <w:rPr>
          <w:rFonts w:ascii="Bastion,1251" w:hAnsi="Bastion,1251"/>
          <w:sz w:val="18"/>
        </w:rPr>
      </w:pPr>
      <w:r>
        <w:rPr>
          <w:rFonts w:ascii="Bastion,1251" w:hAnsi="Bastion,1251"/>
          <w:b/>
          <w:sz w:val="18"/>
        </w:rPr>
        <w:t>Масляный фильтр</w:t>
      </w:r>
    </w:p>
    <w:p w:rsidR="00000000" w:rsidRDefault="008D5364">
      <w:pPr>
        <w:ind w:left="0" w:firstLine="284"/>
        <w:rPr>
          <w:rFonts w:ascii="Latinski,1251" w:hAnsi="Latinski,1251"/>
          <w:sz w:val="20"/>
        </w:rPr>
      </w:pPr>
      <w:r>
        <w:rPr>
          <w:rFonts w:ascii="Latinski,1251" w:hAnsi="Latinski,1251"/>
          <w:sz w:val="20"/>
        </w:rPr>
        <w:t>Фильтр состоит из следующих основных дета</w:t>
      </w:r>
      <w:r>
        <w:rPr>
          <w:rFonts w:ascii="Latinski,1251" w:hAnsi="Latinski,1251"/>
          <w:sz w:val="20"/>
        </w:rPr>
        <w:softHyphen/>
        <w:t>лей: ко</w:t>
      </w:r>
      <w:r>
        <w:rPr>
          <w:rFonts w:ascii="Latinski,1251" w:hAnsi="Latinski,1251"/>
          <w:sz w:val="20"/>
        </w:rPr>
        <w:t>рпуса 1 (рис. 71), сетчатого фильтрующего устройства 2 и перепускного клапана 3. Дно корпуса имеет с наружной стороны прилив с тремя радиальными каналами А, Б и В. По каналу А масло подводится от масляного насоса к фильтру, а по каналу Б отводится в мотор. Канал В является перепускным, в нём помещается перепускной клапан фильтра.</w:t>
      </w:r>
    </w:p>
    <w:p w:rsidR="00000000" w:rsidRDefault="008D5364">
      <w:pPr>
        <w:ind w:left="0" w:firstLine="284"/>
        <w:rPr>
          <w:rFonts w:ascii="Latinski,1251" w:hAnsi="Latinski,1251"/>
          <w:sz w:val="20"/>
        </w:rPr>
      </w:pPr>
      <w:r>
        <w:rPr>
          <w:rFonts w:ascii="Latinski,1251" w:hAnsi="Latinski,1251"/>
          <w:sz w:val="20"/>
        </w:rPr>
        <w:t>Фильтрующее устройство 2 состоит из двадцати фильтрующих секций, а каждая из них из двух латунных ободков: наружного 6 и внут</w:t>
      </w:r>
      <w:r>
        <w:rPr>
          <w:rFonts w:ascii="Latinski,1251" w:hAnsi="Latinski,1251"/>
          <w:sz w:val="20"/>
        </w:rPr>
        <w:softHyphen/>
        <w:t>реннего 7. На ободках напаяна фильтрующая сетка.</w:t>
      </w:r>
    </w:p>
    <w:p w:rsidR="00000000" w:rsidRDefault="008D5364">
      <w:pPr>
        <w:ind w:firstLine="284"/>
        <w:rPr>
          <w:rFonts w:ascii="Latinski,1251" w:hAnsi="Latinski,1251"/>
        </w:rPr>
      </w:pPr>
      <w:r>
        <w:rPr>
          <w:rFonts w:ascii="Latinski,1251" w:hAnsi="Latinski,1251"/>
          <w:sz w:val="20"/>
        </w:rPr>
        <w:t>Для в</w:t>
      </w:r>
      <w:r>
        <w:rPr>
          <w:rFonts w:ascii="Latinski,1251" w:hAnsi="Latinski,1251"/>
          <w:sz w:val="20"/>
        </w:rPr>
        <w:t>хода масла в фильтрующую секцию на втулке внутреннего ободка имеется десять отверстий, для выхода же масла из секции на периферию наружного ободка тридцать отверстий</w:t>
      </w:r>
      <w:r>
        <w:rPr>
          <w:rFonts w:ascii="Latinski,1251" w:hAnsi="Latinski,1251"/>
        </w:rPr>
        <w:t>.</w:t>
      </w:r>
    </w:p>
    <w:p w:rsidR="00000000" w:rsidRDefault="008D5364">
      <w:pPr>
        <w:pStyle w:val="FR2"/>
        <w:spacing w:before="0"/>
        <w:ind w:left="0" w:firstLine="284"/>
        <w:jc w:val="left"/>
        <w:rPr>
          <w:rFonts w:ascii="Bastion,1251" w:hAnsi="Bastion,1251"/>
          <w:b/>
          <w:sz w:val="16"/>
        </w:rPr>
      </w:pPr>
    </w:p>
    <w:p w:rsidR="00000000" w:rsidRDefault="008D5364">
      <w:pPr>
        <w:pStyle w:val="FR2"/>
        <w:spacing w:before="0"/>
        <w:ind w:left="0" w:firstLine="284"/>
        <w:jc w:val="center"/>
        <w:rPr>
          <w:rFonts w:ascii="Latinski,1251" w:hAnsi="Latinski,1251"/>
          <w:b/>
          <w:sz w:val="20"/>
        </w:rPr>
      </w:pPr>
      <w:r>
        <w:rPr>
          <w:rFonts w:ascii="Bastion,1251" w:hAnsi="Bastion,1251"/>
          <w:b/>
          <w:sz w:val="18"/>
        </w:rPr>
        <w:t>Работа масляного фильтра</w:t>
      </w:r>
    </w:p>
    <w:p w:rsidR="00000000" w:rsidRDefault="008D5364">
      <w:pPr>
        <w:ind w:left="0" w:firstLine="284"/>
        <w:rPr>
          <w:rFonts w:ascii="Latinski,1251" w:hAnsi="Latinski,1251"/>
          <w:sz w:val="20"/>
        </w:rPr>
      </w:pPr>
      <w:r>
        <w:rPr>
          <w:rFonts w:ascii="Latinski,1251" w:hAnsi="Latinski,1251"/>
          <w:sz w:val="20"/>
        </w:rPr>
        <w:t>Масло в фильтр поступает через канал А, из которого через отверстия в крышке сеток проходит в приёмный канал фильтра, откуда через отверстия во внутренних ободках поступает в фильтрующие секции. Из каждой фильтрующей секции отфильтрованное масло выходит через отверстия на наружных ободках в кольцевую образованную корп</w:t>
      </w:r>
      <w:r>
        <w:rPr>
          <w:rFonts w:ascii="Latinski,1251" w:hAnsi="Latinski,1251"/>
          <w:sz w:val="20"/>
        </w:rPr>
        <w:t>усом и фильтрующим устройством полость, откуда через канал Б направляется в двигатель.</w:t>
      </w:r>
    </w:p>
    <w:p w:rsidR="00000000" w:rsidRDefault="008D5364">
      <w:pPr>
        <w:ind w:firstLine="284"/>
        <w:rPr>
          <w:rFonts w:ascii="Latinski,1251" w:hAnsi="Latinski,1251"/>
          <w:sz w:val="20"/>
        </w:rPr>
      </w:pPr>
      <w:r>
        <w:rPr>
          <w:rFonts w:ascii="Latinski,1251" w:hAnsi="Latinski,1251"/>
          <w:sz w:val="20"/>
        </w:rPr>
        <w:t>Перепускной клапан обеспечивает необходимое давление масла и одновременно служит предохранительным клапаном на случай возникновения больших сопротивлений в фильтрующей секции. При засорений фильтра  или при загустении масла на холоде перед запуском двигателя перепускной клапан открывает дополнительный проход маслу.</w:t>
      </w:r>
    </w:p>
    <w:p w:rsidR="00000000" w:rsidRDefault="008D5364">
      <w:pPr>
        <w:ind w:left="0" w:firstLine="284"/>
        <w:rPr>
          <w:rFonts w:ascii="Latinski,1251" w:hAnsi="Latinski,1251"/>
          <w:sz w:val="16"/>
        </w:rPr>
      </w:pPr>
    </w:p>
    <w:p w:rsidR="00000000" w:rsidRDefault="008D5364">
      <w:pPr>
        <w:pStyle w:val="FR2"/>
        <w:spacing w:before="0"/>
        <w:ind w:left="0" w:firstLine="284"/>
        <w:jc w:val="center"/>
        <w:rPr>
          <w:rFonts w:ascii="Bastion,1251" w:hAnsi="Bastion,1251"/>
          <w:sz w:val="18"/>
        </w:rPr>
      </w:pPr>
      <w:r>
        <w:rPr>
          <w:rFonts w:ascii="Bastion,1251" w:hAnsi="Bastion,1251"/>
          <w:b/>
          <w:sz w:val="18"/>
        </w:rPr>
        <w:t>Ручной подкачивающий насос</w:t>
      </w:r>
    </w:p>
    <w:p w:rsidR="00000000" w:rsidRDefault="008D5364">
      <w:pPr>
        <w:ind w:left="0" w:firstLine="284"/>
        <w:rPr>
          <w:rFonts w:ascii="Latinski,1251" w:hAnsi="Latinski,1251"/>
          <w:sz w:val="20"/>
        </w:rPr>
      </w:pPr>
      <w:r>
        <w:rPr>
          <w:rFonts w:ascii="Latinski,1251" w:hAnsi="Latinski,1251"/>
          <w:sz w:val="20"/>
        </w:rPr>
        <w:t xml:space="preserve">Ручной маслоподкачивающий насос (рис. 72) служит для заполнения маслом масляной </w:t>
      </w:r>
      <w:r>
        <w:rPr>
          <w:rFonts w:ascii="Latinski,1251" w:hAnsi="Latinski,1251"/>
          <w:sz w:val="20"/>
        </w:rPr>
        <w:t xml:space="preserve">системы двигателя перед его запуском, что необходимо для предотвращения полусухого или даже сухого трения в первые моменты работы двигателя (до создания давления в магистрали). Маслоподкачивающий насос состоит из следующих основных деталей корпуса: поршня с сальником, всасывающего и нагнетающего клапанов и рукоятки. Насос установлен на моторной перегородке с левой стороны по ходу танка и соединен с масляной системой всасывающей и нагнетательной трубками. Всасывающая трубка насоса подсоединена к тройнику, а </w:t>
      </w:r>
      <w:r>
        <w:rPr>
          <w:rFonts w:ascii="Latinski,1251" w:hAnsi="Latinski,1251"/>
          <w:sz w:val="20"/>
        </w:rPr>
        <w:t xml:space="preserve">нагнетательная трубка — к крышке центрального подвода масла, в </w:t>
      </w:r>
      <w:r>
        <w:rPr>
          <w:rFonts w:ascii="Latinski,1251" w:hAnsi="Latinski,1251"/>
          <w:sz w:val="20"/>
        </w:rPr>
        <w:lastRenderedPageBreak/>
        <w:t>двигатель.</w:t>
      </w:r>
    </w:p>
    <w:p w:rsidR="00000000" w:rsidRDefault="008D5364">
      <w:pPr>
        <w:ind w:left="0" w:firstLine="284"/>
        <w:rPr>
          <w:rFonts w:ascii="Latinski,1251" w:hAnsi="Latinski,1251"/>
          <w:sz w:val="20"/>
        </w:rPr>
      </w:pPr>
      <w:r>
        <w:rPr>
          <w:rFonts w:ascii="Latinski,1251" w:hAnsi="Latinski,1251"/>
          <w:sz w:val="20"/>
        </w:rPr>
        <w:t>Работа насоса происходит следующим образом: воздействием руки на рукоятку 5 приводят в возвратно-поступательное движение поршень насоса 2; при этом масло всасывается из тройника в полость корпуса насоса, а оттуда через крышку центрального подвода нагнетается в полость хвостового коленчатого вала.</w:t>
      </w:r>
    </w:p>
    <w:p w:rsidR="00000000" w:rsidRDefault="008D5364">
      <w:pPr>
        <w:ind w:firstLine="284"/>
        <w:rPr>
          <w:rFonts w:ascii="Latinski,1251" w:hAnsi="Latinski,1251"/>
          <w:sz w:val="20"/>
        </w:rPr>
      </w:pPr>
      <w:r>
        <w:rPr>
          <w:rFonts w:ascii="Latinski,1251" w:hAnsi="Latinski,1251"/>
          <w:sz w:val="20"/>
        </w:rPr>
        <w:t>Количество закачиваемого в двигатель масла должно быть не менее 2,5 л, что соответствует примерно 150 рабочим ходам насоса,  причём давление</w:t>
      </w:r>
      <w:r>
        <w:rPr>
          <w:rFonts w:ascii="Latinski,1251" w:hAnsi="Latinski,1251"/>
          <w:sz w:val="20"/>
        </w:rPr>
        <w:t xml:space="preserve"> в главной магистрали должно составлять не менее 0,5 ат.</w:t>
      </w:r>
    </w:p>
    <w:p w:rsidR="00000000" w:rsidRDefault="008D5364">
      <w:pPr>
        <w:ind w:firstLine="284"/>
        <w:jc w:val="center"/>
        <w:rPr>
          <w:rFonts w:ascii="Bastion,1251" w:hAnsi="Bastion,1251"/>
          <w:b/>
          <w:sz w:val="18"/>
        </w:rPr>
      </w:pPr>
    </w:p>
    <w:p w:rsidR="00000000" w:rsidRDefault="008D5364">
      <w:pPr>
        <w:ind w:firstLine="284"/>
        <w:jc w:val="center"/>
        <w:rPr>
          <w:rFonts w:ascii="Bastion,1251" w:hAnsi="Bastion,1251"/>
          <w:b/>
          <w:sz w:val="18"/>
        </w:rPr>
      </w:pPr>
    </w:p>
    <w:p w:rsidR="00000000" w:rsidRDefault="008D5364">
      <w:pPr>
        <w:ind w:left="0"/>
        <w:jc w:val="center"/>
        <w:rPr>
          <w:rFonts w:ascii="Bastion,1251" w:hAnsi="Bastion,1251"/>
          <w:b/>
          <w:sz w:val="18"/>
        </w:rPr>
      </w:pPr>
      <w:r>
        <w:rPr>
          <w:rFonts w:ascii="Bastion,1251" w:hAnsi="Bastion,1251"/>
          <w:b/>
          <w:noProof/>
          <w:sz w:val="18"/>
          <w:lang w:val="en-US"/>
        </w:rPr>
        <w:drawing>
          <wp:inline distT="0" distB="0" distL="0" distR="0">
            <wp:extent cx="3822700" cy="2260600"/>
            <wp:effectExtent l="0" t="0" r="1270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822700" cy="2260600"/>
                    </a:xfrm>
                    <a:prstGeom prst="rect">
                      <a:avLst/>
                    </a:prstGeom>
                    <a:noFill/>
                    <a:ln>
                      <a:noFill/>
                    </a:ln>
                  </pic:spPr>
                </pic:pic>
              </a:graphicData>
            </a:graphic>
          </wp:inline>
        </w:drawing>
      </w:r>
    </w:p>
    <w:p w:rsidR="00000000" w:rsidRDefault="008D5364">
      <w:pPr>
        <w:jc w:val="center"/>
        <w:rPr>
          <w:rFonts w:ascii="Latinski,1251" w:hAnsi="Latinski,1251"/>
        </w:rPr>
      </w:pPr>
      <w:r>
        <w:rPr>
          <w:rFonts w:ascii="Latinski,1251" w:hAnsi="Latinski,1251"/>
          <w:b/>
          <w:sz w:val="20"/>
        </w:rPr>
        <w:t>Рис. 71.</w:t>
      </w:r>
      <w:r>
        <w:rPr>
          <w:rFonts w:ascii="Latinski,1251" w:hAnsi="Latinski,1251"/>
          <w:sz w:val="20"/>
        </w:rPr>
        <w:t xml:space="preserve"> Масляный фильтр (в разрезе):</w:t>
      </w:r>
    </w:p>
    <w:p w:rsidR="00000000" w:rsidRDefault="008D5364">
      <w:pPr>
        <w:jc w:val="center"/>
        <w:rPr>
          <w:rFonts w:ascii="Latinski,1251" w:hAnsi="Latinski,1251"/>
          <w:sz w:val="18"/>
        </w:rPr>
      </w:pPr>
      <w:r>
        <w:rPr>
          <w:rFonts w:ascii="Latinski,1251" w:hAnsi="Latinski,1251"/>
          <w:sz w:val="18"/>
        </w:rPr>
        <w:t>1 — корпус фильтра; 2 — фильтрующее устройство в сборе; 3 — перепускной клапан; 4 — крышка фильтра; 5 — крышка фильтрующих сеток; 6 — наружный ободок фильтрующей секции; 7 — внутренний ободок фильтрующей секции; 8 — пробка для спуска масла из фильтра; 9 — клапан; 10 — пружина.</w:t>
      </w:r>
    </w:p>
    <w:p w:rsidR="00000000" w:rsidRDefault="008D5364">
      <w:pPr>
        <w:ind w:left="0"/>
        <w:jc w:val="center"/>
        <w:rPr>
          <w:rFonts w:ascii="Bastion,1251" w:hAnsi="Bastion,1251"/>
          <w:b/>
          <w:sz w:val="18"/>
        </w:rPr>
      </w:pPr>
      <w:r>
        <w:rPr>
          <w:rFonts w:ascii="Bastion,1251" w:hAnsi="Bastion,1251"/>
          <w:b/>
          <w:noProof/>
          <w:sz w:val="18"/>
          <w:lang w:val="en-US"/>
        </w:rPr>
        <w:drawing>
          <wp:inline distT="0" distB="0" distL="0" distR="0">
            <wp:extent cx="2324100" cy="5003800"/>
            <wp:effectExtent l="0" t="0" r="1270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324100" cy="5003800"/>
                    </a:xfrm>
                    <a:prstGeom prst="rect">
                      <a:avLst/>
                    </a:prstGeom>
                    <a:noFill/>
                    <a:ln>
                      <a:noFill/>
                    </a:ln>
                  </pic:spPr>
                </pic:pic>
              </a:graphicData>
            </a:graphic>
          </wp:inline>
        </w:drawing>
      </w:r>
    </w:p>
    <w:p w:rsidR="00000000" w:rsidRDefault="008D5364">
      <w:pPr>
        <w:jc w:val="center"/>
        <w:rPr>
          <w:rFonts w:ascii="Latinski,1251" w:hAnsi="Latinski,1251"/>
        </w:rPr>
      </w:pPr>
      <w:r>
        <w:rPr>
          <w:rFonts w:ascii="Latinski,1251" w:hAnsi="Latinski,1251"/>
          <w:b/>
          <w:sz w:val="20"/>
        </w:rPr>
        <w:lastRenderedPageBreak/>
        <w:t>Рис. 72.</w:t>
      </w:r>
      <w:r>
        <w:rPr>
          <w:rFonts w:ascii="Latinski,1251" w:hAnsi="Latinski,1251"/>
          <w:sz w:val="20"/>
        </w:rPr>
        <w:t xml:space="preserve"> Ручной маслоподкачивающий насос:</w:t>
      </w:r>
    </w:p>
    <w:p w:rsidR="00000000" w:rsidRDefault="008D5364">
      <w:pPr>
        <w:jc w:val="center"/>
        <w:rPr>
          <w:rFonts w:ascii="Latinski,1251" w:hAnsi="Latinski,1251"/>
          <w:sz w:val="18"/>
        </w:rPr>
      </w:pPr>
      <w:r>
        <w:rPr>
          <w:rFonts w:ascii="Latinski,1251" w:hAnsi="Latinski,1251"/>
          <w:sz w:val="18"/>
        </w:rPr>
        <w:t>1 — корпус насоса; 2 — поршень; 3 — всасывающий клапан; 4 — нагнетающий клапан; 5 — рукоятк</w:t>
      </w:r>
      <w:r>
        <w:rPr>
          <w:rFonts w:ascii="Latinski,1251" w:hAnsi="Latinski,1251"/>
          <w:sz w:val="18"/>
        </w:rPr>
        <w:t>а привода.</w:t>
      </w:r>
    </w:p>
    <w:p w:rsidR="00000000" w:rsidRDefault="008D5364">
      <w:pPr>
        <w:ind w:left="0"/>
        <w:jc w:val="center"/>
        <w:rPr>
          <w:rFonts w:ascii="Latinski,1251" w:hAnsi="Latinski,1251"/>
          <w:sz w:val="20"/>
        </w:rPr>
      </w:pPr>
      <w:r>
        <w:rPr>
          <w:rFonts w:ascii="Bastion,1251" w:hAnsi="Bastion,1251"/>
          <w:b/>
          <w:sz w:val="18"/>
        </w:rPr>
        <w:t>Манометр и дистанционный аэротермометр</w:t>
      </w:r>
      <w:r>
        <w:rPr>
          <w:rFonts w:ascii="Latinski,1251" w:hAnsi="Latinski,1251"/>
          <w:sz w:val="20"/>
        </w:rPr>
        <w:t xml:space="preserve"> </w:t>
      </w:r>
    </w:p>
    <w:p w:rsidR="00000000" w:rsidRDefault="008D5364">
      <w:pPr>
        <w:spacing w:line="240" w:lineRule="exact"/>
        <w:ind w:left="0" w:firstLine="284"/>
        <w:rPr>
          <w:rFonts w:ascii="Latinski,1251" w:hAnsi="Latinski,1251"/>
          <w:spacing w:val="-4"/>
          <w:sz w:val="20"/>
        </w:rPr>
      </w:pPr>
      <w:r>
        <w:rPr>
          <w:rFonts w:ascii="Latinski,1251" w:hAnsi="Latinski,1251"/>
          <w:spacing w:val="-4"/>
          <w:sz w:val="20"/>
        </w:rPr>
        <w:t xml:space="preserve">К трубке, идущей от масляного фильтра </w:t>
      </w:r>
      <w:r>
        <w:rPr>
          <w:rFonts w:ascii="Latinski,1251" w:hAnsi="Latinski,1251"/>
          <w:i/>
          <w:spacing w:val="-4"/>
          <w:sz w:val="20"/>
        </w:rPr>
        <w:t>17</w:t>
      </w:r>
      <w:r>
        <w:rPr>
          <w:rFonts w:ascii="Latinski,1251" w:hAnsi="Latinski,1251"/>
          <w:spacing w:val="-4"/>
          <w:sz w:val="20"/>
        </w:rPr>
        <w:t xml:space="preserve"> (см. рис. 69) в крышке центрального подвода, присоединён приёмник масляного манометра, который соединён с масляным манометром капиллярной трубкой </w:t>
      </w:r>
      <w:r>
        <w:rPr>
          <w:rFonts w:ascii="Latinski,1251" w:hAnsi="Latinski,1251"/>
          <w:i/>
          <w:spacing w:val="-4"/>
          <w:sz w:val="20"/>
        </w:rPr>
        <w:t>14,</w:t>
      </w:r>
      <w:r>
        <w:rPr>
          <w:rFonts w:ascii="Latinski,1251" w:hAnsi="Latinski,1251"/>
          <w:spacing w:val="-4"/>
          <w:sz w:val="20"/>
        </w:rPr>
        <w:t xml:space="preserve"> заполненной незамерзающей жидкостью. Масляный манометр показывает давление масла, поступающего в коленчатый вал двигателя. К трубке </w:t>
      </w:r>
      <w:r>
        <w:rPr>
          <w:rFonts w:ascii="Latinski,1251" w:hAnsi="Latinski,1251"/>
          <w:i/>
          <w:spacing w:val="-4"/>
          <w:sz w:val="20"/>
        </w:rPr>
        <w:t>2,</w:t>
      </w:r>
      <w:r>
        <w:rPr>
          <w:rFonts w:ascii="Latinski,1251" w:hAnsi="Latinski,1251"/>
          <w:spacing w:val="-4"/>
          <w:sz w:val="20"/>
        </w:rPr>
        <w:t xml:space="preserve"> идущей от масляного насоса </w:t>
      </w:r>
      <w:r>
        <w:rPr>
          <w:rFonts w:ascii="Latinski,1251" w:hAnsi="Latinski,1251"/>
          <w:i/>
          <w:spacing w:val="-4"/>
          <w:sz w:val="20"/>
        </w:rPr>
        <w:t xml:space="preserve">18 </w:t>
      </w:r>
      <w:r>
        <w:rPr>
          <w:rFonts w:ascii="Latinski,1251" w:hAnsi="Latinski,1251"/>
          <w:spacing w:val="-4"/>
          <w:sz w:val="20"/>
        </w:rPr>
        <w:t xml:space="preserve">к уравнительному бачку </w:t>
      </w:r>
      <w:r>
        <w:rPr>
          <w:rFonts w:ascii="Latinski,1251" w:hAnsi="Latinski,1251"/>
          <w:i/>
          <w:spacing w:val="-4"/>
          <w:sz w:val="20"/>
        </w:rPr>
        <w:t>6,</w:t>
      </w:r>
      <w:r>
        <w:rPr>
          <w:rFonts w:ascii="Latinski,1251" w:hAnsi="Latinski,1251"/>
          <w:spacing w:val="-4"/>
          <w:sz w:val="20"/>
        </w:rPr>
        <w:t xml:space="preserve"> присоединён штуцером приёмник дистанционного аэротермометра </w:t>
      </w:r>
      <w:r>
        <w:rPr>
          <w:rFonts w:ascii="Latinski,1251" w:hAnsi="Latinski,1251"/>
          <w:i/>
          <w:spacing w:val="-4"/>
          <w:sz w:val="20"/>
        </w:rPr>
        <w:t>13,</w:t>
      </w:r>
      <w:r>
        <w:rPr>
          <w:rFonts w:ascii="Latinski,1251" w:hAnsi="Latinski,1251"/>
          <w:spacing w:val="-4"/>
          <w:sz w:val="20"/>
        </w:rPr>
        <w:t xml:space="preserve"> измеряющего тем</w:t>
      </w:r>
      <w:r>
        <w:rPr>
          <w:rFonts w:ascii="Latinski,1251" w:hAnsi="Latinski,1251"/>
          <w:spacing w:val="-4"/>
          <w:sz w:val="20"/>
        </w:rPr>
        <w:t xml:space="preserve">пературу выходящего из двигателя масла. Масляный манометр и аэротермометр монтируют на щитке контрольных приборов перед водителем танка. </w:t>
      </w:r>
    </w:p>
    <w:p w:rsidR="00000000" w:rsidRDefault="008D5364">
      <w:pPr>
        <w:ind w:left="0" w:firstLine="0"/>
        <w:jc w:val="center"/>
        <w:rPr>
          <w:rFonts w:ascii="Latinski,1251" w:hAnsi="Latinski,1251"/>
          <w:sz w:val="20"/>
        </w:rPr>
      </w:pPr>
      <w:r>
        <w:rPr>
          <w:rFonts w:ascii="Latinski,1251" w:hAnsi="Latinski,1251"/>
          <w:noProof/>
          <w:sz w:val="20"/>
          <w:lang w:val="en-US"/>
        </w:rPr>
        <w:drawing>
          <wp:inline distT="0" distB="0" distL="0" distR="0">
            <wp:extent cx="6108700" cy="3848100"/>
            <wp:effectExtent l="0" t="0" r="12700" b="1270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108700" cy="3848100"/>
                    </a:xfrm>
                    <a:prstGeom prst="rect">
                      <a:avLst/>
                    </a:prstGeom>
                    <a:noFill/>
                    <a:ln>
                      <a:noFill/>
                    </a:ln>
                  </pic:spPr>
                </pic:pic>
              </a:graphicData>
            </a:graphic>
          </wp:inline>
        </w:drawing>
      </w:r>
    </w:p>
    <w:p w:rsidR="00000000" w:rsidRDefault="008D5364">
      <w:pPr>
        <w:ind w:left="0" w:firstLine="0"/>
        <w:jc w:val="center"/>
        <w:rPr>
          <w:rFonts w:ascii="Latinski,1251" w:hAnsi="Latinski,1251"/>
          <w:sz w:val="20"/>
        </w:rPr>
      </w:pPr>
    </w:p>
    <w:p w:rsidR="00000000" w:rsidRDefault="008D5364">
      <w:pPr>
        <w:ind w:left="0" w:firstLine="0"/>
        <w:jc w:val="center"/>
        <w:rPr>
          <w:rFonts w:ascii="Latinski,1251" w:hAnsi="Latinski,1251"/>
          <w:sz w:val="20"/>
        </w:rPr>
      </w:pPr>
      <w:r>
        <w:rPr>
          <w:rFonts w:ascii="Latinski,1251" w:hAnsi="Latinski,1251"/>
          <w:noProof/>
          <w:sz w:val="20"/>
          <w:lang w:val="en-US"/>
        </w:rPr>
        <w:lastRenderedPageBreak/>
        <w:drawing>
          <wp:inline distT="0" distB="0" distL="0" distR="0">
            <wp:extent cx="3721100" cy="4584700"/>
            <wp:effectExtent l="0" t="0" r="12700" b="1270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721100" cy="4584700"/>
                    </a:xfrm>
                    <a:prstGeom prst="rect">
                      <a:avLst/>
                    </a:prstGeom>
                    <a:noFill/>
                    <a:ln>
                      <a:noFill/>
                    </a:ln>
                  </pic:spPr>
                </pic:pic>
              </a:graphicData>
            </a:graphic>
          </wp:inline>
        </w:drawing>
      </w:r>
    </w:p>
    <w:p w:rsidR="00000000" w:rsidRDefault="008D5364">
      <w:pPr>
        <w:jc w:val="center"/>
        <w:rPr>
          <w:rFonts w:ascii="Latinski,1251" w:hAnsi="Latinski,1251"/>
        </w:rPr>
      </w:pPr>
      <w:r>
        <w:rPr>
          <w:rFonts w:ascii="Latinski,1251" w:hAnsi="Latinski,1251"/>
          <w:b/>
          <w:sz w:val="20"/>
        </w:rPr>
        <w:t>Рис. 73.</w:t>
      </w:r>
      <w:r>
        <w:rPr>
          <w:rFonts w:ascii="Latinski,1251" w:hAnsi="Latinski,1251"/>
          <w:sz w:val="20"/>
        </w:rPr>
        <w:t xml:space="preserve"> Схема смазки двигателя (серия 4а):</w:t>
      </w:r>
    </w:p>
    <w:p w:rsidR="00000000" w:rsidRDefault="008D5364">
      <w:pPr>
        <w:jc w:val="center"/>
        <w:rPr>
          <w:rFonts w:ascii="Latinski,1251" w:hAnsi="Latinski,1251"/>
          <w:sz w:val="18"/>
        </w:rPr>
      </w:pPr>
      <w:r>
        <w:rPr>
          <w:rFonts w:ascii="Latinski,1251" w:hAnsi="Latinski,1251"/>
          <w:sz w:val="18"/>
        </w:rPr>
        <w:t xml:space="preserve">1 — масляный насос двигателя; 2 — трубка от маслонасоса к масляному фильтру; 3 — масляный фильтр; 4 — трубка от фильтра в двигатель; 5 — трубка, подводящая масло к первому коренному подшипнику; 6 — вертикальное сверление первой опоры; 7 — внутренняя полость коренной шейки первой опоры коленчатого вала; 8 — изогнутая трубка </w:t>
      </w:r>
      <w:r>
        <w:rPr>
          <w:rFonts w:ascii="Latinski,1251" w:hAnsi="Latinski,1251"/>
          <w:sz w:val="18"/>
        </w:rPr>
        <w:t xml:space="preserve">шатунной шейки коленчатого вала; 9 — подвод смазки к прицепному шатуну; 10 — внутренняя полость носка коленчатого вала; 11 — трубка подвода смазки к подшипникам распределительных валиков; 12 — кольцевая полость между вертикальным валиком и его стаканом; 13 — кольцевая полость стакана наклонного валика; 14 — трубка, подводящая смазку к подшипникам распределительных валиков; 15 — вертикальное сверление в головке блока; 16 — сверление в подшипнике распределительного валика; 17 — канавка на рабочей поверхности </w:t>
      </w:r>
      <w:r>
        <w:rPr>
          <w:rFonts w:ascii="Latinski,1251" w:hAnsi="Latinski,1251"/>
          <w:sz w:val="18"/>
        </w:rPr>
        <w:t>первого упорного подшипника распределительного валика; 18 — сверление для смазки 2, 3, 4, 5, 6 и 7-го подшипников распределительных валиков; 19 — тройник на торце верхней половины картера; 20 — трубка для смазки наклонного и горизонтального приводов электрогенератора; 21 — вертикальное сверление к нижнему валику привода электрогенератора;22 — кольцевая полость наклонного валика привода электрогенератора; 23 — заглушка отверстия для заливки на механизм распределения смазки при консервации двигателя.</w:t>
      </w:r>
    </w:p>
    <w:p w:rsidR="00000000" w:rsidRDefault="008D5364">
      <w:pPr>
        <w:ind w:left="0" w:firstLine="0"/>
        <w:jc w:val="center"/>
        <w:rPr>
          <w:rFonts w:ascii="Latinski,1251" w:hAnsi="Latinski,1251"/>
          <w:sz w:val="18"/>
        </w:rPr>
      </w:pPr>
      <w:r>
        <w:rPr>
          <w:rFonts w:ascii="Latinski,1251" w:hAnsi="Latinski,1251"/>
          <w:noProof/>
          <w:sz w:val="18"/>
          <w:lang w:val="en-US"/>
        </w:rPr>
        <w:lastRenderedPageBreak/>
        <w:drawing>
          <wp:inline distT="0" distB="0" distL="0" distR="0">
            <wp:extent cx="5626100" cy="4470400"/>
            <wp:effectExtent l="0" t="0" r="1270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626100" cy="4470400"/>
                    </a:xfrm>
                    <a:prstGeom prst="rect">
                      <a:avLst/>
                    </a:prstGeom>
                    <a:noFill/>
                    <a:ln>
                      <a:noFill/>
                    </a:ln>
                  </pic:spPr>
                </pic:pic>
              </a:graphicData>
            </a:graphic>
          </wp:inline>
        </w:drawing>
      </w:r>
    </w:p>
    <w:p w:rsidR="00000000" w:rsidRDefault="008D5364">
      <w:pPr>
        <w:jc w:val="center"/>
        <w:rPr>
          <w:rFonts w:ascii="Latinski,1251" w:hAnsi="Latinski,1251"/>
        </w:rPr>
      </w:pPr>
    </w:p>
    <w:p w:rsidR="00000000" w:rsidRDefault="008D5364">
      <w:pPr>
        <w:jc w:val="center"/>
        <w:rPr>
          <w:rFonts w:ascii="Latinski,1251" w:hAnsi="Latinski,1251"/>
        </w:rPr>
      </w:pPr>
      <w:r>
        <w:rPr>
          <w:rFonts w:ascii="Latinski,1251" w:hAnsi="Latinski,1251"/>
          <w:b/>
          <w:sz w:val="20"/>
        </w:rPr>
        <w:t xml:space="preserve">Рис. </w:t>
      </w:r>
      <w:r>
        <w:rPr>
          <w:rFonts w:ascii="Latinski,1251" w:hAnsi="Latinski,1251"/>
          <w:b/>
          <w:sz w:val="20"/>
        </w:rPr>
        <w:t>74.</w:t>
      </w:r>
      <w:r>
        <w:rPr>
          <w:rFonts w:ascii="Latinski,1251" w:hAnsi="Latinski,1251"/>
          <w:sz w:val="20"/>
        </w:rPr>
        <w:t xml:space="preserve"> Особенности системы смазки двигателей серии 1942-г. с центральным подводом смазки</w:t>
      </w:r>
      <w:r>
        <w:rPr>
          <w:rFonts w:ascii="Latinski,1251" w:hAnsi="Latinski,1251"/>
        </w:rPr>
        <w:t>:</w:t>
      </w:r>
    </w:p>
    <w:p w:rsidR="00000000" w:rsidRDefault="008D5364">
      <w:pPr>
        <w:jc w:val="center"/>
        <w:rPr>
          <w:rFonts w:ascii="Latinski,1251" w:hAnsi="Latinski,1251"/>
          <w:sz w:val="18"/>
        </w:rPr>
      </w:pPr>
      <w:r>
        <w:rPr>
          <w:rFonts w:ascii="Latinski,1251" w:hAnsi="Latinski,1251"/>
          <w:sz w:val="18"/>
        </w:rPr>
        <w:t>1 — трубка от маслонасоса к масляному фильтру; 2 — масляный фильтр; 3 — изогнутая трубка шатунной шейки коленчатого вала; 4 — горизонтальное сверление в стенке верхней половины картера; 5 — сверление в стакане верхнего вертикального валика; 6 — кольцевая полость между вертикальным валиком и его стаканом; 7 — трубка, подводящая смазку к подшипникам распределительных валиков; 8 — сверление в головках правого к левого блоков</w:t>
      </w:r>
      <w:r>
        <w:rPr>
          <w:rFonts w:ascii="Latinski,1251" w:hAnsi="Latinski,1251"/>
          <w:sz w:val="18"/>
        </w:rPr>
        <w:t>; 9 — вертикальное сверление в головке блока; 10 — канавка основания первого подшипника распределительных валиков; 11 — сверление в подшипнике распределительного валика; 12 — канавка на рабочей поверхности первого упорного подшипника распределительного валика;13 — тройник на торце верхней половины картера; 14 — сверление в приливе нижней половины картера; 15 — горизонтальное сверление; 16 — вертикальное сверление; 17 — трубка для смазки наклонного и горизонтального валиков привода электрогенератора; 18 — ко</w:t>
      </w:r>
      <w:r>
        <w:rPr>
          <w:rFonts w:ascii="Latinski,1251" w:hAnsi="Latinski,1251"/>
          <w:sz w:val="18"/>
        </w:rPr>
        <w:t>льцевая полость горизонтального валика электрогенератора; 19 — трубка от фильтра к крышке центрального подвода; 20 — крышка центрального подвода смазки; 21 — внутренняя полость крышки; 22 — внутренняя полость хвостовика коленчатого вала; 23 — радиальное сверление, 24 — наклонное сверление; 25 — зажим трубок; 26 — трубка подвода смазки к подшипникам нижнего вертикального валика; 27 — трубка подвода смазки к приводу топливного насоса в нижним подшипникам наклонных валиков; 28 — обратный клапан, соединенный тр</w:t>
      </w:r>
      <w:r>
        <w:rPr>
          <w:rFonts w:ascii="Latinski,1251" w:hAnsi="Latinski,1251"/>
          <w:sz w:val="18"/>
        </w:rPr>
        <w:t>убкой с ручным маслоподкачивающим насосом.</w:t>
      </w:r>
    </w:p>
    <w:p w:rsidR="00000000" w:rsidRDefault="008D5364">
      <w:pPr>
        <w:jc w:val="center"/>
        <w:rPr>
          <w:rFonts w:ascii="Latinski,1251" w:hAnsi="Latinski,1251"/>
        </w:rPr>
      </w:pPr>
    </w:p>
    <w:p w:rsidR="00000000" w:rsidRDefault="008D5364">
      <w:pPr>
        <w:ind w:left="0"/>
        <w:jc w:val="center"/>
        <w:rPr>
          <w:rFonts w:ascii="Latinski,1251" w:hAnsi="Latinski,1251"/>
          <w:b/>
        </w:rPr>
      </w:pPr>
      <w:r>
        <w:rPr>
          <w:rFonts w:ascii="Latinski,1251" w:hAnsi="Latinski,1251"/>
          <w:b/>
        </w:rPr>
        <w:t xml:space="preserve">Работа системы смазки </w:t>
      </w:r>
    </w:p>
    <w:p w:rsidR="00000000" w:rsidRDefault="008D5364">
      <w:pPr>
        <w:spacing w:line="240" w:lineRule="exact"/>
        <w:ind w:left="0" w:firstLine="284"/>
        <w:rPr>
          <w:rFonts w:ascii="Latinski,1251" w:hAnsi="Latinski,1251"/>
          <w:sz w:val="20"/>
        </w:rPr>
      </w:pPr>
      <w:r>
        <w:rPr>
          <w:rFonts w:ascii="Latinski,1251" w:hAnsi="Latinski,1251"/>
          <w:sz w:val="20"/>
        </w:rPr>
        <w:t xml:space="preserve">Из полости нагнетания масляного насоса масло по трубке </w:t>
      </w:r>
      <w:r>
        <w:rPr>
          <w:rFonts w:ascii="Latinski,1251" w:hAnsi="Latinski,1251"/>
          <w:i/>
          <w:sz w:val="20"/>
        </w:rPr>
        <w:t xml:space="preserve">2 </w:t>
      </w:r>
      <w:r>
        <w:rPr>
          <w:rFonts w:ascii="Latinski,1251" w:hAnsi="Latinski,1251"/>
          <w:sz w:val="20"/>
        </w:rPr>
        <w:t xml:space="preserve">(рис. 73) идёт в фильтр. Очистившись в нём от  механических примесей, масло проходит по трубке </w:t>
      </w:r>
      <w:r>
        <w:rPr>
          <w:rFonts w:ascii="Latinski,1251" w:hAnsi="Latinski,1251"/>
          <w:i/>
          <w:sz w:val="20"/>
        </w:rPr>
        <w:t>19</w:t>
      </w:r>
      <w:r>
        <w:rPr>
          <w:rFonts w:ascii="Latinski,1251" w:hAnsi="Latinski,1251"/>
          <w:sz w:val="20"/>
        </w:rPr>
        <w:t xml:space="preserve"> (рис. 74) во внутреннюю полостъ </w:t>
      </w:r>
      <w:r>
        <w:rPr>
          <w:rFonts w:ascii="Latinski,1251" w:hAnsi="Latinski,1251"/>
          <w:i/>
          <w:sz w:val="20"/>
        </w:rPr>
        <w:t>21</w:t>
      </w:r>
      <w:r>
        <w:rPr>
          <w:rFonts w:ascii="Latinski,1251" w:hAnsi="Latinski,1251"/>
          <w:sz w:val="20"/>
        </w:rPr>
        <w:t xml:space="preserve"> крышки центрального подвода </w:t>
      </w:r>
      <w:r>
        <w:rPr>
          <w:rFonts w:ascii="Latinski,1251" w:hAnsi="Latinski,1251"/>
          <w:i/>
          <w:sz w:val="20"/>
        </w:rPr>
        <w:t>20,</w:t>
      </w:r>
      <w:r>
        <w:rPr>
          <w:rFonts w:ascii="Latinski,1251" w:hAnsi="Latinski,1251"/>
          <w:sz w:val="20"/>
        </w:rPr>
        <w:t xml:space="preserve"> а оттуда часть его поступает во внутреннюю полость </w:t>
      </w:r>
      <w:r>
        <w:rPr>
          <w:rFonts w:ascii="Latinski,1251" w:hAnsi="Latinski,1251"/>
          <w:i/>
          <w:sz w:val="20"/>
        </w:rPr>
        <w:t>22</w:t>
      </w:r>
      <w:r>
        <w:rPr>
          <w:rFonts w:ascii="Latinski,1251" w:hAnsi="Latinski,1251"/>
          <w:sz w:val="20"/>
        </w:rPr>
        <w:t xml:space="preserve"> хвостовика коленчатого вала, а часть через сверления </w:t>
      </w:r>
      <w:r>
        <w:rPr>
          <w:rFonts w:ascii="Latinski,1251" w:hAnsi="Latinski,1251"/>
          <w:i/>
          <w:sz w:val="20"/>
        </w:rPr>
        <w:t>24</w:t>
      </w:r>
      <w:r>
        <w:rPr>
          <w:rFonts w:ascii="Latinski,1251" w:hAnsi="Latinski,1251"/>
          <w:sz w:val="20"/>
        </w:rPr>
        <w:t xml:space="preserve"> к зажиму </w:t>
      </w:r>
      <w:r>
        <w:rPr>
          <w:rFonts w:ascii="Latinski,1251" w:hAnsi="Latinski,1251"/>
          <w:i/>
          <w:sz w:val="20"/>
        </w:rPr>
        <w:t>25</w:t>
      </w:r>
      <w:r>
        <w:rPr>
          <w:rFonts w:ascii="Latinski,1251" w:hAnsi="Latinski,1251"/>
          <w:sz w:val="20"/>
        </w:rPr>
        <w:t xml:space="preserve"> и далее к подшипникам нижнего вертикального валика, к приводу топливного насоса, к генератору, к нижн</w:t>
      </w:r>
      <w:r>
        <w:rPr>
          <w:rFonts w:ascii="Latinski,1251" w:hAnsi="Latinski,1251"/>
          <w:sz w:val="20"/>
        </w:rPr>
        <w:t>ей части наклонных валиков, к распределительным валикам, а также к верхней части наклонных валиков.</w:t>
      </w:r>
    </w:p>
    <w:p w:rsidR="00000000" w:rsidRDefault="008D5364">
      <w:pPr>
        <w:ind w:left="0" w:firstLine="284"/>
        <w:rPr>
          <w:rFonts w:ascii="Latinski,1251" w:hAnsi="Latinski,1251"/>
          <w:sz w:val="20"/>
        </w:rPr>
      </w:pPr>
      <w:r>
        <w:rPr>
          <w:rFonts w:ascii="Latinski,1251" w:hAnsi="Latinski,1251"/>
          <w:sz w:val="20"/>
        </w:rPr>
        <w:t xml:space="preserve">Из внутренней же полости </w:t>
      </w:r>
      <w:r>
        <w:rPr>
          <w:rFonts w:ascii="Latinski,1251" w:hAnsi="Latinski,1251"/>
          <w:i/>
          <w:sz w:val="20"/>
        </w:rPr>
        <w:t>22</w:t>
      </w:r>
      <w:r>
        <w:rPr>
          <w:rFonts w:ascii="Latinski,1251" w:hAnsi="Latinski,1251"/>
          <w:sz w:val="20"/>
        </w:rPr>
        <w:t xml:space="preserve"> масло поступает (через сверление </w:t>
      </w:r>
      <w:r>
        <w:rPr>
          <w:rFonts w:ascii="Latinski,1251" w:hAnsi="Latinski,1251"/>
          <w:i/>
          <w:sz w:val="20"/>
        </w:rPr>
        <w:t>23</w:t>
      </w:r>
      <w:r>
        <w:rPr>
          <w:rFonts w:ascii="Latinski,1251" w:hAnsi="Latinski,1251"/>
          <w:sz w:val="20"/>
        </w:rPr>
        <w:t xml:space="preserve"> и два радиальных сверления в щеке коленчатого вала)</w:t>
      </w:r>
      <w:r>
        <w:rPr>
          <w:rFonts w:ascii="Latinski,1251" w:hAnsi="Latinski,1251"/>
          <w:b/>
          <w:sz w:val="20"/>
        </w:rPr>
        <w:t xml:space="preserve"> </w:t>
      </w:r>
      <w:r>
        <w:rPr>
          <w:rFonts w:ascii="Latinski,1251" w:hAnsi="Latinski,1251"/>
          <w:sz w:val="20"/>
        </w:rPr>
        <w:t>во</w:t>
      </w:r>
      <w:r>
        <w:rPr>
          <w:rFonts w:ascii="Latinski,1251" w:hAnsi="Latinski,1251"/>
          <w:b/>
          <w:sz w:val="20"/>
        </w:rPr>
        <w:t xml:space="preserve"> </w:t>
      </w:r>
      <w:r>
        <w:rPr>
          <w:rFonts w:ascii="Latinski,1251" w:hAnsi="Latinski,1251"/>
          <w:sz w:val="20"/>
        </w:rPr>
        <w:t>внутреннюю полость первой шатунной шейки.</w:t>
      </w:r>
    </w:p>
    <w:p w:rsidR="00000000" w:rsidRDefault="008D5364">
      <w:pPr>
        <w:ind w:left="0" w:firstLine="284"/>
        <w:rPr>
          <w:rFonts w:ascii="Latinski,1251" w:hAnsi="Latinski,1251"/>
          <w:sz w:val="20"/>
        </w:rPr>
      </w:pPr>
      <w:r>
        <w:rPr>
          <w:rFonts w:ascii="Latinski,1251" w:hAnsi="Latinski,1251"/>
          <w:sz w:val="20"/>
        </w:rPr>
        <w:t xml:space="preserve">Механические примеси, находящиеся в масле, под действием центробежной силы отбрасываются внутри полости шатунной шейки </w:t>
      </w:r>
      <w:r>
        <w:rPr>
          <w:rFonts w:ascii="Latinski,1251" w:hAnsi="Latinski,1251"/>
          <w:i/>
          <w:sz w:val="20"/>
        </w:rPr>
        <w:t>к.</w:t>
      </w:r>
      <w:r>
        <w:rPr>
          <w:rFonts w:ascii="Latinski,1251" w:hAnsi="Latinski,1251"/>
          <w:sz w:val="20"/>
        </w:rPr>
        <w:t xml:space="preserve"> внешней стороне, и очищенное масло с одной стороны полости проходит наклонное сверление, поступает для смазки первого коренного п</w:t>
      </w:r>
      <w:r>
        <w:rPr>
          <w:rFonts w:ascii="Latinski,1251" w:hAnsi="Latinski,1251"/>
          <w:sz w:val="20"/>
        </w:rPr>
        <w:t>одшипника, а с другой стороны полости направляется для смазки остальных шатунных и коренных шеек.</w:t>
      </w:r>
    </w:p>
    <w:p w:rsidR="00000000" w:rsidRDefault="008D5364">
      <w:pPr>
        <w:ind w:left="0" w:firstLine="284"/>
        <w:rPr>
          <w:rFonts w:ascii="Latinski,1251" w:hAnsi="Latinski,1251"/>
          <w:sz w:val="20"/>
        </w:rPr>
      </w:pPr>
      <w:r>
        <w:rPr>
          <w:rFonts w:ascii="Latinski,1251" w:hAnsi="Latinski,1251"/>
          <w:sz w:val="20"/>
        </w:rPr>
        <w:t>Масло, находящееся под давлением в зазоре между шатунными шейками и их подшипниками, проходит через сверление</w:t>
      </w:r>
      <w:r>
        <w:rPr>
          <w:rFonts w:ascii="Latinski,1251" w:hAnsi="Latinski,1251"/>
          <w:b/>
          <w:sz w:val="20"/>
        </w:rPr>
        <w:t xml:space="preserve"> </w:t>
      </w:r>
      <w:r>
        <w:rPr>
          <w:rFonts w:ascii="Latinski,1251" w:hAnsi="Latinski,1251"/>
          <w:sz w:val="20"/>
        </w:rPr>
        <w:t xml:space="preserve">в верхних вкладышах и головках шатунов и смазывает палец и втулку нижней </w:t>
      </w:r>
      <w:r>
        <w:rPr>
          <w:rFonts w:ascii="Latinski,1251" w:hAnsi="Latinski,1251"/>
          <w:sz w:val="20"/>
        </w:rPr>
        <w:lastRenderedPageBreak/>
        <w:t>головки прицепных шатунов.</w:t>
      </w:r>
    </w:p>
    <w:p w:rsidR="00000000" w:rsidRDefault="008D5364">
      <w:pPr>
        <w:ind w:left="0" w:firstLine="284"/>
        <w:rPr>
          <w:rFonts w:ascii="Latinski,1251" w:hAnsi="Latinski,1251"/>
          <w:sz w:val="20"/>
        </w:rPr>
      </w:pPr>
      <w:r>
        <w:rPr>
          <w:rFonts w:ascii="Latinski,1251" w:hAnsi="Latinski,1251"/>
          <w:sz w:val="20"/>
        </w:rPr>
        <w:t>Отработанное масло выходит из коренных подшипников через зазоры и стекает в нижнюю половину картера.</w:t>
      </w:r>
    </w:p>
    <w:p w:rsidR="00000000" w:rsidRDefault="008D5364">
      <w:pPr>
        <w:ind w:left="0" w:firstLine="284"/>
        <w:rPr>
          <w:rFonts w:ascii="Latinski,1251" w:hAnsi="Latinski,1251"/>
          <w:sz w:val="20"/>
        </w:rPr>
      </w:pPr>
      <w:r>
        <w:rPr>
          <w:rFonts w:ascii="Latinski,1251" w:hAnsi="Latinski,1251"/>
          <w:sz w:val="20"/>
        </w:rPr>
        <w:t xml:space="preserve">Масло, отекающее с торцов нижних головок шатунов, разбрызгиваясь, смазывает стенки цилиндров и верхние </w:t>
      </w:r>
      <w:r>
        <w:rPr>
          <w:rFonts w:ascii="Latinski,1251" w:hAnsi="Latinski,1251"/>
          <w:sz w:val="20"/>
        </w:rPr>
        <w:t>головки шатунов, стекая затем в нижнюю половину картера, где и скапливается в маслосборниках.</w:t>
      </w:r>
    </w:p>
    <w:p w:rsidR="00000000" w:rsidRDefault="008D5364">
      <w:pPr>
        <w:ind w:left="0" w:firstLine="284"/>
        <w:rPr>
          <w:rFonts w:ascii="Latinski,1251" w:hAnsi="Latinski,1251"/>
          <w:sz w:val="20"/>
        </w:rPr>
      </w:pPr>
      <w:r>
        <w:rPr>
          <w:rFonts w:ascii="Latinski,1251" w:hAnsi="Latinski,1251"/>
          <w:sz w:val="20"/>
        </w:rPr>
        <w:t>Масло, смазывающее подшипники распределительных валиков и механизм передачи к ним, стекает по каналам для стока масла тоже в нижнюю половину картера, где также собирается в маслосборниках. Из маслосборников масло откачивается насосом: нижней откачивающей парой шестерен со стороны носка, верхней откачивающей парой шестерен со стороны передач.</w:t>
      </w:r>
    </w:p>
    <w:p w:rsidR="00000000" w:rsidRDefault="008D5364">
      <w:pPr>
        <w:ind w:left="0" w:firstLine="284"/>
        <w:rPr>
          <w:rFonts w:ascii="Latinski,1251" w:hAnsi="Latinski,1251"/>
          <w:sz w:val="20"/>
        </w:rPr>
      </w:pPr>
      <w:r>
        <w:rPr>
          <w:rFonts w:ascii="Latinski,1251" w:hAnsi="Latinski,1251"/>
          <w:sz w:val="20"/>
        </w:rPr>
        <w:t xml:space="preserve">Обе пары откачивающих шестерён подают выходящее из двигателя </w:t>
      </w:r>
      <w:r>
        <w:rPr>
          <w:rFonts w:ascii="Latinski,1251" w:hAnsi="Latinski,1251"/>
          <w:smallCaps/>
          <w:sz w:val="20"/>
        </w:rPr>
        <w:t xml:space="preserve">масло </w:t>
      </w:r>
      <w:r>
        <w:rPr>
          <w:rFonts w:ascii="Latinski,1251" w:hAnsi="Latinski,1251"/>
          <w:sz w:val="20"/>
        </w:rPr>
        <w:t>сначала</w:t>
      </w:r>
      <w:r>
        <w:rPr>
          <w:rFonts w:ascii="Latinski,1251" w:hAnsi="Latinski,1251"/>
          <w:sz w:val="20"/>
        </w:rPr>
        <w:t xml:space="preserve"> вверх по трубке в уравнительный бачок (см. рис. 69), а затем далее по трубкам в масляные баки. Уравнительный бачок служит для равномерного распределения масла между обоими баками.</w:t>
      </w:r>
    </w:p>
    <w:p w:rsidR="00000000" w:rsidRDefault="008D5364">
      <w:pPr>
        <w:ind w:left="0" w:firstLine="284"/>
        <w:rPr>
          <w:rFonts w:ascii="Latinski,1251" w:hAnsi="Latinski,1251"/>
          <w:sz w:val="20"/>
        </w:rPr>
      </w:pPr>
      <w:r>
        <w:rPr>
          <w:rFonts w:ascii="Latinski,1251" w:hAnsi="Latinski,1251"/>
          <w:sz w:val="20"/>
        </w:rPr>
        <w:t>Нормальная эксплуатация двигателя возможна на всех режимах  работы, но только при температуре выходящего из двигателя масла не более 105°С и не менее 45°С. Температуру замеряют дистанционным аэротермометром.</w:t>
      </w:r>
    </w:p>
    <w:p w:rsidR="00000000" w:rsidRDefault="008D5364">
      <w:pPr>
        <w:ind w:left="0" w:firstLine="284"/>
        <w:rPr>
          <w:rFonts w:ascii="Latinski,1251" w:hAnsi="Latinski,1251"/>
          <w:sz w:val="20"/>
        </w:rPr>
      </w:pPr>
      <w:r>
        <w:rPr>
          <w:rFonts w:ascii="Latinski,1251" w:hAnsi="Latinski,1251"/>
          <w:sz w:val="20"/>
        </w:rPr>
        <w:t xml:space="preserve">Во время работы двигателя масло сильно вспенивается и при излишнем количестве масла в системе смазки возможны переполнение </w:t>
      </w:r>
      <w:r>
        <w:rPr>
          <w:rFonts w:ascii="Latinski,1251" w:hAnsi="Latinski,1251"/>
          <w:sz w:val="20"/>
        </w:rPr>
        <w:t>баков и повышение давления в них сверх атмосферного, что может привести к выпучиванию стенок баков и образованию течи в сварных швах. Для предотвращения этого к верхней полости масляных баков присоединены дренажные трубки, по которым скопляющаяся в баках масляная пена отводится в картер двигателя. Суфлер, установленный на картере двигателя, поддерживает в картере и в соединённых с ним баках давление, равное атмосферному.</w:t>
      </w:r>
    </w:p>
    <w:p w:rsidR="00000000" w:rsidRDefault="008D5364">
      <w:pPr>
        <w:ind w:left="0" w:firstLine="284"/>
        <w:rPr>
          <w:rFonts w:ascii="Latinski,1251" w:hAnsi="Latinski,1251"/>
          <w:sz w:val="20"/>
        </w:rPr>
      </w:pPr>
      <w:r>
        <w:rPr>
          <w:rFonts w:ascii="Latinski,1251" w:hAnsi="Latinski,1251"/>
          <w:sz w:val="20"/>
        </w:rPr>
        <w:t>Для предохранения баков от переполнения и раздутия в случае отказа в работе дренажной с</w:t>
      </w:r>
      <w:r>
        <w:rPr>
          <w:rFonts w:ascii="Latinski,1251" w:hAnsi="Latinski,1251"/>
          <w:sz w:val="20"/>
        </w:rPr>
        <w:t>истемы баки снабжены клапанами (установлены в пробках заливных отверстий).</w:t>
      </w:r>
    </w:p>
    <w:p w:rsidR="00000000" w:rsidRDefault="008D5364">
      <w:pPr>
        <w:ind w:left="0" w:firstLine="284"/>
        <w:rPr>
          <w:rFonts w:ascii="Latinski,1251" w:hAnsi="Latinski,1251"/>
          <w:sz w:val="16"/>
        </w:rPr>
      </w:pPr>
    </w:p>
    <w:p w:rsidR="00000000" w:rsidRDefault="008D5364">
      <w:pPr>
        <w:ind w:left="0" w:firstLine="284"/>
        <w:jc w:val="center"/>
        <w:rPr>
          <w:rFonts w:ascii="Latinski,1251" w:hAnsi="Latinski,1251"/>
          <w:b/>
        </w:rPr>
      </w:pPr>
      <w:r>
        <w:rPr>
          <w:rFonts w:ascii="Latinski,1251" w:hAnsi="Latinski,1251"/>
          <w:b/>
        </w:rPr>
        <w:t>Уход за системой смазки</w:t>
      </w:r>
    </w:p>
    <w:p w:rsidR="00000000" w:rsidRDefault="008D5364">
      <w:pPr>
        <w:ind w:left="0" w:firstLine="284"/>
        <w:rPr>
          <w:rFonts w:ascii="Latinski,1251" w:hAnsi="Latinski,1251"/>
          <w:sz w:val="20"/>
        </w:rPr>
      </w:pPr>
      <w:r>
        <w:rPr>
          <w:rFonts w:ascii="Latinski,1251" w:hAnsi="Latinski,1251"/>
          <w:sz w:val="20"/>
        </w:rPr>
        <w:t xml:space="preserve">При уходе за системой смазки двигатели необходимо выполнять следующие правила: </w:t>
      </w:r>
    </w:p>
    <w:p w:rsidR="00000000" w:rsidRDefault="008D5364" w:rsidP="008D5364">
      <w:pPr>
        <w:numPr>
          <w:ilvl w:val="0"/>
          <w:numId w:val="13"/>
        </w:numPr>
        <w:rPr>
          <w:rFonts w:ascii="Latinski,1251" w:hAnsi="Latinski,1251"/>
          <w:sz w:val="20"/>
        </w:rPr>
      </w:pPr>
      <w:r>
        <w:rPr>
          <w:rFonts w:ascii="Latinski,1251" w:hAnsi="Latinski,1251"/>
          <w:sz w:val="20"/>
        </w:rPr>
        <w:t>Тщательно следить за целостью трубопроводов и не допускать течи масла из мест соединений.</w:t>
      </w:r>
    </w:p>
    <w:p w:rsidR="00000000" w:rsidRDefault="008D5364" w:rsidP="008D5364">
      <w:pPr>
        <w:numPr>
          <w:ilvl w:val="0"/>
          <w:numId w:val="13"/>
        </w:numPr>
        <w:rPr>
          <w:rFonts w:ascii="Latinski,1251" w:hAnsi="Latinski,1251"/>
          <w:sz w:val="20"/>
        </w:rPr>
      </w:pPr>
      <w:r>
        <w:rPr>
          <w:rFonts w:ascii="Latinski,1251" w:hAnsi="Latinski,1251"/>
          <w:sz w:val="20"/>
        </w:rPr>
        <w:t xml:space="preserve">Перед заправкой маслом баков очищать лючки и пробки масляных баков от грязи и пыли. </w:t>
      </w:r>
    </w:p>
    <w:p w:rsidR="00000000" w:rsidRDefault="008D5364" w:rsidP="008D5364">
      <w:pPr>
        <w:numPr>
          <w:ilvl w:val="0"/>
          <w:numId w:val="13"/>
        </w:numPr>
        <w:rPr>
          <w:rFonts w:ascii="Latinski,1251" w:hAnsi="Latinski,1251"/>
          <w:sz w:val="20"/>
        </w:rPr>
      </w:pPr>
      <w:r>
        <w:rPr>
          <w:rFonts w:ascii="Latinski,1251" w:hAnsi="Latinski,1251"/>
          <w:sz w:val="20"/>
        </w:rPr>
        <w:t>Обработанное масло сливать сразу же после окончания работы двигателя.</w:t>
      </w:r>
    </w:p>
    <w:p w:rsidR="00000000" w:rsidRDefault="008D5364">
      <w:pPr>
        <w:ind w:left="0" w:firstLine="284"/>
        <w:rPr>
          <w:rFonts w:ascii="Latinski,1251" w:hAnsi="Latinski,1251"/>
          <w:sz w:val="20"/>
        </w:rPr>
      </w:pPr>
      <w:r>
        <w:rPr>
          <w:rFonts w:ascii="Latinski,1251" w:hAnsi="Latinski,1251"/>
          <w:sz w:val="20"/>
        </w:rPr>
        <w:t>Из масляных баков масло сливают через сливные пробки. Из системы же смазки двигателя ма</w:t>
      </w:r>
      <w:r>
        <w:rPr>
          <w:rFonts w:ascii="Latinski,1251" w:hAnsi="Latinski,1251"/>
          <w:sz w:val="20"/>
        </w:rPr>
        <w:t>сло можно сливать через три штуцера, два из которых расположены на нижней крышке масляного насоса и один на корпусе масляного фильтра. Из нижней половины картера масло сливают через штуцер, расположенный в маслосборнике со стороны передачи.</w:t>
      </w:r>
    </w:p>
    <w:p w:rsidR="00000000" w:rsidRDefault="008D5364">
      <w:pPr>
        <w:ind w:left="0" w:firstLine="284"/>
        <w:rPr>
          <w:rFonts w:ascii="Latinski,1251" w:hAnsi="Latinski,1251"/>
          <w:sz w:val="20"/>
        </w:rPr>
      </w:pPr>
      <w:r>
        <w:rPr>
          <w:rFonts w:ascii="Latinski,1251" w:hAnsi="Latinski,1251"/>
          <w:sz w:val="20"/>
        </w:rPr>
        <w:t xml:space="preserve">Для промывки масляного фильтра (см. рис. 71) двигателя надо снять крышку </w:t>
      </w:r>
      <w:r>
        <w:rPr>
          <w:rFonts w:ascii="Latinski,1251" w:hAnsi="Latinski,1251"/>
          <w:i/>
          <w:sz w:val="20"/>
        </w:rPr>
        <w:t>4</w:t>
      </w:r>
      <w:r>
        <w:rPr>
          <w:rFonts w:ascii="Latinski,1251" w:hAnsi="Latinski,1251"/>
          <w:sz w:val="20"/>
        </w:rPr>
        <w:t xml:space="preserve"> масляного фильтра с фильтрующим устройством; расшплинтовать и отвернуть гайку, крепящую крышку сеток и фильтрующие сетки, промыть последние бензином, тщательно очищая их при промывке щеткой. После</w:t>
      </w:r>
      <w:r>
        <w:rPr>
          <w:rFonts w:ascii="Latinski,1251" w:hAnsi="Latinski,1251"/>
          <w:sz w:val="20"/>
        </w:rPr>
        <w:t xml:space="preserve"> промывки фильтр должен быть сразу же собран и установлен на месте.</w:t>
      </w:r>
    </w:p>
    <w:p w:rsidR="00000000" w:rsidRDefault="008D5364">
      <w:pPr>
        <w:ind w:left="0" w:firstLine="284"/>
        <w:rPr>
          <w:rFonts w:ascii="Latinski,1251" w:hAnsi="Latinski,1251"/>
          <w:sz w:val="20"/>
        </w:rPr>
      </w:pPr>
      <w:r>
        <w:rPr>
          <w:rFonts w:ascii="Latinski,1251" w:hAnsi="Latinski,1251"/>
          <w:sz w:val="20"/>
        </w:rPr>
        <w:t>Более подробно уход за системой смазки изложен в главе девятой «Техническое обслуживание и эксплуатация танка».</w:t>
      </w:r>
    </w:p>
    <w:p w:rsidR="00000000" w:rsidRDefault="008D5364">
      <w:pPr>
        <w:ind w:left="0" w:firstLine="0"/>
        <w:jc w:val="center"/>
        <w:rPr>
          <w:rFonts w:ascii="Latinski,1251" w:hAnsi="Latinski,1251"/>
        </w:rPr>
      </w:pPr>
      <w:r>
        <w:rPr>
          <w:rFonts w:ascii="Latinski,1251" w:hAnsi="Latinski,1251"/>
          <w:b/>
        </w:rPr>
        <w:t>Установка и выемка масляных баков</w:t>
      </w:r>
    </w:p>
    <w:p w:rsidR="00000000" w:rsidRDefault="008D5364">
      <w:pPr>
        <w:ind w:left="0" w:firstLine="380"/>
        <w:rPr>
          <w:rFonts w:ascii="Latinski,1251" w:hAnsi="Latinski,1251"/>
          <w:sz w:val="20"/>
        </w:rPr>
      </w:pPr>
      <w:r>
        <w:rPr>
          <w:rFonts w:ascii="Latinski,1251" w:hAnsi="Latinski,1251"/>
          <w:sz w:val="20"/>
        </w:rPr>
        <w:t>Для полной разборки системы смазки нужно предварительно внять крышку над моторным отделением, привод к продольным жалюзи и тягу к задним жалюзи, водяные радиаторы и аккумуляторные батареи.</w:t>
      </w:r>
    </w:p>
    <w:p w:rsidR="00000000" w:rsidRDefault="008D5364">
      <w:pPr>
        <w:ind w:left="0" w:firstLine="380"/>
        <w:rPr>
          <w:rFonts w:ascii="Latinski,1251" w:hAnsi="Latinski,1251"/>
          <w:sz w:val="20"/>
        </w:rPr>
      </w:pPr>
      <w:r>
        <w:rPr>
          <w:rFonts w:ascii="Latinski,1251" w:hAnsi="Latinski,1251"/>
          <w:sz w:val="20"/>
        </w:rPr>
        <w:t>Чтобы вынуть масляный бак, необходимо:</w:t>
      </w:r>
    </w:p>
    <w:p w:rsidR="00000000" w:rsidRDefault="008D5364" w:rsidP="008D5364">
      <w:pPr>
        <w:numPr>
          <w:ilvl w:val="0"/>
          <w:numId w:val="14"/>
        </w:numPr>
        <w:rPr>
          <w:rFonts w:ascii="Latinski,1251" w:hAnsi="Latinski,1251"/>
          <w:sz w:val="20"/>
        </w:rPr>
      </w:pPr>
      <w:r>
        <w:rPr>
          <w:rFonts w:ascii="Latinski,1251" w:hAnsi="Latinski,1251"/>
          <w:sz w:val="20"/>
        </w:rPr>
        <w:t xml:space="preserve"> вывернуть из днища корпуса под масляным баком заглушки,. а из бака сл</w:t>
      </w:r>
      <w:r>
        <w:rPr>
          <w:rFonts w:ascii="Latinski,1251" w:hAnsi="Latinski,1251"/>
          <w:sz w:val="20"/>
        </w:rPr>
        <w:t xml:space="preserve">ивную пробку </w:t>
      </w:r>
      <w:r>
        <w:rPr>
          <w:rFonts w:ascii="Latinski,1251" w:hAnsi="Latinski,1251"/>
          <w:i/>
          <w:sz w:val="20"/>
        </w:rPr>
        <w:t>11</w:t>
      </w:r>
      <w:r>
        <w:rPr>
          <w:rFonts w:ascii="Latinski,1251" w:hAnsi="Latinski,1251"/>
          <w:sz w:val="20"/>
        </w:rPr>
        <w:t xml:space="preserve"> (см. рис. 69) с фильтром;</w:t>
      </w:r>
    </w:p>
    <w:p w:rsidR="00000000" w:rsidRDefault="008D5364" w:rsidP="008D5364">
      <w:pPr>
        <w:numPr>
          <w:ilvl w:val="0"/>
          <w:numId w:val="14"/>
        </w:numPr>
        <w:rPr>
          <w:rFonts w:ascii="Latinski,1251" w:hAnsi="Latinski,1251"/>
          <w:sz w:val="20"/>
        </w:rPr>
      </w:pPr>
      <w:r>
        <w:rPr>
          <w:rFonts w:ascii="Latinski,1251" w:hAnsi="Latinski,1251"/>
          <w:sz w:val="20"/>
        </w:rPr>
        <w:t xml:space="preserve"> отъединить от верхней части баков соединительные трубки </w:t>
      </w:r>
      <w:r>
        <w:rPr>
          <w:rFonts w:ascii="Latinski,1251" w:hAnsi="Latinski,1251"/>
          <w:i/>
          <w:sz w:val="20"/>
        </w:rPr>
        <w:t xml:space="preserve">7 </w:t>
      </w:r>
      <w:r>
        <w:rPr>
          <w:rFonts w:ascii="Latinski,1251" w:hAnsi="Latinski,1251"/>
          <w:sz w:val="20"/>
        </w:rPr>
        <w:t xml:space="preserve">и 8 к уравнительному бачку 6 и к дренажной трубке </w:t>
      </w:r>
      <w:r>
        <w:rPr>
          <w:rFonts w:ascii="Latinski,1251" w:hAnsi="Latinski,1251"/>
          <w:i/>
          <w:sz w:val="20"/>
        </w:rPr>
        <w:t>4;</w:t>
      </w:r>
    </w:p>
    <w:p w:rsidR="00000000" w:rsidRDefault="008D5364" w:rsidP="008D5364">
      <w:pPr>
        <w:numPr>
          <w:ilvl w:val="0"/>
          <w:numId w:val="14"/>
        </w:numPr>
        <w:rPr>
          <w:rFonts w:ascii="Latinski,1251" w:hAnsi="Latinski,1251"/>
          <w:sz w:val="20"/>
        </w:rPr>
      </w:pPr>
      <w:r>
        <w:rPr>
          <w:rFonts w:ascii="Latinski,1251" w:hAnsi="Latinski,1251"/>
          <w:sz w:val="20"/>
        </w:rPr>
        <w:t xml:space="preserve"> снять четыре латы, прижимающие бак к корпусу;</w:t>
      </w:r>
    </w:p>
    <w:p w:rsidR="00000000" w:rsidRDefault="008D5364" w:rsidP="008D5364">
      <w:pPr>
        <w:numPr>
          <w:ilvl w:val="0"/>
          <w:numId w:val="14"/>
        </w:numPr>
        <w:rPr>
          <w:rFonts w:ascii="Latinski,1251" w:hAnsi="Latinski,1251"/>
          <w:sz w:val="20"/>
        </w:rPr>
      </w:pPr>
      <w:r>
        <w:rPr>
          <w:rFonts w:ascii="Latinski,1251" w:hAnsi="Latinski,1251"/>
          <w:sz w:val="20"/>
        </w:rPr>
        <w:t xml:space="preserve"> вынуть крепящие бак деревянные клинья.</w:t>
      </w:r>
    </w:p>
    <w:p w:rsidR="00000000" w:rsidRDefault="008D5364">
      <w:pPr>
        <w:ind w:left="0" w:firstLine="284"/>
        <w:rPr>
          <w:rFonts w:ascii="Latinski,1251" w:hAnsi="Latinski,1251"/>
          <w:sz w:val="20"/>
        </w:rPr>
      </w:pPr>
      <w:r>
        <w:rPr>
          <w:rFonts w:ascii="Latinski,1251" w:hAnsi="Latinski,1251"/>
          <w:spacing w:val="-6"/>
          <w:sz w:val="20"/>
        </w:rPr>
        <w:t>Установку масляных баков производить в обратной последовательности, причём если двигатель был вынут из танка, то устанавливать его на место нужно после установки масляных баков. Перед сборкой системы надо продуть сжатым воздухом все трубки для удаления из них пыли, грязи</w:t>
      </w:r>
      <w:r>
        <w:rPr>
          <w:rFonts w:ascii="Latinski,1251" w:hAnsi="Latinski,1251"/>
          <w:spacing w:val="-6"/>
          <w:sz w:val="20"/>
        </w:rPr>
        <w:t>, частиц металла и т.п</w:t>
      </w:r>
      <w:r>
        <w:rPr>
          <w:rFonts w:ascii="Latinski,1251" w:hAnsi="Latinski,1251"/>
          <w:sz w:val="20"/>
        </w:rPr>
        <w:t>.</w:t>
      </w:r>
    </w:p>
    <w:p w:rsidR="00000000" w:rsidRDefault="008D5364">
      <w:pPr>
        <w:ind w:left="0" w:firstLine="380"/>
        <w:rPr>
          <w:rFonts w:ascii="Latinski,1251" w:hAnsi="Latinski,1251"/>
          <w:sz w:val="20"/>
        </w:rPr>
      </w:pPr>
    </w:p>
    <w:p w:rsidR="00000000" w:rsidRDefault="008D5364">
      <w:pPr>
        <w:ind w:left="0" w:firstLine="284"/>
        <w:jc w:val="center"/>
        <w:rPr>
          <w:rFonts w:ascii="Latinski,1251" w:hAnsi="Latinski,1251"/>
          <w:b/>
        </w:rPr>
      </w:pPr>
      <w:r>
        <w:rPr>
          <w:rFonts w:ascii="Latinski,1251" w:hAnsi="Latinski,1251"/>
          <w:b/>
        </w:rPr>
        <w:t xml:space="preserve">СИСТЕМА ОХЛАЖДЕНИЯ ДВИГАТЕЛЯ </w:t>
      </w:r>
    </w:p>
    <w:p w:rsidR="00000000" w:rsidRDefault="008D5364">
      <w:pPr>
        <w:ind w:left="0" w:firstLine="284"/>
        <w:jc w:val="center"/>
        <w:rPr>
          <w:rFonts w:ascii="Latinski,1251" w:hAnsi="Latinski,1251"/>
        </w:rPr>
      </w:pPr>
      <w:r>
        <w:rPr>
          <w:rFonts w:ascii="Latinski,1251" w:hAnsi="Latinski,1251"/>
          <w:b/>
        </w:rPr>
        <w:t>Общее описание системы</w:t>
      </w:r>
    </w:p>
    <w:p w:rsidR="00000000" w:rsidRDefault="008D5364">
      <w:pPr>
        <w:ind w:left="0" w:firstLine="284"/>
        <w:rPr>
          <w:rFonts w:ascii="Latinski,1251" w:hAnsi="Latinski,1251"/>
          <w:sz w:val="20"/>
        </w:rPr>
      </w:pPr>
      <w:r>
        <w:rPr>
          <w:rFonts w:ascii="Latinski,1251" w:hAnsi="Latinski,1251"/>
          <w:sz w:val="20"/>
        </w:rPr>
        <w:t>Система охлаждения служит для отвода тепла от деталей двигателя, соприкасающихся с горячими газами, с целью поддержания температур этих деталей в допустимых пределах. Дизель-мотор В-2-34 имеет жидкостное охлаждение (вода или антифриз). Циркуляция воды в системе охлаждения обеспечивается центробежным насосом, установленным на картере двигателя со стороны передачи (снизу). Валик насоса получает вращение от коленчатого вала через ниж</w:t>
      </w:r>
      <w:r>
        <w:rPr>
          <w:rFonts w:ascii="Latinski,1251" w:hAnsi="Latinski,1251"/>
          <w:sz w:val="20"/>
        </w:rPr>
        <w:t>ний вертикальный валик.</w:t>
      </w:r>
    </w:p>
    <w:p w:rsidR="00000000" w:rsidRDefault="008D5364">
      <w:pPr>
        <w:ind w:left="0" w:firstLine="284"/>
        <w:rPr>
          <w:rFonts w:ascii="Latinski,1251" w:hAnsi="Latinski,1251"/>
          <w:sz w:val="20"/>
        </w:rPr>
      </w:pPr>
      <w:r>
        <w:rPr>
          <w:rFonts w:ascii="Latinski,1251" w:hAnsi="Latinski,1251"/>
          <w:sz w:val="20"/>
        </w:rPr>
        <w:lastRenderedPageBreak/>
        <w:t>Насос при эксплуатационных оборотах мотора подаёт 450...500 л воды в минуту.</w:t>
      </w:r>
    </w:p>
    <w:p w:rsidR="00000000" w:rsidRDefault="008D5364">
      <w:pPr>
        <w:ind w:left="0" w:firstLine="284"/>
        <w:jc w:val="center"/>
        <w:rPr>
          <w:rFonts w:ascii="Latinski,1251" w:hAnsi="Latinski,1251"/>
          <w:b/>
          <w:sz w:val="16"/>
        </w:rPr>
      </w:pPr>
      <w:r>
        <w:rPr>
          <w:rFonts w:ascii="Latinski,1251" w:hAnsi="Latinski,1251"/>
          <w:b/>
          <w:noProof/>
          <w:sz w:val="16"/>
          <w:lang w:val="en-US"/>
        </w:rPr>
        <w:drawing>
          <wp:inline distT="0" distB="0" distL="0" distR="0">
            <wp:extent cx="4584700" cy="4864100"/>
            <wp:effectExtent l="0" t="0" r="12700" b="1270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584700" cy="4864100"/>
                    </a:xfrm>
                    <a:prstGeom prst="rect">
                      <a:avLst/>
                    </a:prstGeom>
                    <a:noFill/>
                    <a:ln>
                      <a:noFill/>
                    </a:ln>
                  </pic:spPr>
                </pic:pic>
              </a:graphicData>
            </a:graphic>
          </wp:inline>
        </w:drawing>
      </w:r>
    </w:p>
    <w:p w:rsidR="00000000" w:rsidRDefault="008D5364">
      <w:pPr>
        <w:jc w:val="center"/>
        <w:rPr>
          <w:rFonts w:ascii="Latinski,1251" w:hAnsi="Latinski,1251"/>
        </w:rPr>
      </w:pPr>
      <w:r>
        <w:rPr>
          <w:rFonts w:ascii="Latinski,1251" w:hAnsi="Latinski,1251"/>
          <w:b/>
          <w:sz w:val="20"/>
        </w:rPr>
        <w:t>Рис. 75.</w:t>
      </w:r>
      <w:r>
        <w:rPr>
          <w:rFonts w:ascii="Latinski,1251" w:hAnsi="Latinski,1251"/>
          <w:sz w:val="20"/>
        </w:rPr>
        <w:t xml:space="preserve"> Схема охлаждения двигателя:</w:t>
      </w:r>
    </w:p>
    <w:p w:rsidR="00000000" w:rsidRDefault="008D5364">
      <w:pPr>
        <w:jc w:val="center"/>
        <w:rPr>
          <w:rFonts w:ascii="Latinski,1251" w:hAnsi="Latinski,1251"/>
          <w:sz w:val="18"/>
        </w:rPr>
      </w:pPr>
      <w:r>
        <w:rPr>
          <w:rFonts w:ascii="Latinski,1251" w:hAnsi="Latinski,1251"/>
          <w:sz w:val="18"/>
        </w:rPr>
        <w:t>1 — водяные радиаторы; 2 — трубы, подводящие воду к насосу; 3 — трубы, подводящие воду от насоса к двигателю; 4 — водяной насос; 5 — сливной кран; 6 — сливная трубка; 7 — термометр; 8 — ручка в сливному крану; 9 — трубы, отводящие воду из двигателя; 10 — пароотводные трубки; 11 — центробежный вентилятор; 12 — заливные трубы; 13 — заливной тройник с паро-воздушным клапан</w:t>
      </w:r>
      <w:r>
        <w:rPr>
          <w:rFonts w:ascii="Latinski,1251" w:hAnsi="Latinski,1251"/>
          <w:sz w:val="18"/>
        </w:rPr>
        <w:t>ом.</w:t>
      </w:r>
    </w:p>
    <w:p w:rsidR="00000000" w:rsidRDefault="008D5364">
      <w:pPr>
        <w:jc w:val="center"/>
        <w:rPr>
          <w:rFonts w:ascii="Latinski,1251" w:hAnsi="Latinski,1251"/>
          <w:sz w:val="18"/>
        </w:rPr>
      </w:pPr>
    </w:p>
    <w:p w:rsidR="00000000" w:rsidRDefault="008D5364">
      <w:pPr>
        <w:ind w:left="0" w:firstLine="284"/>
        <w:jc w:val="center"/>
        <w:rPr>
          <w:rFonts w:ascii="Latinski,1251" w:hAnsi="Latinski,1251"/>
        </w:rPr>
      </w:pPr>
      <w:r>
        <w:rPr>
          <w:rFonts w:ascii="Latinski,1251" w:hAnsi="Latinski,1251"/>
          <w:b/>
        </w:rPr>
        <w:t>Устройство системы охлаждения</w:t>
      </w:r>
    </w:p>
    <w:p w:rsidR="00000000" w:rsidRDefault="008D5364">
      <w:pPr>
        <w:ind w:left="0" w:firstLine="284"/>
        <w:rPr>
          <w:rFonts w:ascii="Latinski,1251" w:hAnsi="Latinski,1251"/>
          <w:sz w:val="20"/>
        </w:rPr>
      </w:pPr>
      <w:r>
        <w:rPr>
          <w:rFonts w:ascii="Latinski,1251" w:hAnsi="Latinski,1251"/>
          <w:sz w:val="20"/>
        </w:rPr>
        <w:t xml:space="preserve">Система охлаждения (рис. 75) состоит из водяных рубашек цилиндров двигателя, двух водяных радиаторов </w:t>
      </w:r>
      <w:r>
        <w:rPr>
          <w:rFonts w:ascii="Latinski,1251" w:hAnsi="Latinski,1251"/>
          <w:i/>
          <w:sz w:val="20"/>
        </w:rPr>
        <w:t>1,</w:t>
      </w:r>
      <w:r>
        <w:rPr>
          <w:rFonts w:ascii="Latinski,1251" w:hAnsi="Latinski,1251"/>
          <w:sz w:val="20"/>
        </w:rPr>
        <w:t xml:space="preserve"> водяного центробежного насоса </w:t>
      </w:r>
      <w:r>
        <w:rPr>
          <w:rFonts w:ascii="Latinski,1251" w:hAnsi="Latinski,1251"/>
          <w:i/>
          <w:sz w:val="20"/>
        </w:rPr>
        <w:t>4</w:t>
      </w:r>
      <w:r>
        <w:rPr>
          <w:rFonts w:ascii="Latinski,1251" w:hAnsi="Latinski,1251"/>
          <w:sz w:val="20"/>
        </w:rPr>
        <w:t xml:space="preserve"> со сливным краном 5, заливного тройника с паро-воздушным клапаном </w:t>
      </w:r>
      <w:r>
        <w:rPr>
          <w:rFonts w:ascii="Latinski,1251" w:hAnsi="Latinski,1251"/>
          <w:i/>
          <w:sz w:val="20"/>
        </w:rPr>
        <w:t>13,</w:t>
      </w:r>
      <w:r>
        <w:rPr>
          <w:rFonts w:ascii="Latinski,1251" w:hAnsi="Latinski,1251"/>
          <w:sz w:val="20"/>
        </w:rPr>
        <w:t xml:space="preserve"> трубопроводов с дюритовыми соединениями и дистанционного термометра 7. Ёмкость системы охлаждения — 90...95 л.</w:t>
      </w:r>
    </w:p>
    <w:p w:rsidR="00000000" w:rsidRDefault="008D5364">
      <w:pPr>
        <w:ind w:left="0" w:firstLine="284"/>
        <w:jc w:val="center"/>
        <w:rPr>
          <w:rFonts w:ascii="Bastion,1251" w:hAnsi="Bastion,1251"/>
          <w:b/>
          <w:sz w:val="18"/>
        </w:rPr>
      </w:pPr>
      <w:r>
        <w:rPr>
          <w:rFonts w:ascii="Bastion,1251" w:hAnsi="Bastion,1251"/>
          <w:b/>
          <w:sz w:val="18"/>
        </w:rPr>
        <w:t>Радиаторы</w:t>
      </w:r>
    </w:p>
    <w:p w:rsidR="00000000" w:rsidRDefault="008D5364">
      <w:pPr>
        <w:ind w:left="0" w:firstLine="284"/>
        <w:rPr>
          <w:rFonts w:ascii="Latinski,1251" w:hAnsi="Latinski,1251"/>
          <w:sz w:val="20"/>
        </w:rPr>
      </w:pPr>
      <w:r>
        <w:rPr>
          <w:rFonts w:ascii="Latinski,1251" w:hAnsi="Latinski,1251"/>
          <w:sz w:val="20"/>
        </w:rPr>
        <w:t>По обе стороны двигателя с наклоном в его сторону в танке установлено два трубчатых радиатора; каждый из них состоит из двух коллекторов (верхнего и н</w:t>
      </w:r>
      <w:r>
        <w:rPr>
          <w:rFonts w:ascii="Latinski,1251" w:hAnsi="Latinski,1251"/>
          <w:sz w:val="20"/>
        </w:rPr>
        <w:t>ижнего), соединенных стойками, Между коллекторами и стойками размещена сердцевина радиатора; концевые пластины которой прикреплены к коллекторам и стойкам посредством болтов с гайками. Между концевыми пластинами и фланцами коллекторов подложена резиновая прокладка. Сердцевина радиатора состоит из трубок с надетыми и припаянными к ним охлаждающими и концевыми пластинами. Общая поверхность охлаждения каждой сердцевины радиатора 53 м</w:t>
      </w:r>
      <w:r>
        <w:rPr>
          <w:rFonts w:ascii="Latinski,1251" w:hAnsi="Latinski,1251"/>
          <w:sz w:val="20"/>
          <w:vertAlign w:val="superscript"/>
        </w:rPr>
        <w:t>2</w:t>
      </w:r>
      <w:r>
        <w:rPr>
          <w:rFonts w:ascii="Latinski,1251" w:hAnsi="Latinski,1251"/>
          <w:sz w:val="20"/>
        </w:rPr>
        <w:t>.</w:t>
      </w:r>
    </w:p>
    <w:p w:rsidR="00000000" w:rsidRDefault="008D5364">
      <w:pPr>
        <w:rPr>
          <w:rFonts w:ascii="Latinski,1251" w:hAnsi="Latinski,1251"/>
          <w:sz w:val="20"/>
        </w:rPr>
      </w:pPr>
      <w:r>
        <w:rPr>
          <w:rFonts w:ascii="Latinski,1251" w:hAnsi="Latinski,1251"/>
          <w:sz w:val="20"/>
        </w:rPr>
        <w:t>Нижние коллекторы радиаторов имеют патрубки, соединённые дюритовыми шлангам</w:t>
      </w:r>
      <w:r>
        <w:rPr>
          <w:rFonts w:ascii="Latinski,1251" w:hAnsi="Latinski,1251"/>
          <w:sz w:val="20"/>
        </w:rPr>
        <w:t xml:space="preserve">и с трубами </w:t>
      </w:r>
      <w:r>
        <w:rPr>
          <w:rFonts w:ascii="Latinski,1251" w:hAnsi="Latinski,1251"/>
          <w:i/>
          <w:sz w:val="20"/>
        </w:rPr>
        <w:t>2,</w:t>
      </w:r>
      <w:r>
        <w:rPr>
          <w:rFonts w:ascii="Latinski,1251" w:hAnsi="Latinski,1251"/>
          <w:sz w:val="20"/>
        </w:rPr>
        <w:t xml:space="preserve"> идущими к водяному насосу двигателя.</w:t>
      </w:r>
    </w:p>
    <w:p w:rsidR="00000000" w:rsidRDefault="008D5364">
      <w:pPr>
        <w:rPr>
          <w:rFonts w:ascii="Latinski,1251" w:hAnsi="Latinski,1251"/>
          <w:sz w:val="20"/>
        </w:rPr>
      </w:pPr>
      <w:r>
        <w:rPr>
          <w:rFonts w:ascii="Latinski,1251" w:hAnsi="Latinski,1251"/>
          <w:sz w:val="20"/>
        </w:rPr>
        <w:t xml:space="preserve">На верхних коллекторах радиаторов расположено по два патрубка. один из которых </w:t>
      </w:r>
      <w:r>
        <w:rPr>
          <w:rFonts w:ascii="Latinski,1251" w:hAnsi="Latinski,1251"/>
          <w:i/>
          <w:sz w:val="20"/>
        </w:rPr>
        <w:t>9</w:t>
      </w:r>
      <w:r>
        <w:rPr>
          <w:rFonts w:ascii="Latinski,1251" w:hAnsi="Latinski,1251"/>
          <w:sz w:val="20"/>
        </w:rPr>
        <w:t xml:space="preserve"> соединён с водяной рубашкой двигателя, другой </w:t>
      </w:r>
      <w:r>
        <w:rPr>
          <w:rFonts w:ascii="Latinski,1251" w:hAnsi="Latinski,1251"/>
          <w:i/>
          <w:sz w:val="20"/>
        </w:rPr>
        <w:t>12 с</w:t>
      </w:r>
      <w:r>
        <w:rPr>
          <w:rFonts w:ascii="Latinski,1251" w:hAnsi="Latinski,1251"/>
          <w:sz w:val="20"/>
        </w:rPr>
        <w:t xml:space="preserve"> заливным тройником. На левом верхнем коллекторе имеется, кроме того, штуцер, к которому подсоединён дистанционный термометр 7 (аэротермометр).</w:t>
      </w:r>
    </w:p>
    <w:p w:rsidR="00000000" w:rsidRDefault="008D5364">
      <w:pPr>
        <w:rPr>
          <w:rFonts w:ascii="Latinski,1251" w:hAnsi="Latinski,1251"/>
          <w:sz w:val="20"/>
        </w:rPr>
      </w:pPr>
    </w:p>
    <w:p w:rsidR="00000000" w:rsidRDefault="008D5364">
      <w:pPr>
        <w:ind w:firstLine="0"/>
        <w:jc w:val="center"/>
        <w:rPr>
          <w:rFonts w:ascii="Latinski,1251" w:hAnsi="Latinski,1251"/>
          <w:sz w:val="20"/>
        </w:rPr>
      </w:pPr>
      <w:r>
        <w:rPr>
          <w:rFonts w:ascii="Bastion,1251" w:hAnsi="Bastion,1251"/>
          <w:b/>
          <w:sz w:val="18"/>
        </w:rPr>
        <w:t>Заливной тройник с паро-воздушным клапаном</w:t>
      </w:r>
    </w:p>
    <w:p w:rsidR="00000000" w:rsidRDefault="008D5364">
      <w:pPr>
        <w:rPr>
          <w:rFonts w:ascii="Latinski,1251" w:hAnsi="Latinski,1251"/>
          <w:sz w:val="20"/>
        </w:rPr>
      </w:pPr>
      <w:r>
        <w:rPr>
          <w:rFonts w:ascii="Latinski,1251" w:hAnsi="Latinski,1251"/>
          <w:sz w:val="20"/>
        </w:rPr>
        <w:t xml:space="preserve">Заливной тройник </w:t>
      </w:r>
      <w:r>
        <w:rPr>
          <w:rFonts w:ascii="Latinski,1251" w:hAnsi="Latinski,1251"/>
          <w:i/>
          <w:sz w:val="20"/>
        </w:rPr>
        <w:t>13,</w:t>
      </w:r>
      <w:r>
        <w:rPr>
          <w:rFonts w:ascii="Latinski,1251" w:hAnsi="Latinski,1251"/>
          <w:sz w:val="20"/>
        </w:rPr>
        <w:t xml:space="preserve"> сообщающийся с обоими радиаторами, предназначен для заливки воды в систему охлаждения. В него ввёрнут паро-воздушный кла</w:t>
      </w:r>
      <w:r>
        <w:rPr>
          <w:rFonts w:ascii="Latinski,1251" w:hAnsi="Latinski,1251"/>
          <w:sz w:val="20"/>
        </w:rPr>
        <w:t xml:space="preserve">пан (рис. 76), корпус которого служит одновременно крышкой защитного тройника. Состоит он из парового клапана </w:t>
      </w:r>
      <w:r>
        <w:rPr>
          <w:rFonts w:ascii="Latinski,1251" w:hAnsi="Latinski,1251"/>
          <w:i/>
          <w:sz w:val="20"/>
        </w:rPr>
        <w:t>4,</w:t>
      </w:r>
      <w:r>
        <w:rPr>
          <w:rFonts w:ascii="Latinski,1251" w:hAnsi="Latinski,1251"/>
          <w:sz w:val="20"/>
        </w:rPr>
        <w:t xml:space="preserve"> отрегулированного </w:t>
      </w:r>
      <w:r>
        <w:rPr>
          <w:rFonts w:ascii="Latinski,1251" w:hAnsi="Latinski,1251"/>
          <w:sz w:val="20"/>
        </w:rPr>
        <w:lastRenderedPageBreak/>
        <w:t xml:space="preserve">гайкой </w:t>
      </w:r>
      <w:r>
        <w:rPr>
          <w:rFonts w:ascii="Latinski,1251" w:hAnsi="Latinski,1251"/>
          <w:i/>
          <w:sz w:val="20"/>
        </w:rPr>
        <w:t>9</w:t>
      </w:r>
      <w:r>
        <w:rPr>
          <w:rFonts w:ascii="Latinski,1251" w:hAnsi="Latinski,1251"/>
          <w:sz w:val="20"/>
        </w:rPr>
        <w:t xml:space="preserve"> на давление в 0,0...0,8 ат по манометру, и воздушного клапана 3, отрегулированного гайкой 8 на разряжение в 0,08...0,13 ат по вакуумметру.</w:t>
      </w:r>
    </w:p>
    <w:p w:rsidR="00000000" w:rsidRDefault="008D5364">
      <w:pPr>
        <w:ind w:firstLine="669"/>
        <w:jc w:val="center"/>
        <w:rPr>
          <w:rFonts w:ascii="Latinski,1251" w:hAnsi="Latinski,1251"/>
          <w:sz w:val="20"/>
        </w:rPr>
      </w:pPr>
      <w:r>
        <w:rPr>
          <w:rFonts w:ascii="Latinski,1251" w:hAnsi="Latinski,1251"/>
          <w:noProof/>
          <w:sz w:val="20"/>
          <w:lang w:val="en-US"/>
        </w:rPr>
        <w:drawing>
          <wp:inline distT="0" distB="0" distL="0" distR="0">
            <wp:extent cx="3213100" cy="1943100"/>
            <wp:effectExtent l="0" t="0" r="12700" b="1270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213100" cy="1943100"/>
                    </a:xfrm>
                    <a:prstGeom prst="rect">
                      <a:avLst/>
                    </a:prstGeom>
                    <a:noFill/>
                    <a:ln>
                      <a:noFill/>
                    </a:ln>
                  </pic:spPr>
                </pic:pic>
              </a:graphicData>
            </a:graphic>
          </wp:inline>
        </w:drawing>
      </w:r>
    </w:p>
    <w:p w:rsidR="00000000" w:rsidRDefault="008D5364">
      <w:pPr>
        <w:ind w:firstLine="0"/>
        <w:jc w:val="center"/>
        <w:rPr>
          <w:rFonts w:ascii="Latinski,1251" w:hAnsi="Latinski,1251"/>
          <w:sz w:val="20"/>
        </w:rPr>
      </w:pPr>
      <w:r>
        <w:rPr>
          <w:rFonts w:ascii="Latinski,1251" w:hAnsi="Latinski,1251"/>
          <w:b/>
          <w:sz w:val="20"/>
        </w:rPr>
        <w:t>Рис. 76.</w:t>
      </w:r>
      <w:r>
        <w:rPr>
          <w:rFonts w:ascii="Latinski,1251" w:hAnsi="Latinski,1251"/>
          <w:sz w:val="20"/>
        </w:rPr>
        <w:t xml:space="preserve"> Заливной тройник с паро-воздушным клапаном:</w:t>
      </w:r>
    </w:p>
    <w:p w:rsidR="00000000" w:rsidRDefault="008D5364">
      <w:pPr>
        <w:ind w:firstLine="669"/>
        <w:jc w:val="center"/>
        <w:rPr>
          <w:rFonts w:ascii="Latinski,1251" w:hAnsi="Latinski,1251"/>
          <w:sz w:val="18"/>
        </w:rPr>
      </w:pPr>
      <w:r>
        <w:rPr>
          <w:rFonts w:ascii="Latinski,1251" w:hAnsi="Latinski,1251"/>
          <w:i/>
          <w:sz w:val="18"/>
        </w:rPr>
        <w:t xml:space="preserve">1 — </w:t>
      </w:r>
      <w:r>
        <w:rPr>
          <w:rFonts w:ascii="Latinski,1251" w:hAnsi="Latinski,1251"/>
          <w:sz w:val="18"/>
        </w:rPr>
        <w:t xml:space="preserve">корпус тройника; 2 </w:t>
      </w:r>
      <w:r>
        <w:rPr>
          <w:rFonts w:ascii="Latinski,1251" w:hAnsi="Latinski,1251"/>
          <w:i/>
          <w:sz w:val="18"/>
        </w:rPr>
        <w:t xml:space="preserve">— </w:t>
      </w:r>
      <w:r>
        <w:rPr>
          <w:rFonts w:ascii="Latinski,1251" w:hAnsi="Latinski,1251"/>
          <w:sz w:val="18"/>
        </w:rPr>
        <w:t xml:space="preserve">корпус клапана; </w:t>
      </w:r>
      <w:r>
        <w:rPr>
          <w:rFonts w:ascii="Latinski,1251" w:hAnsi="Latinski,1251"/>
          <w:i/>
          <w:sz w:val="18"/>
        </w:rPr>
        <w:t xml:space="preserve">3 — </w:t>
      </w:r>
      <w:r>
        <w:rPr>
          <w:rFonts w:ascii="Latinski,1251" w:hAnsi="Latinski,1251"/>
          <w:sz w:val="18"/>
        </w:rPr>
        <w:t xml:space="preserve">воздушный клапан; </w:t>
      </w:r>
      <w:r>
        <w:rPr>
          <w:rFonts w:ascii="Latinski,1251" w:hAnsi="Latinski,1251"/>
          <w:i/>
          <w:sz w:val="18"/>
        </w:rPr>
        <w:t xml:space="preserve">4 — </w:t>
      </w:r>
      <w:r>
        <w:rPr>
          <w:rFonts w:ascii="Latinski,1251" w:hAnsi="Latinski,1251"/>
          <w:sz w:val="18"/>
        </w:rPr>
        <w:t xml:space="preserve">паровой клапан; 5 — резиновое седло клапана; </w:t>
      </w:r>
      <w:r>
        <w:rPr>
          <w:rFonts w:ascii="Latinski,1251" w:hAnsi="Latinski,1251"/>
          <w:i/>
          <w:sz w:val="18"/>
        </w:rPr>
        <w:t xml:space="preserve">6 </w:t>
      </w:r>
      <w:r>
        <w:rPr>
          <w:rFonts w:ascii="Latinski,1251" w:hAnsi="Latinski,1251"/>
          <w:sz w:val="18"/>
        </w:rPr>
        <w:t xml:space="preserve">— пружина парового клапана; 7 — пружина воздушного клапана; 8 — </w:t>
      </w:r>
      <w:r>
        <w:rPr>
          <w:rFonts w:ascii="Latinski,1251" w:hAnsi="Latinski,1251"/>
          <w:sz w:val="18"/>
        </w:rPr>
        <w:t>нажимная гайка пружины, 9— гайка парового клапана</w:t>
      </w:r>
    </w:p>
    <w:p w:rsidR="00000000" w:rsidRDefault="008D5364">
      <w:pPr>
        <w:ind w:firstLine="669"/>
        <w:rPr>
          <w:rFonts w:ascii="Latinski,1251" w:hAnsi="Latinski,1251"/>
          <w:sz w:val="16"/>
          <w:lang w:val="en-US"/>
        </w:rPr>
      </w:pPr>
    </w:p>
    <w:p w:rsidR="00000000" w:rsidRDefault="008D5364">
      <w:pPr>
        <w:rPr>
          <w:rFonts w:ascii="Latinski,1251" w:hAnsi="Latinski,1251"/>
          <w:sz w:val="20"/>
        </w:rPr>
      </w:pPr>
      <w:r>
        <w:rPr>
          <w:rFonts w:ascii="Latinski,1251" w:hAnsi="Latinski,1251"/>
          <w:sz w:val="20"/>
        </w:rPr>
        <w:t xml:space="preserve">Паро-воздушный клапан служит для повышения в системе охлаждения температуры кипения воды и предохранения системы </w:t>
      </w:r>
      <w:r>
        <w:rPr>
          <w:rFonts w:ascii="Latinski,1251" w:hAnsi="Latinski,1251"/>
          <w:smallCaps/>
          <w:sz w:val="20"/>
        </w:rPr>
        <w:t>(в</w:t>
      </w:r>
      <w:r>
        <w:rPr>
          <w:rFonts w:ascii="Latinski,1251" w:hAnsi="Latinski,1251"/>
          <w:sz w:val="20"/>
        </w:rPr>
        <w:t xml:space="preserve"> первую очередь радиаторов) от разрушения в результате избыточного давления и при разрежении. При повышении температуры воды в системе охлаждения повышается давление. Когда оно повышает силу сопротивления пружины б парового клапана 4, последний открывается и выпускает пар (или воду) в атмосферу. При образовании вакуума (разряжения) в системе ох</w:t>
      </w:r>
      <w:r>
        <w:rPr>
          <w:rFonts w:ascii="Latinski,1251" w:hAnsi="Latinski,1251"/>
          <w:sz w:val="20"/>
        </w:rPr>
        <w:t xml:space="preserve">лаждения наружный воздух, преодолевая сопротивление пружины 7, сжимает воздушный клапан </w:t>
      </w:r>
      <w:r>
        <w:rPr>
          <w:rFonts w:ascii="Latinski,1251" w:hAnsi="Latinski,1251"/>
          <w:i/>
          <w:sz w:val="20"/>
        </w:rPr>
        <w:t>3,</w:t>
      </w:r>
      <w:r>
        <w:rPr>
          <w:rFonts w:ascii="Latinski,1251" w:hAnsi="Latinski,1251"/>
          <w:sz w:val="20"/>
        </w:rPr>
        <w:t xml:space="preserve"> и таким образом система охлаждения начинает сообщаться с атмосферой.</w:t>
      </w:r>
    </w:p>
    <w:p w:rsidR="00000000" w:rsidRDefault="008D5364">
      <w:pPr>
        <w:rPr>
          <w:rFonts w:ascii="Latinski,1251" w:hAnsi="Latinski,1251"/>
          <w:sz w:val="20"/>
        </w:rPr>
      </w:pPr>
      <w:r>
        <w:rPr>
          <w:rFonts w:ascii="Latinski,1251" w:hAnsi="Latinski,1251"/>
          <w:sz w:val="20"/>
        </w:rPr>
        <w:t>При сборке, а также в эксплуатации необходимо всегда следить за тем, чтобы отверстие в клапане 3 постоянно совпадало с отверстиями, имеющимися в его резиновом седле.</w:t>
      </w:r>
    </w:p>
    <w:p w:rsidR="00000000" w:rsidRDefault="008D5364">
      <w:pPr>
        <w:pStyle w:val="FR1"/>
        <w:spacing w:before="0"/>
        <w:jc w:val="center"/>
        <w:rPr>
          <w:rFonts w:ascii="Bastion,1251" w:hAnsi="Bastion,1251"/>
          <w:b/>
          <w:sz w:val="18"/>
        </w:rPr>
      </w:pPr>
    </w:p>
    <w:p w:rsidR="00000000" w:rsidRDefault="008D5364">
      <w:pPr>
        <w:pStyle w:val="FR1"/>
        <w:spacing w:before="0"/>
        <w:jc w:val="center"/>
        <w:rPr>
          <w:rFonts w:ascii="Latinski,1251" w:hAnsi="Latinski,1251"/>
          <w:sz w:val="20"/>
        </w:rPr>
      </w:pPr>
      <w:r>
        <w:rPr>
          <w:rFonts w:ascii="Bastion,1251" w:hAnsi="Bastion,1251"/>
          <w:b/>
          <w:sz w:val="18"/>
        </w:rPr>
        <w:t>Водяной насос</w:t>
      </w:r>
    </w:p>
    <w:p w:rsidR="00000000" w:rsidRDefault="008D5364">
      <w:pPr>
        <w:ind w:firstLine="200"/>
        <w:rPr>
          <w:rFonts w:ascii="Latinski,1251" w:hAnsi="Latinski,1251"/>
          <w:sz w:val="20"/>
        </w:rPr>
      </w:pPr>
      <w:r>
        <w:rPr>
          <w:rFonts w:ascii="Latinski,1251" w:hAnsi="Latinski,1251"/>
          <w:sz w:val="20"/>
        </w:rPr>
        <w:t xml:space="preserve">Верхняя половина корпуса насоса </w:t>
      </w:r>
      <w:r>
        <w:rPr>
          <w:rFonts w:ascii="Latinski,1251" w:hAnsi="Latinski,1251"/>
          <w:i/>
          <w:sz w:val="20"/>
        </w:rPr>
        <w:t>1</w:t>
      </w:r>
      <w:r>
        <w:rPr>
          <w:rFonts w:ascii="Latinski,1251" w:hAnsi="Latinski,1251"/>
          <w:sz w:val="20"/>
        </w:rPr>
        <w:t xml:space="preserve"> (рис. 77) отлита из алюминиевого сплава. От корпуса отходят два отлитых совместно с корпусом патрубка, по которым подаётся вода от насоса</w:t>
      </w:r>
      <w:r>
        <w:rPr>
          <w:rFonts w:ascii="Latinski,1251" w:hAnsi="Latinski,1251"/>
          <w:sz w:val="20"/>
        </w:rPr>
        <w:t xml:space="preserve"> в рубашки цилиндров.</w:t>
      </w:r>
    </w:p>
    <w:p w:rsidR="00000000" w:rsidRDefault="008D5364">
      <w:pPr>
        <w:ind w:firstLine="200"/>
        <w:rPr>
          <w:rFonts w:ascii="Latinski,1251" w:hAnsi="Latinski,1251"/>
          <w:sz w:val="20"/>
        </w:rPr>
      </w:pPr>
      <w:r>
        <w:rPr>
          <w:rFonts w:ascii="Latinski,1251" w:hAnsi="Latinski,1251"/>
          <w:sz w:val="20"/>
        </w:rPr>
        <w:t xml:space="preserve">Нижнюю половину корпуса насоса </w:t>
      </w:r>
      <w:r>
        <w:rPr>
          <w:rFonts w:ascii="Latinski,1251" w:hAnsi="Latinski,1251"/>
          <w:i/>
          <w:sz w:val="20"/>
        </w:rPr>
        <w:t>2</w:t>
      </w:r>
      <w:r>
        <w:rPr>
          <w:rFonts w:ascii="Latinski,1251" w:hAnsi="Latinski,1251"/>
          <w:sz w:val="20"/>
        </w:rPr>
        <w:t xml:space="preserve"> также изготовляют из алюминиевого сплава. Она тоже имеет два патрубка. По ним поступает</w:t>
      </w:r>
      <w:r>
        <w:rPr>
          <w:rFonts w:ascii="Latinski,1251" w:hAnsi="Latinski,1251"/>
          <w:sz w:val="20"/>
          <w:lang w:val="en-US"/>
        </w:rPr>
        <w:t xml:space="preserve"> </w:t>
      </w:r>
      <w:r>
        <w:rPr>
          <w:rFonts w:ascii="Latinski,1251" w:hAnsi="Latinski,1251"/>
          <w:sz w:val="20"/>
        </w:rPr>
        <w:t>вода из радиаторов к насосу. В прилив нижней половины корпуса ввёрнут специальный кран для спуска воды.</w:t>
      </w:r>
    </w:p>
    <w:p w:rsidR="00000000" w:rsidRDefault="008D5364">
      <w:pPr>
        <w:ind w:firstLine="200"/>
        <w:rPr>
          <w:rFonts w:ascii="Latinski,1251" w:hAnsi="Latinski,1251"/>
          <w:sz w:val="20"/>
        </w:rPr>
      </w:pPr>
      <w:r>
        <w:rPr>
          <w:rFonts w:ascii="Latinski,1251" w:hAnsi="Latinski,1251"/>
          <w:sz w:val="20"/>
        </w:rPr>
        <w:t xml:space="preserve">Крыльчатка 3 насоса изготовлена из алюминиевого сплава. Направление вращения крыльчатки — против часовой стрелки, если смотреть со стороны привода. Крыльчатку устанавливают на шлицах валика </w:t>
      </w:r>
      <w:r>
        <w:rPr>
          <w:rFonts w:ascii="Latinski,1251" w:hAnsi="Latinski,1251"/>
          <w:i/>
          <w:sz w:val="20"/>
        </w:rPr>
        <w:t>4</w:t>
      </w:r>
      <w:r>
        <w:rPr>
          <w:rFonts w:ascii="Latinski,1251" w:hAnsi="Latinski,1251"/>
          <w:sz w:val="20"/>
        </w:rPr>
        <w:t xml:space="preserve"> и крепят к нему  гайкой. Валик снабжён хвостовиком, посредством которого </w:t>
      </w:r>
      <w:r>
        <w:rPr>
          <w:rFonts w:ascii="Latinski,1251" w:hAnsi="Latinski,1251"/>
          <w:sz w:val="20"/>
        </w:rPr>
        <w:t xml:space="preserve">он получает через соединительную муфточку вращение от хвостовика нижнего вертикального валика. </w:t>
      </w:r>
    </w:p>
    <w:p w:rsidR="00000000" w:rsidRDefault="008D5364">
      <w:pPr>
        <w:ind w:firstLine="200"/>
        <w:rPr>
          <w:rFonts w:ascii="Latinski,1251" w:hAnsi="Latinski,1251"/>
          <w:sz w:val="20"/>
        </w:rPr>
      </w:pPr>
      <w:r>
        <w:rPr>
          <w:rFonts w:ascii="Latinski,1251" w:hAnsi="Latinski,1251"/>
          <w:sz w:val="20"/>
        </w:rPr>
        <w:t>Насос с фланцем совместно с корпусом шарикоподшипника укреплён на нижней половине картера при помощи четырёх шпилек.</w:t>
      </w:r>
    </w:p>
    <w:p w:rsidR="00000000" w:rsidRDefault="008D5364">
      <w:pPr>
        <w:ind w:firstLine="0"/>
        <w:jc w:val="center"/>
        <w:rPr>
          <w:rFonts w:ascii="Latinski,1251" w:hAnsi="Latinski,1251"/>
          <w:sz w:val="20"/>
        </w:rPr>
      </w:pPr>
      <w:r>
        <w:rPr>
          <w:rFonts w:ascii="Bastion,1251" w:hAnsi="Bastion,1251"/>
          <w:b/>
          <w:sz w:val="18"/>
        </w:rPr>
        <w:t>Центробежный вентилятор</w:t>
      </w:r>
    </w:p>
    <w:p w:rsidR="00000000" w:rsidRDefault="008D5364">
      <w:pPr>
        <w:ind w:firstLine="200"/>
        <w:rPr>
          <w:rFonts w:ascii="Latinski,1251" w:hAnsi="Latinski,1251"/>
          <w:sz w:val="20"/>
        </w:rPr>
      </w:pPr>
      <w:r>
        <w:rPr>
          <w:rFonts w:ascii="Latinski,1251" w:hAnsi="Latinski,1251"/>
          <w:sz w:val="20"/>
        </w:rPr>
        <w:t xml:space="preserve">Центробежный вентилятор (рис. 78) состоит из диска </w:t>
      </w:r>
      <w:r>
        <w:rPr>
          <w:rFonts w:ascii="Latinski,1251" w:hAnsi="Latinski,1251"/>
          <w:i/>
          <w:sz w:val="20"/>
        </w:rPr>
        <w:t>1,</w:t>
      </w:r>
      <w:r>
        <w:rPr>
          <w:rFonts w:ascii="Latinski,1251" w:hAnsi="Latinski,1251"/>
          <w:sz w:val="20"/>
        </w:rPr>
        <w:t xml:space="preserve"> жёстко укреплённого болтами на маховике двигателя (главном фрикционе) тридцатью штампованными стальными лопастями </w:t>
      </w:r>
      <w:r>
        <w:rPr>
          <w:rFonts w:ascii="Latinski,1251" w:hAnsi="Latinski,1251"/>
          <w:i/>
          <w:sz w:val="20"/>
        </w:rPr>
        <w:t>2,</w:t>
      </w:r>
      <w:r>
        <w:rPr>
          <w:rFonts w:ascii="Latinski,1251" w:hAnsi="Latinski,1251"/>
          <w:sz w:val="20"/>
        </w:rPr>
        <w:t xml:space="preserve"> приклёпанными с одной стороны к диску, с другой — к кольцу. Тридцать косынок 3, приклёпанные к лопастям </w:t>
      </w:r>
      <w:r>
        <w:rPr>
          <w:rFonts w:ascii="Latinski,1251" w:hAnsi="Latinski,1251"/>
          <w:i/>
          <w:sz w:val="20"/>
        </w:rPr>
        <w:t>2</w:t>
      </w:r>
      <w:r>
        <w:rPr>
          <w:rFonts w:ascii="Latinski,1251" w:hAnsi="Latinski,1251"/>
          <w:sz w:val="20"/>
        </w:rPr>
        <w:t xml:space="preserve"> и диску </w:t>
      </w:r>
      <w:r>
        <w:rPr>
          <w:rFonts w:ascii="Latinski,1251" w:hAnsi="Latinski,1251"/>
          <w:i/>
          <w:sz w:val="20"/>
        </w:rPr>
        <w:t>1,</w:t>
      </w:r>
      <w:r>
        <w:rPr>
          <w:rFonts w:ascii="Latinski,1251" w:hAnsi="Latinski,1251"/>
          <w:sz w:val="20"/>
        </w:rPr>
        <w:t xml:space="preserve"> и тридцать косынок, приклёпанные к лопастям </w:t>
      </w:r>
      <w:r>
        <w:rPr>
          <w:rFonts w:ascii="Latinski,1251" w:hAnsi="Latinski,1251"/>
          <w:i/>
          <w:sz w:val="20"/>
        </w:rPr>
        <w:t>2</w:t>
      </w:r>
      <w:r>
        <w:rPr>
          <w:rFonts w:ascii="Latinski,1251" w:hAnsi="Latinski,1251"/>
          <w:sz w:val="20"/>
        </w:rPr>
        <w:t xml:space="preserve"> и кольцу 5 с накладкой </w:t>
      </w:r>
      <w:r>
        <w:rPr>
          <w:rFonts w:ascii="Latinski,1251" w:hAnsi="Latinski,1251"/>
          <w:i/>
          <w:sz w:val="20"/>
        </w:rPr>
        <w:t>4,</w:t>
      </w:r>
      <w:r>
        <w:rPr>
          <w:rFonts w:ascii="Latinski,1251" w:hAnsi="Latinski,1251"/>
          <w:sz w:val="20"/>
        </w:rPr>
        <w:t xml:space="preserve"> придают вентилятору необходимую прочность и жесткость.</w:t>
      </w:r>
    </w:p>
    <w:p w:rsidR="00000000" w:rsidRDefault="008D5364">
      <w:pPr>
        <w:ind w:firstLine="0"/>
        <w:jc w:val="center"/>
        <w:rPr>
          <w:rFonts w:ascii="Latinski,1251" w:hAnsi="Latinski,1251"/>
          <w:sz w:val="20"/>
        </w:rPr>
      </w:pPr>
      <w:r>
        <w:rPr>
          <w:rFonts w:ascii="Latinski,1251" w:hAnsi="Latinski,1251"/>
          <w:b/>
        </w:rPr>
        <w:t>Работа системы охлаждения</w:t>
      </w:r>
    </w:p>
    <w:p w:rsidR="00000000" w:rsidRDefault="008D5364">
      <w:pPr>
        <w:ind w:firstLine="0"/>
        <w:rPr>
          <w:rFonts w:ascii="Latinski,1251" w:hAnsi="Latinski,1251"/>
          <w:sz w:val="20"/>
        </w:rPr>
      </w:pPr>
      <w:r>
        <w:rPr>
          <w:rFonts w:ascii="Latinski,1251" w:hAnsi="Latinski,1251"/>
          <w:sz w:val="20"/>
        </w:rPr>
        <w:t xml:space="preserve">Система охлаждения заполняется водой (или другой охлаждающей жидкостью) через заливной тройник. Из радиаторов </w:t>
      </w:r>
      <w:r>
        <w:rPr>
          <w:rFonts w:ascii="Latinski,1251" w:hAnsi="Latinski,1251"/>
          <w:i/>
          <w:sz w:val="20"/>
        </w:rPr>
        <w:t>1</w:t>
      </w:r>
      <w:r>
        <w:rPr>
          <w:rFonts w:ascii="Latinski,1251" w:hAnsi="Latinski,1251"/>
          <w:sz w:val="20"/>
        </w:rPr>
        <w:t xml:space="preserve"> (см. рис. 75) вода поступает по трубам </w:t>
      </w:r>
      <w:r>
        <w:rPr>
          <w:rFonts w:ascii="Latinski,1251" w:hAnsi="Latinski,1251"/>
          <w:i/>
          <w:sz w:val="20"/>
        </w:rPr>
        <w:t>2</w:t>
      </w:r>
      <w:r>
        <w:rPr>
          <w:rFonts w:ascii="Latinski,1251" w:hAnsi="Latinski,1251"/>
          <w:sz w:val="20"/>
        </w:rPr>
        <w:t xml:space="preserve"> к водяному насосу </w:t>
      </w:r>
      <w:r>
        <w:rPr>
          <w:rFonts w:ascii="Latinski,1251" w:hAnsi="Latinski,1251"/>
          <w:i/>
          <w:sz w:val="20"/>
        </w:rPr>
        <w:t>4,</w:t>
      </w:r>
      <w:r>
        <w:rPr>
          <w:rFonts w:ascii="Latinski,1251" w:hAnsi="Latinski,1251"/>
          <w:sz w:val="20"/>
        </w:rPr>
        <w:t xml:space="preserve"> который подаёт её по двум трубам 3 в правую и левую рубашки цилиндров.</w:t>
      </w:r>
    </w:p>
    <w:p w:rsidR="00000000" w:rsidRDefault="008D5364">
      <w:pPr>
        <w:ind w:firstLine="0"/>
        <w:rPr>
          <w:rFonts w:ascii="Latinski,1251" w:hAnsi="Latinski,1251"/>
          <w:sz w:val="20"/>
        </w:rPr>
      </w:pPr>
      <w:r>
        <w:rPr>
          <w:rFonts w:ascii="Latinski,1251" w:hAnsi="Latinski,1251"/>
          <w:sz w:val="20"/>
        </w:rPr>
        <w:t>Вода омывает и охлаждает цилиндры и через перепускные трубки, соединяющие полости рубашки с головкой,</w:t>
      </w:r>
      <w:r>
        <w:rPr>
          <w:rFonts w:ascii="Latinski,1251" w:hAnsi="Latinski,1251"/>
          <w:sz w:val="20"/>
        </w:rPr>
        <w:t xml:space="preserve"> поступает в головку блока. Здесь она омывает стенки, сферические своды </w:t>
      </w:r>
    </w:p>
    <w:p w:rsidR="00000000" w:rsidRDefault="008D5364">
      <w:pPr>
        <w:ind w:firstLine="0"/>
        <w:rPr>
          <w:rFonts w:ascii="Latinski,1251" w:hAnsi="Latinski,1251"/>
          <w:sz w:val="20"/>
        </w:rPr>
      </w:pPr>
      <w:r>
        <w:rPr>
          <w:rFonts w:ascii="Latinski,1251" w:hAnsi="Latinski,1251"/>
          <w:sz w:val="20"/>
        </w:rPr>
        <w:t>камер сгорания, стаканы форсунок и, забирая у них тепло, выравнивает температуру во всей головке блока. Из головки блока вода проходит но патрубкам 9 в правый и левый радиаторы. Протекая по трубкам радиатора, она интенсивно охлаждается проходящим через радиаторы воздухом и далее, уже охлаждённая, поступает в насос.</w:t>
      </w:r>
    </w:p>
    <w:p w:rsidR="00000000" w:rsidRDefault="008D5364">
      <w:pPr>
        <w:ind w:firstLine="0"/>
        <w:jc w:val="center"/>
        <w:rPr>
          <w:rFonts w:ascii="Latinski,1251" w:hAnsi="Latinski,1251"/>
          <w:sz w:val="20"/>
        </w:rPr>
      </w:pPr>
      <w:r>
        <w:rPr>
          <w:rFonts w:ascii="Latinski,1251" w:hAnsi="Latinski,1251"/>
          <w:noProof/>
          <w:sz w:val="20"/>
          <w:lang w:val="en-US"/>
        </w:rPr>
        <w:lastRenderedPageBreak/>
        <w:drawing>
          <wp:inline distT="0" distB="0" distL="0" distR="0">
            <wp:extent cx="3797300" cy="5308600"/>
            <wp:effectExtent l="0" t="0" r="1270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797300" cy="5308600"/>
                    </a:xfrm>
                    <a:prstGeom prst="rect">
                      <a:avLst/>
                    </a:prstGeom>
                    <a:noFill/>
                    <a:ln>
                      <a:noFill/>
                    </a:ln>
                  </pic:spPr>
                </pic:pic>
              </a:graphicData>
            </a:graphic>
          </wp:inline>
        </w:drawing>
      </w:r>
    </w:p>
    <w:p w:rsidR="00000000" w:rsidRDefault="008D5364">
      <w:pPr>
        <w:jc w:val="center"/>
        <w:rPr>
          <w:rFonts w:ascii="Latinski,1251" w:hAnsi="Latinski,1251"/>
        </w:rPr>
      </w:pPr>
      <w:r>
        <w:rPr>
          <w:rFonts w:ascii="Latinski,1251" w:hAnsi="Latinski,1251"/>
          <w:b/>
          <w:sz w:val="20"/>
        </w:rPr>
        <w:t>Рис. 77.</w:t>
      </w:r>
      <w:r>
        <w:rPr>
          <w:rFonts w:ascii="Latinski,1251" w:hAnsi="Latinski,1251"/>
          <w:sz w:val="20"/>
        </w:rPr>
        <w:t xml:space="preserve"> Водяной насос:</w:t>
      </w:r>
    </w:p>
    <w:p w:rsidR="00000000" w:rsidRDefault="008D5364">
      <w:pPr>
        <w:jc w:val="center"/>
        <w:rPr>
          <w:rFonts w:ascii="Latinski,1251" w:hAnsi="Latinski,1251"/>
          <w:sz w:val="18"/>
        </w:rPr>
      </w:pPr>
      <w:r>
        <w:rPr>
          <w:rFonts w:ascii="Latinski,1251" w:hAnsi="Latinski,1251"/>
          <w:sz w:val="18"/>
        </w:rPr>
        <w:t>1 — верхняя половина корпуса; 2 — нижняя половина корпуса; 3 — крыльчатка; 4 — валик насоса; 5 —</w:t>
      </w:r>
      <w:r>
        <w:rPr>
          <w:rFonts w:ascii="Latinski,1251" w:hAnsi="Latinski,1251"/>
          <w:sz w:val="18"/>
        </w:rPr>
        <w:t xml:space="preserve"> корпус шарикоподшипника; 6 — шарикоподшипник; 7 — клапан;8 — пружина клапана; 9 — уплотнение валика;</w:t>
      </w:r>
    </w:p>
    <w:p w:rsidR="00000000" w:rsidRDefault="008D5364">
      <w:pPr>
        <w:jc w:val="center"/>
        <w:rPr>
          <w:rFonts w:ascii="Latinski,1251" w:hAnsi="Latinski,1251"/>
        </w:rPr>
      </w:pPr>
      <w:r>
        <w:rPr>
          <w:rFonts w:ascii="Latinski,1251" w:hAnsi="Latinski,1251"/>
          <w:sz w:val="18"/>
        </w:rPr>
        <w:t>10 — масленка.</w:t>
      </w:r>
    </w:p>
    <w:p w:rsidR="00000000" w:rsidRDefault="008D5364">
      <w:pPr>
        <w:framePr w:hSpace="180" w:wrap="around" w:vAnchor="text" w:hAnchor="text" w:y="1"/>
        <w:ind w:firstLine="0"/>
        <w:jc w:val="center"/>
        <w:rPr>
          <w:rFonts w:ascii="Latinski,1251" w:hAnsi="Latinski,1251"/>
          <w:sz w:val="16"/>
        </w:rPr>
      </w:pPr>
      <w:r>
        <w:rPr>
          <w:rFonts w:ascii="Latinski,1251" w:hAnsi="Latinski,1251"/>
          <w:noProof/>
          <w:sz w:val="16"/>
          <w:lang w:val="en-US"/>
        </w:rPr>
        <w:drawing>
          <wp:inline distT="0" distB="0" distL="0" distR="0">
            <wp:extent cx="2273300" cy="2895600"/>
            <wp:effectExtent l="0" t="0" r="1270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273300" cy="2895600"/>
                    </a:xfrm>
                    <a:prstGeom prst="rect">
                      <a:avLst/>
                    </a:prstGeom>
                    <a:noFill/>
                    <a:ln>
                      <a:noFill/>
                    </a:ln>
                  </pic:spPr>
                </pic:pic>
              </a:graphicData>
            </a:graphic>
          </wp:inline>
        </w:drawing>
      </w:r>
    </w:p>
    <w:p w:rsidR="00000000" w:rsidRDefault="008D5364">
      <w:pPr>
        <w:ind w:firstLine="0"/>
        <w:jc w:val="center"/>
        <w:rPr>
          <w:rFonts w:ascii="Latinski,1251" w:hAnsi="Latinski,1251"/>
          <w:sz w:val="16"/>
        </w:rPr>
      </w:pPr>
    </w:p>
    <w:p w:rsidR="00000000" w:rsidRDefault="008D5364">
      <w:pPr>
        <w:ind w:firstLine="244"/>
        <w:rPr>
          <w:rFonts w:ascii="Latinski,1251" w:hAnsi="Latinski,1251"/>
          <w:spacing w:val="-4"/>
          <w:sz w:val="20"/>
        </w:rPr>
      </w:pPr>
      <w:r>
        <w:rPr>
          <w:rFonts w:ascii="Latinski,1251" w:hAnsi="Latinski,1251"/>
          <w:spacing w:val="-4"/>
          <w:sz w:val="20"/>
        </w:rPr>
        <w:t xml:space="preserve">Радиаторы соединены (через заливной тройник) трубками </w:t>
      </w:r>
      <w:r>
        <w:rPr>
          <w:rFonts w:ascii="Latinski,1251" w:hAnsi="Latinski,1251"/>
          <w:i/>
          <w:spacing w:val="-4"/>
          <w:sz w:val="20"/>
        </w:rPr>
        <w:t xml:space="preserve">12, </w:t>
      </w:r>
      <w:r>
        <w:rPr>
          <w:rFonts w:ascii="Latinski,1251" w:hAnsi="Latinski,1251"/>
          <w:spacing w:val="-4"/>
          <w:sz w:val="20"/>
        </w:rPr>
        <w:t xml:space="preserve">по которым вода во время кренов танка (или переполнения одного из радиаторов) перетекает из переполненного радиатора в другой. Для предотвращения образования паровых «мешков» самая верхняя часть головки блока цилиндров соединена штуцером и трубками </w:t>
      </w:r>
      <w:r>
        <w:rPr>
          <w:rFonts w:ascii="Latinski,1251" w:hAnsi="Latinski,1251"/>
          <w:i/>
          <w:spacing w:val="-4"/>
          <w:sz w:val="20"/>
        </w:rPr>
        <w:t>10</w:t>
      </w:r>
      <w:r>
        <w:rPr>
          <w:rFonts w:ascii="Latinski,1251" w:hAnsi="Latinski,1251"/>
          <w:spacing w:val="-4"/>
          <w:sz w:val="20"/>
        </w:rPr>
        <w:t xml:space="preserve"> с заливным трубопроводом </w:t>
      </w:r>
      <w:r>
        <w:rPr>
          <w:rFonts w:ascii="Latinski,1251" w:hAnsi="Latinski,1251"/>
          <w:i/>
          <w:spacing w:val="-4"/>
          <w:sz w:val="20"/>
        </w:rPr>
        <w:t>12,</w:t>
      </w:r>
      <w:r>
        <w:rPr>
          <w:rFonts w:ascii="Latinski,1251" w:hAnsi="Latinski,1251"/>
          <w:spacing w:val="-4"/>
          <w:sz w:val="20"/>
        </w:rPr>
        <w:t xml:space="preserve"> на котором установлен паро-воздушпый клапан.</w:t>
      </w:r>
    </w:p>
    <w:p w:rsidR="00000000" w:rsidRDefault="008D5364">
      <w:pPr>
        <w:ind w:firstLine="200"/>
        <w:rPr>
          <w:rFonts w:ascii="Latinski,1251" w:hAnsi="Latinski,1251"/>
          <w:spacing w:val="-4"/>
          <w:sz w:val="20"/>
        </w:rPr>
      </w:pPr>
      <w:r>
        <w:rPr>
          <w:rFonts w:ascii="Latinski,1251" w:hAnsi="Latinski,1251"/>
          <w:spacing w:val="-4"/>
          <w:sz w:val="20"/>
        </w:rPr>
        <w:t>Сливаетс</w:t>
      </w:r>
      <w:r>
        <w:rPr>
          <w:rFonts w:ascii="Latinski,1251" w:hAnsi="Latinski,1251"/>
          <w:spacing w:val="-4"/>
          <w:sz w:val="20"/>
        </w:rPr>
        <w:t>я вода через сливной кран 5, который смонтирован на раструбе водяного насоса и является самой низкой точкой системы охлаждения двигателя. Трубка сливного крана соединена дюритовым шлангом с трубкой, вваренной в днище корпуса танка. К штоку клапана сливного крана присоединён трос, который вместе с</w:t>
      </w:r>
      <w:r>
        <w:rPr>
          <w:rFonts w:ascii="Latinski,1251" w:hAnsi="Latinski,1251"/>
          <w:i/>
          <w:spacing w:val="-4"/>
          <w:sz w:val="20"/>
        </w:rPr>
        <w:t xml:space="preserve"> </w:t>
      </w:r>
      <w:r>
        <w:rPr>
          <w:rFonts w:ascii="Latinski,1251" w:hAnsi="Latinski,1251"/>
          <w:spacing w:val="-4"/>
          <w:sz w:val="20"/>
        </w:rPr>
        <w:t>укреп</w:t>
      </w:r>
      <w:r>
        <w:rPr>
          <w:spacing w:val="-4"/>
          <w:sz w:val="20"/>
          <w:lang w:val="en-US"/>
        </w:rPr>
        <w:softHyphen/>
      </w:r>
      <w:r>
        <w:rPr>
          <w:rFonts w:ascii="Latinski,1251" w:hAnsi="Latinski,1251"/>
          <w:spacing w:val="-4"/>
          <w:sz w:val="20"/>
        </w:rPr>
        <w:t>лённой к нему ручкой 8 выходит в боевое отделение. Когда кран за</w:t>
      </w:r>
      <w:r>
        <w:rPr>
          <w:spacing w:val="-4"/>
          <w:sz w:val="20"/>
          <w:lang w:val="en-US"/>
        </w:rPr>
        <w:softHyphen/>
      </w:r>
      <w:r>
        <w:rPr>
          <w:rFonts w:ascii="Latinski,1251" w:hAnsi="Latinski,1251"/>
          <w:spacing w:val="-4"/>
          <w:sz w:val="20"/>
        </w:rPr>
        <w:t>крыт, ручка расположена параллельно днищу танка. Когда нужно слить воду, эту ручку оттягивают на себя до отказа и, повернув на 90°, застопорива</w:t>
      </w:r>
      <w:r>
        <w:rPr>
          <w:rFonts w:ascii="Latinski,1251" w:hAnsi="Latinski,1251"/>
          <w:spacing w:val="-4"/>
          <w:sz w:val="20"/>
        </w:rPr>
        <w:t>ют ручку, оставляя её в таком положении до полного слива воды.</w:t>
      </w:r>
    </w:p>
    <w:p w:rsidR="00000000" w:rsidRDefault="008D5364">
      <w:pPr>
        <w:jc w:val="center"/>
        <w:rPr>
          <w:rFonts w:ascii="Latinski,1251" w:hAnsi="Latinski,1251"/>
        </w:rPr>
      </w:pPr>
      <w:r>
        <w:rPr>
          <w:rFonts w:ascii="Latinski,1251" w:hAnsi="Latinski,1251"/>
          <w:b/>
          <w:sz w:val="20"/>
        </w:rPr>
        <w:t>Рис 78.</w:t>
      </w:r>
      <w:r>
        <w:rPr>
          <w:rFonts w:ascii="Latinski,1251" w:hAnsi="Latinski,1251"/>
          <w:sz w:val="20"/>
        </w:rPr>
        <w:t xml:space="preserve"> Центробежный вентилятор;</w:t>
      </w:r>
    </w:p>
    <w:p w:rsidR="00000000" w:rsidRDefault="008D5364">
      <w:pPr>
        <w:jc w:val="center"/>
        <w:rPr>
          <w:rFonts w:ascii="Latinski,1251" w:hAnsi="Latinski,1251"/>
        </w:rPr>
      </w:pPr>
      <w:r>
        <w:rPr>
          <w:rFonts w:ascii="Latinski,1251" w:hAnsi="Latinski,1251"/>
          <w:sz w:val="18"/>
        </w:rPr>
        <w:t>1 — диск; 2 — лопасти; 3 — косынки; 4 — накладка; 5 — кольцо.</w:t>
      </w:r>
    </w:p>
    <w:p w:rsidR="00000000" w:rsidRDefault="008D5364">
      <w:pPr>
        <w:ind w:firstLine="0"/>
        <w:jc w:val="center"/>
        <w:rPr>
          <w:rFonts w:ascii="Latinski,1251" w:hAnsi="Latinski,1251"/>
          <w:sz w:val="20"/>
        </w:rPr>
      </w:pPr>
      <w:r>
        <w:rPr>
          <w:rFonts w:ascii="Latinski,1251" w:hAnsi="Latinski,1251"/>
          <w:b/>
        </w:rPr>
        <w:lastRenderedPageBreak/>
        <w:t>Уход за системой охлаждения</w:t>
      </w:r>
      <w:r>
        <w:rPr>
          <w:rStyle w:val="a4"/>
          <w:rFonts w:ascii="Latinski,1251" w:hAnsi="Latinski,1251"/>
          <w:b/>
        </w:rPr>
        <w:footnoteReference w:id="6"/>
      </w:r>
    </w:p>
    <w:p w:rsidR="00000000" w:rsidRDefault="008D5364">
      <w:pPr>
        <w:rPr>
          <w:rFonts w:ascii="Latinski,1251" w:hAnsi="Latinski,1251"/>
          <w:sz w:val="20"/>
        </w:rPr>
      </w:pPr>
      <w:r>
        <w:rPr>
          <w:rFonts w:ascii="Latinski,1251" w:hAnsi="Latinski,1251"/>
          <w:sz w:val="20"/>
        </w:rPr>
        <w:t>Для того чтобы система охлаждения двигателя действовала нормально, необходимо соблюдать следующие правила.</w:t>
      </w:r>
    </w:p>
    <w:p w:rsidR="00000000" w:rsidRDefault="008D5364">
      <w:pPr>
        <w:rPr>
          <w:rFonts w:ascii="Latinski,1251" w:hAnsi="Latinski,1251"/>
          <w:sz w:val="20"/>
        </w:rPr>
      </w:pPr>
      <w:r>
        <w:rPr>
          <w:rFonts w:ascii="Latinski,1251" w:hAnsi="Latinski,1251"/>
          <w:sz w:val="20"/>
        </w:rPr>
        <w:t>В случае применения жёсткой (колодезной или родниковой) воды рекомендуется предварительно смягчить её путём кипячения или добавления в неё соды.</w:t>
      </w:r>
    </w:p>
    <w:p w:rsidR="00000000" w:rsidRDefault="008D5364">
      <w:pPr>
        <w:rPr>
          <w:rFonts w:ascii="Latinski,1251" w:hAnsi="Latinski,1251"/>
          <w:sz w:val="20"/>
        </w:rPr>
      </w:pPr>
      <w:r>
        <w:rPr>
          <w:rFonts w:ascii="Latinski,1251" w:hAnsi="Latinski,1251"/>
          <w:sz w:val="20"/>
        </w:rPr>
        <w:t>Для смягчения воды содой нужно растворить 60 г каустической соды в 1,5...</w:t>
      </w:r>
      <w:r>
        <w:rPr>
          <w:rFonts w:ascii="Latinski,1251" w:hAnsi="Latinski,1251"/>
          <w:sz w:val="20"/>
        </w:rPr>
        <w:t>2 л воды; развести полученный раствор в 90...95 л воды. Профильтровать раствор, пропустив его через чистую бумажную ткань. Только после этого его можно заливать в систему охлаждения.</w:t>
      </w:r>
    </w:p>
    <w:p w:rsidR="00000000" w:rsidRDefault="008D5364">
      <w:pPr>
        <w:rPr>
          <w:rFonts w:ascii="Latinski,1251" w:hAnsi="Latinski,1251"/>
          <w:sz w:val="20"/>
        </w:rPr>
      </w:pPr>
      <w:r>
        <w:rPr>
          <w:rFonts w:ascii="Latinski,1251" w:hAnsi="Latinski,1251"/>
          <w:sz w:val="20"/>
        </w:rPr>
        <w:t>Нормальная эксплуатация двигателя допускается на всех режимах работы при температуре выходящей из двигателя воды не выше 105°С и не ниже 50°С. При перегреве двигателя (вследствие длительной перегрузки его или высокой температуры окружающего воздуха) рекомендуется долить, не останавливая двигателя, в систему охлаждения свежей во</w:t>
      </w:r>
      <w:r>
        <w:rPr>
          <w:rFonts w:ascii="Latinski,1251" w:hAnsi="Latinski,1251"/>
          <w:sz w:val="20"/>
        </w:rPr>
        <w:t>ды, одновременно выпустив через сливной кран горячую воду. Перед заливкой воды для избежания ожогов от пара и брызг горячей воды при отвинчивании крышек заливного тройника необходимо предварительно отдать ключом или каким-либо другим инструментом клапан и выпустить пар из системы охлаждения. Если добавляемая вода слишком холодна, нужно подогреть её, смешав с горячей водой, выпускаемой через сливной кран. Абсолютно недопустима заливка в перегретую систему слишком холодной воды или, наоборот, в охлаждённую си</w:t>
      </w:r>
      <w:r>
        <w:rPr>
          <w:rFonts w:ascii="Latinski,1251" w:hAnsi="Latinski,1251"/>
          <w:sz w:val="20"/>
        </w:rPr>
        <w:t>стему (в условиях зимы) кипящей воды, так как это может вызвать образование трещин в рубашках цилиндров и их головках.</w:t>
      </w:r>
    </w:p>
    <w:p w:rsidR="00000000" w:rsidRDefault="008D5364">
      <w:pPr>
        <w:rPr>
          <w:rFonts w:ascii="Latinski,1251" w:hAnsi="Latinski,1251"/>
          <w:sz w:val="20"/>
        </w:rPr>
      </w:pPr>
      <w:r>
        <w:rPr>
          <w:rFonts w:ascii="Latinski,1251" w:hAnsi="Latinski,1251"/>
          <w:sz w:val="20"/>
        </w:rPr>
        <w:t>Необходимо также периодически очищать систему от накипи, для чего:</w:t>
      </w:r>
    </w:p>
    <w:p w:rsidR="00000000" w:rsidRDefault="008D5364">
      <w:pPr>
        <w:rPr>
          <w:rFonts w:ascii="Latinski,1251" w:hAnsi="Latinski,1251"/>
          <w:sz w:val="20"/>
        </w:rPr>
      </w:pPr>
      <w:r>
        <w:rPr>
          <w:rFonts w:ascii="Latinski,1251" w:hAnsi="Latinski,1251"/>
          <w:sz w:val="20"/>
        </w:rPr>
        <w:t>1) растворить 1 кг каустической соды или едкого натра в одном ведре воды и добавить 0,5 л керосина;</w:t>
      </w:r>
    </w:p>
    <w:p w:rsidR="00000000" w:rsidRDefault="008D5364">
      <w:pPr>
        <w:rPr>
          <w:rFonts w:ascii="Latinski,1251" w:hAnsi="Latinski,1251"/>
          <w:sz w:val="20"/>
        </w:rPr>
      </w:pPr>
      <w:r>
        <w:rPr>
          <w:rFonts w:ascii="Latinski,1251" w:hAnsi="Latinski,1251"/>
          <w:sz w:val="20"/>
        </w:rPr>
        <w:t>2) заполнить полученным раствором систему и оставить её в таком положении на 10...12 часов;</w:t>
      </w:r>
    </w:p>
    <w:p w:rsidR="00000000" w:rsidRDefault="008D5364">
      <w:pPr>
        <w:rPr>
          <w:rFonts w:ascii="Latinski,1251" w:hAnsi="Latinski,1251"/>
          <w:sz w:val="20"/>
        </w:rPr>
      </w:pPr>
      <w:r>
        <w:rPr>
          <w:rFonts w:ascii="Latinski,1251" w:hAnsi="Latinski,1251"/>
          <w:sz w:val="20"/>
        </w:rPr>
        <w:t>3) завести по истечении указанного срока двигатель и, прикрыв жалюзи, прогреть его;</w:t>
      </w:r>
    </w:p>
    <w:p w:rsidR="00000000" w:rsidRDefault="008D5364">
      <w:pPr>
        <w:rPr>
          <w:rFonts w:ascii="Latinski,1251" w:hAnsi="Latinski,1251"/>
          <w:sz w:val="20"/>
        </w:rPr>
      </w:pPr>
      <w:r>
        <w:rPr>
          <w:rFonts w:ascii="Latinski,1251" w:hAnsi="Latinski,1251"/>
          <w:sz w:val="20"/>
        </w:rPr>
        <w:t xml:space="preserve">4) после прогрева остановить двигатель и спустить </w:t>
      </w:r>
      <w:r>
        <w:rPr>
          <w:rFonts w:ascii="Latinski,1251" w:hAnsi="Latinski,1251"/>
          <w:sz w:val="20"/>
        </w:rPr>
        <w:t>смесь из системы охлаждения;</w:t>
      </w:r>
    </w:p>
    <w:p w:rsidR="00000000" w:rsidRDefault="008D5364">
      <w:pPr>
        <w:rPr>
          <w:rFonts w:ascii="Latinski,1251" w:hAnsi="Latinski,1251"/>
          <w:sz w:val="20"/>
        </w:rPr>
      </w:pPr>
      <w:r>
        <w:rPr>
          <w:rFonts w:ascii="Latinski,1251" w:hAnsi="Latinski,1251"/>
          <w:sz w:val="20"/>
        </w:rPr>
        <w:t>5) заполнить систему чистой водой и прогреть двигатель, а затем остановить его и слить воду.</w:t>
      </w:r>
    </w:p>
    <w:p w:rsidR="00000000" w:rsidRDefault="008D5364">
      <w:pPr>
        <w:ind w:firstLine="244"/>
        <w:rPr>
          <w:rFonts w:ascii="Latinski,1251" w:hAnsi="Latinski,1251"/>
          <w:sz w:val="20"/>
        </w:rPr>
      </w:pPr>
      <w:r>
        <w:rPr>
          <w:rFonts w:ascii="Latinski,1251" w:hAnsi="Latinski,1251"/>
          <w:sz w:val="20"/>
        </w:rPr>
        <w:t>После этого, снова заполнив систему чистой водой, можно допустить дальнейшую эксплуатацию двигателя.</w:t>
      </w:r>
      <w:r>
        <w:rPr>
          <w:rFonts w:ascii="Latinski,1251" w:hAnsi="Latinski,1251"/>
          <w:sz w:val="20"/>
          <w:lang w:val="en-US"/>
        </w:rPr>
        <w:t xml:space="preserve"> </w:t>
      </w:r>
    </w:p>
    <w:p w:rsidR="00000000" w:rsidRDefault="008D5364">
      <w:pPr>
        <w:ind w:firstLine="244"/>
        <w:rPr>
          <w:rFonts w:ascii="Latinski,1251" w:hAnsi="Latinski,1251"/>
          <w:sz w:val="20"/>
        </w:rPr>
      </w:pPr>
      <w:r>
        <w:rPr>
          <w:rFonts w:ascii="Latinski,1251" w:hAnsi="Latinski,1251"/>
          <w:sz w:val="20"/>
        </w:rPr>
        <w:t>Для очистки внешней поверхности сердцевины радиатора от пыли и масла рекомендуется намочить чистую тряпку керосином и, сдувая с неё струёй сжатого воздуха стекающий керосин, направлять струю на очищаемые участки сердцевины.</w:t>
      </w:r>
    </w:p>
    <w:p w:rsidR="00000000" w:rsidRDefault="008D5364">
      <w:pPr>
        <w:ind w:firstLine="0"/>
        <w:jc w:val="center"/>
        <w:rPr>
          <w:rFonts w:ascii="Latinski,1251" w:hAnsi="Latinski,1251"/>
          <w:sz w:val="20"/>
        </w:rPr>
      </w:pPr>
      <w:r>
        <w:rPr>
          <w:rFonts w:ascii="Latinski,1251" w:hAnsi="Latinski,1251"/>
          <w:b/>
        </w:rPr>
        <w:t>Выемка и установка водяных радиаторов</w:t>
      </w:r>
    </w:p>
    <w:p w:rsidR="00000000" w:rsidRDefault="008D5364">
      <w:pPr>
        <w:ind w:firstLine="200"/>
        <w:rPr>
          <w:rFonts w:ascii="Latinski,1251" w:hAnsi="Latinski,1251"/>
          <w:sz w:val="20"/>
        </w:rPr>
      </w:pPr>
      <w:r>
        <w:rPr>
          <w:rFonts w:ascii="Latinski,1251" w:hAnsi="Latinski,1251"/>
          <w:sz w:val="20"/>
        </w:rPr>
        <w:t>В случае неисправности рад</w:t>
      </w:r>
      <w:r>
        <w:rPr>
          <w:rFonts w:ascii="Latinski,1251" w:hAnsi="Latinski,1251"/>
          <w:sz w:val="20"/>
        </w:rPr>
        <w:t>иатора вынимать его нужно,</w:t>
      </w:r>
      <w:r>
        <w:rPr>
          <w:rFonts w:ascii="Latinski,1251" w:hAnsi="Latinski,1251"/>
          <w:b/>
          <w:sz w:val="20"/>
        </w:rPr>
        <w:t xml:space="preserve"> </w:t>
      </w:r>
      <w:r>
        <w:rPr>
          <w:rFonts w:ascii="Latinski,1251" w:hAnsi="Latinski,1251"/>
          <w:sz w:val="20"/>
        </w:rPr>
        <w:t>строго</w:t>
      </w:r>
      <w:r>
        <w:rPr>
          <w:rFonts w:ascii="Latinski,1251" w:hAnsi="Latinski,1251"/>
          <w:b/>
          <w:sz w:val="20"/>
        </w:rPr>
        <w:t xml:space="preserve"> </w:t>
      </w:r>
      <w:r>
        <w:rPr>
          <w:rFonts w:ascii="Latinski,1251" w:hAnsi="Latinski,1251"/>
          <w:sz w:val="20"/>
        </w:rPr>
        <w:t>соблюдая следующую последовательность операций:</w:t>
      </w:r>
    </w:p>
    <w:p w:rsidR="00000000" w:rsidRDefault="008D5364" w:rsidP="008D5364">
      <w:pPr>
        <w:numPr>
          <w:ilvl w:val="0"/>
          <w:numId w:val="15"/>
        </w:numPr>
        <w:rPr>
          <w:rFonts w:ascii="Latinski,1251" w:hAnsi="Latinski,1251"/>
          <w:sz w:val="20"/>
        </w:rPr>
      </w:pPr>
      <w:r>
        <w:rPr>
          <w:rFonts w:ascii="Latinski,1251" w:hAnsi="Latinski,1251"/>
          <w:sz w:val="20"/>
        </w:rPr>
        <w:t>слить воду из системы;</w:t>
      </w:r>
    </w:p>
    <w:p w:rsidR="00000000" w:rsidRDefault="008D5364" w:rsidP="008D5364">
      <w:pPr>
        <w:numPr>
          <w:ilvl w:val="0"/>
          <w:numId w:val="15"/>
        </w:numPr>
        <w:rPr>
          <w:rFonts w:ascii="Latinski,1251" w:hAnsi="Latinski,1251"/>
          <w:sz w:val="20"/>
        </w:rPr>
      </w:pPr>
      <w:r>
        <w:rPr>
          <w:rFonts w:ascii="Latinski,1251" w:hAnsi="Latinski,1251"/>
          <w:sz w:val="20"/>
        </w:rPr>
        <w:t>снять броневые колпаки с решётками над радиаторами;</w:t>
      </w:r>
    </w:p>
    <w:p w:rsidR="00000000" w:rsidRDefault="008D5364" w:rsidP="008D5364">
      <w:pPr>
        <w:numPr>
          <w:ilvl w:val="0"/>
          <w:numId w:val="15"/>
        </w:numPr>
        <w:rPr>
          <w:rFonts w:ascii="Latinski,1251" w:hAnsi="Latinski,1251"/>
          <w:sz w:val="20"/>
        </w:rPr>
      </w:pPr>
      <w:r>
        <w:rPr>
          <w:rFonts w:ascii="Latinski,1251" w:hAnsi="Latinski,1251"/>
          <w:sz w:val="20"/>
        </w:rPr>
        <w:t>снять крышу, установленную над двигателем;</w:t>
      </w:r>
    </w:p>
    <w:p w:rsidR="00000000" w:rsidRDefault="008D5364" w:rsidP="008D5364">
      <w:pPr>
        <w:numPr>
          <w:ilvl w:val="0"/>
          <w:numId w:val="15"/>
        </w:numPr>
        <w:rPr>
          <w:rFonts w:ascii="Latinski,1251" w:hAnsi="Latinski,1251"/>
          <w:sz w:val="20"/>
        </w:rPr>
      </w:pPr>
      <w:r>
        <w:rPr>
          <w:rFonts w:ascii="Latinski,1251" w:hAnsi="Latinski,1251"/>
          <w:sz w:val="20"/>
        </w:rPr>
        <w:t>вынуть аккумуляторные батареи;</w:t>
      </w:r>
    </w:p>
    <w:p w:rsidR="00000000" w:rsidRDefault="008D5364" w:rsidP="008D5364">
      <w:pPr>
        <w:numPr>
          <w:ilvl w:val="0"/>
          <w:numId w:val="15"/>
        </w:numPr>
        <w:rPr>
          <w:rFonts w:ascii="Latinski,1251" w:hAnsi="Latinski,1251"/>
          <w:sz w:val="20"/>
        </w:rPr>
      </w:pPr>
      <w:r>
        <w:rPr>
          <w:rFonts w:ascii="Latinski,1251" w:hAnsi="Latinski,1251"/>
          <w:sz w:val="20"/>
        </w:rPr>
        <w:t>отъединить трубки, идущие от радиаторов к двигателю (как от верхнего, так и от нижнего коллектора) и заливному тройнику;</w:t>
      </w:r>
    </w:p>
    <w:p w:rsidR="00000000" w:rsidRDefault="008D5364" w:rsidP="008D5364">
      <w:pPr>
        <w:numPr>
          <w:ilvl w:val="0"/>
          <w:numId w:val="15"/>
        </w:numPr>
        <w:rPr>
          <w:rFonts w:ascii="Latinski,1251" w:hAnsi="Latinski,1251"/>
          <w:sz w:val="20"/>
        </w:rPr>
      </w:pPr>
      <w:r>
        <w:rPr>
          <w:rFonts w:ascii="Latinski,1251" w:hAnsi="Latinski,1251"/>
          <w:sz w:val="20"/>
        </w:rPr>
        <w:t>отъединить уплотнительные листы, расположенные по бокам радиатора;</w:t>
      </w:r>
    </w:p>
    <w:p w:rsidR="00000000" w:rsidRDefault="008D5364" w:rsidP="008D5364">
      <w:pPr>
        <w:numPr>
          <w:ilvl w:val="0"/>
          <w:numId w:val="15"/>
        </w:numPr>
        <w:rPr>
          <w:rFonts w:ascii="Latinski,1251" w:hAnsi="Latinski,1251"/>
          <w:sz w:val="20"/>
        </w:rPr>
      </w:pPr>
      <w:r>
        <w:rPr>
          <w:rFonts w:ascii="Latinski,1251" w:hAnsi="Latinski,1251"/>
          <w:sz w:val="20"/>
        </w:rPr>
        <w:t xml:space="preserve">ввернуть рымы в бонки на верхнем коллекторе и пропустить через них трос, после чего натянуть </w:t>
      </w:r>
      <w:r>
        <w:rPr>
          <w:rFonts w:ascii="Latinski,1251" w:hAnsi="Latinski,1251"/>
          <w:sz w:val="20"/>
        </w:rPr>
        <w:t>при помощи тали трос, так чтобы радиатор остался на весу;</w:t>
      </w:r>
    </w:p>
    <w:p w:rsidR="00000000" w:rsidRDefault="008D5364" w:rsidP="008D5364">
      <w:pPr>
        <w:numPr>
          <w:ilvl w:val="0"/>
          <w:numId w:val="15"/>
        </w:numPr>
        <w:rPr>
          <w:rFonts w:ascii="Latinski,1251" w:hAnsi="Latinski,1251"/>
          <w:sz w:val="20"/>
        </w:rPr>
      </w:pPr>
      <w:r>
        <w:rPr>
          <w:rFonts w:ascii="Latinski,1251" w:hAnsi="Latinski,1251"/>
          <w:sz w:val="20"/>
        </w:rPr>
        <w:t>отъединить стяжки и завернуть упорный болт;</w:t>
      </w:r>
    </w:p>
    <w:p w:rsidR="00000000" w:rsidRDefault="008D5364" w:rsidP="008D5364">
      <w:pPr>
        <w:numPr>
          <w:ilvl w:val="0"/>
          <w:numId w:val="15"/>
        </w:numPr>
        <w:rPr>
          <w:rFonts w:ascii="Latinski,1251" w:hAnsi="Latinski,1251"/>
          <w:sz w:val="20"/>
        </w:rPr>
      </w:pPr>
      <w:r>
        <w:rPr>
          <w:rFonts w:ascii="Latinski,1251" w:hAnsi="Latinski,1251"/>
          <w:sz w:val="20"/>
        </w:rPr>
        <w:t>осторожно вынуть радиатор.</w:t>
      </w:r>
    </w:p>
    <w:p w:rsidR="00000000" w:rsidRDefault="008D5364">
      <w:pPr>
        <w:ind w:firstLine="120"/>
        <w:rPr>
          <w:rFonts w:ascii="Latinski,1251" w:hAnsi="Latinski,1251"/>
          <w:sz w:val="20"/>
        </w:rPr>
      </w:pPr>
      <w:r>
        <w:rPr>
          <w:rFonts w:ascii="Latinski,1251" w:hAnsi="Latinski,1251"/>
          <w:sz w:val="20"/>
        </w:rPr>
        <w:t>Устанавливать радиатор на место нужно в обратной последовательности.</w:t>
      </w:r>
    </w:p>
    <w:p w:rsidR="00000000" w:rsidRDefault="008D5364">
      <w:pPr>
        <w:ind w:firstLine="120"/>
        <w:rPr>
          <w:rFonts w:ascii="Latinski,1251" w:hAnsi="Latinski,1251"/>
          <w:sz w:val="20"/>
        </w:rPr>
      </w:pPr>
      <w:r>
        <w:rPr>
          <w:rFonts w:ascii="Latinski,1251" w:hAnsi="Latinski,1251"/>
          <w:sz w:val="20"/>
        </w:rPr>
        <w:t>При сборке системы охлаждения необходимо следить, чтобы сборка соединений была правильной и надёжной. Дюритовые шланги должны быть плотно стянуты хомутами.</w:t>
      </w:r>
    </w:p>
    <w:p w:rsidR="00000000" w:rsidRDefault="008D5364">
      <w:pPr>
        <w:ind w:firstLine="120"/>
        <w:rPr>
          <w:rFonts w:ascii="Latinski,1251" w:hAnsi="Latinski,1251"/>
          <w:sz w:val="20"/>
        </w:rPr>
      </w:pPr>
      <w:r>
        <w:rPr>
          <w:rFonts w:ascii="Latinski,1251" w:hAnsi="Latinski,1251"/>
          <w:sz w:val="20"/>
        </w:rPr>
        <w:t>Собранную систему охлаждения двигателя заполняют водой и проверяют, нет ли в ней течи.</w:t>
      </w:r>
    </w:p>
    <w:p w:rsidR="00000000" w:rsidRDefault="008D5364">
      <w:pPr>
        <w:ind w:firstLine="120"/>
        <w:rPr>
          <w:rFonts w:ascii="Latinski,1251" w:hAnsi="Latinski,1251"/>
          <w:sz w:val="20"/>
        </w:rPr>
      </w:pPr>
    </w:p>
    <w:p w:rsidR="00000000" w:rsidRDefault="008D5364">
      <w:pPr>
        <w:ind w:firstLine="0"/>
        <w:jc w:val="center"/>
        <w:rPr>
          <w:rFonts w:ascii="Latinski,1251" w:hAnsi="Latinski,1251"/>
          <w:sz w:val="20"/>
        </w:rPr>
      </w:pPr>
      <w:r>
        <w:rPr>
          <w:rFonts w:ascii="Latinski,1251" w:hAnsi="Latinski,1251"/>
          <w:b/>
        </w:rPr>
        <w:t>СИСТЕМА ВОЗДУШНОГО ЗАПУСКА ДВИГАТЕЛЯ</w:t>
      </w:r>
    </w:p>
    <w:p w:rsidR="00000000" w:rsidRDefault="008D5364">
      <w:pPr>
        <w:ind w:firstLine="244"/>
        <w:rPr>
          <w:rFonts w:ascii="Latinski,1251" w:hAnsi="Latinski,1251"/>
          <w:sz w:val="20"/>
          <w:lang w:val="en-US"/>
        </w:rPr>
      </w:pPr>
      <w:r>
        <w:rPr>
          <w:rFonts w:ascii="Latinski,1251" w:hAnsi="Latinski,1251"/>
          <w:sz w:val="20"/>
        </w:rPr>
        <w:t>Система воздушного запуска двигат</w:t>
      </w:r>
      <w:r>
        <w:rPr>
          <w:rFonts w:ascii="Latinski,1251" w:hAnsi="Latinski,1251"/>
          <w:sz w:val="20"/>
        </w:rPr>
        <w:t>еля, установленная в танке, является резервным средством запуска двигателя на случай отказа электростартера в работе.</w:t>
      </w:r>
    </w:p>
    <w:p w:rsidR="00000000" w:rsidRDefault="008D5364">
      <w:pPr>
        <w:ind w:firstLine="0"/>
        <w:rPr>
          <w:rFonts w:ascii="Latinski,1251" w:hAnsi="Latinski,1251"/>
          <w:sz w:val="16"/>
          <w:lang w:val="en-US"/>
        </w:rPr>
      </w:pPr>
    </w:p>
    <w:p w:rsidR="00000000" w:rsidRDefault="008D5364">
      <w:pPr>
        <w:ind w:firstLine="0"/>
        <w:jc w:val="center"/>
        <w:rPr>
          <w:rFonts w:ascii="Latinski,1251" w:hAnsi="Latinski,1251"/>
          <w:sz w:val="20"/>
        </w:rPr>
      </w:pPr>
      <w:r>
        <w:rPr>
          <w:rFonts w:ascii="Latinski,1251" w:hAnsi="Latinski,1251"/>
          <w:b/>
        </w:rPr>
        <w:t>Устройство и работа системы воздушного запуска</w:t>
      </w:r>
    </w:p>
    <w:p w:rsidR="00000000" w:rsidRDefault="008D5364">
      <w:pPr>
        <w:ind w:firstLine="140"/>
        <w:rPr>
          <w:rFonts w:ascii="Latinski,1251" w:hAnsi="Latinski,1251"/>
          <w:spacing w:val="-10"/>
          <w:sz w:val="20"/>
        </w:rPr>
      </w:pPr>
      <w:r>
        <w:rPr>
          <w:rFonts w:ascii="Latinski,1251" w:hAnsi="Latinski,1251"/>
          <w:spacing w:val="-10"/>
          <w:sz w:val="20"/>
        </w:rPr>
        <w:t xml:space="preserve">Система воздушного запуска двигателя (рис. 79) состоит из двух баллонов со сжатым воздухом </w:t>
      </w:r>
      <w:r>
        <w:rPr>
          <w:rFonts w:ascii="Latinski,1251" w:hAnsi="Latinski,1251"/>
          <w:i/>
          <w:spacing w:val="-10"/>
          <w:sz w:val="20"/>
        </w:rPr>
        <w:t>1,</w:t>
      </w:r>
      <w:r>
        <w:rPr>
          <w:rFonts w:ascii="Latinski,1251" w:hAnsi="Latinski,1251"/>
          <w:spacing w:val="-10"/>
          <w:sz w:val="20"/>
        </w:rPr>
        <w:t xml:space="preserve"> за</w:t>
      </w:r>
      <w:r>
        <w:rPr>
          <w:rFonts w:ascii="Latinski,1251" w:hAnsi="Latinski,1251"/>
          <w:spacing w:val="-10"/>
          <w:sz w:val="20"/>
        </w:rPr>
        <w:softHyphen/>
        <w:t xml:space="preserve">порного крана, манометра </w:t>
      </w:r>
      <w:r>
        <w:rPr>
          <w:rFonts w:ascii="Latinski,1251" w:hAnsi="Latinski,1251"/>
          <w:i/>
          <w:spacing w:val="-10"/>
          <w:sz w:val="20"/>
        </w:rPr>
        <w:t>9,</w:t>
      </w:r>
      <w:r>
        <w:rPr>
          <w:rFonts w:ascii="Latinski,1251" w:hAnsi="Latinski,1251"/>
          <w:spacing w:val="-10"/>
          <w:sz w:val="20"/>
        </w:rPr>
        <w:t xml:space="preserve"> воздухораспределителя </w:t>
      </w:r>
      <w:r>
        <w:rPr>
          <w:rFonts w:ascii="Latinski,1251" w:hAnsi="Latinski,1251"/>
          <w:i/>
          <w:spacing w:val="-10"/>
          <w:sz w:val="20"/>
        </w:rPr>
        <w:t>12</w:t>
      </w:r>
      <w:r>
        <w:rPr>
          <w:rFonts w:ascii="Latinski,1251" w:hAnsi="Latinski,1251"/>
          <w:spacing w:val="-10"/>
          <w:sz w:val="20"/>
        </w:rPr>
        <w:t xml:space="preserve"> на двигателе, соединённого с двенадцатью пус</w:t>
      </w:r>
      <w:r>
        <w:rPr>
          <w:rFonts w:ascii="Latinski,1251" w:hAnsi="Latinski,1251"/>
          <w:spacing w:val="-10"/>
          <w:sz w:val="20"/>
        </w:rPr>
        <w:softHyphen/>
        <w:t xml:space="preserve">ковыми клапанами (по одному в каждом цилиндре), трубопроводов </w:t>
      </w:r>
      <w:r>
        <w:rPr>
          <w:rFonts w:ascii="Latinski,1251" w:hAnsi="Latinski,1251"/>
          <w:i/>
          <w:spacing w:val="-10"/>
          <w:sz w:val="20"/>
        </w:rPr>
        <w:t>6, 10</w:t>
      </w:r>
      <w:r>
        <w:rPr>
          <w:rFonts w:ascii="Latinski,1251" w:hAnsi="Latinski,1251"/>
          <w:spacing w:val="-10"/>
          <w:sz w:val="20"/>
        </w:rPr>
        <w:t xml:space="preserve"> и </w:t>
      </w:r>
      <w:r>
        <w:rPr>
          <w:rFonts w:ascii="Latinski,1251" w:hAnsi="Latinski,1251"/>
          <w:i/>
          <w:spacing w:val="-10"/>
          <w:sz w:val="20"/>
        </w:rPr>
        <w:t>13</w:t>
      </w:r>
      <w:r>
        <w:rPr>
          <w:rFonts w:ascii="Latinski,1251" w:hAnsi="Latinski,1251"/>
          <w:spacing w:val="-10"/>
          <w:sz w:val="20"/>
        </w:rPr>
        <w:t xml:space="preserve"> и заправочного тройника 7.</w:t>
      </w:r>
    </w:p>
    <w:p w:rsidR="00000000" w:rsidRDefault="008D5364">
      <w:pPr>
        <w:ind w:firstLine="244"/>
        <w:rPr>
          <w:sz w:val="20"/>
          <w:lang w:val="en-US"/>
        </w:rPr>
      </w:pPr>
      <w:r>
        <w:rPr>
          <w:rFonts w:ascii="Latinski,1251" w:hAnsi="Latinski,1251"/>
          <w:sz w:val="20"/>
        </w:rPr>
        <w:lastRenderedPageBreak/>
        <w:t xml:space="preserve">Баллоны со сжатым воздухом устанавливают в носовой </w:t>
      </w:r>
      <w:r>
        <w:rPr>
          <w:rFonts w:ascii="Latinski,1251" w:hAnsi="Latinski,1251"/>
          <w:sz w:val="20"/>
        </w:rPr>
        <w:t>части танка на кронштейнах. Емкость каждого баллона 10 л, давление воздуха в полностью заряженном баллоне — 150 ат. На каждом баллоне имеется вентиль, при помощи которого воздух в зависимости от надобности запирается в баллоне или впускается в систему запуска.</w:t>
      </w:r>
    </w:p>
    <w:p w:rsidR="00000000" w:rsidRDefault="008D5364">
      <w:pPr>
        <w:ind w:left="0" w:firstLine="0"/>
        <w:rPr>
          <w:sz w:val="20"/>
          <w:lang w:val="en-US"/>
        </w:rPr>
      </w:pPr>
      <w:r>
        <w:rPr>
          <w:noProof/>
          <w:sz w:val="20"/>
          <w:lang w:val="en-US"/>
        </w:rPr>
        <w:drawing>
          <wp:inline distT="0" distB="0" distL="0" distR="0">
            <wp:extent cx="6096000" cy="3479800"/>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096000" cy="3479800"/>
                    </a:xfrm>
                    <a:prstGeom prst="rect">
                      <a:avLst/>
                    </a:prstGeom>
                    <a:noFill/>
                    <a:ln>
                      <a:noFill/>
                    </a:ln>
                  </pic:spPr>
                </pic:pic>
              </a:graphicData>
            </a:graphic>
          </wp:inline>
        </w:drawing>
      </w:r>
    </w:p>
    <w:p w:rsidR="00000000" w:rsidRDefault="008D5364">
      <w:pPr>
        <w:jc w:val="center"/>
        <w:rPr>
          <w:rFonts w:ascii="Latinski,1251" w:hAnsi="Latinski,1251"/>
        </w:rPr>
      </w:pPr>
      <w:r>
        <w:rPr>
          <w:rFonts w:ascii="Latinski,1251" w:hAnsi="Latinski,1251"/>
          <w:b/>
          <w:sz w:val="20"/>
        </w:rPr>
        <w:t>Рис. 79.</w:t>
      </w:r>
      <w:r>
        <w:rPr>
          <w:rFonts w:ascii="Latinski,1251" w:hAnsi="Latinski,1251"/>
          <w:sz w:val="20"/>
        </w:rPr>
        <w:t xml:space="preserve"> Схема воздушного запуска двигателя</w:t>
      </w:r>
      <w:r>
        <w:rPr>
          <w:rFonts w:ascii="Latinski,1251" w:hAnsi="Latinski,1251"/>
        </w:rPr>
        <w:t>;</w:t>
      </w:r>
    </w:p>
    <w:p w:rsidR="00000000" w:rsidRDefault="008D5364">
      <w:pPr>
        <w:jc w:val="center"/>
        <w:rPr>
          <w:rFonts w:ascii="Latinski,1251" w:hAnsi="Latinski,1251"/>
        </w:rPr>
      </w:pPr>
      <w:r>
        <w:rPr>
          <w:rFonts w:ascii="Latinski,1251" w:hAnsi="Latinski,1251"/>
          <w:sz w:val="18"/>
        </w:rPr>
        <w:t>1 — баллоны со сжатым воздухом; 2 — кронштейны; 3 — крышки; 4 — трубки; 5 — тройник; 6 — трубка, соединяющая тройник; 7 — тройник для заправки баллонов; 8 — редукционный клапан; 9 — манометр;10 — трубка п</w:t>
      </w:r>
      <w:r>
        <w:rPr>
          <w:rFonts w:ascii="Latinski,1251" w:hAnsi="Latinski,1251"/>
          <w:sz w:val="18"/>
        </w:rPr>
        <w:t>родольная; 11 — трубка поперечная; 12 — воздухораспределитель; 13 — трубопровод от воздухораспределителя к цилиндрам</w:t>
      </w:r>
      <w:r>
        <w:rPr>
          <w:rFonts w:ascii="Latinski,1251" w:hAnsi="Latinski,1251"/>
        </w:rPr>
        <w:t>.</w:t>
      </w:r>
    </w:p>
    <w:p w:rsidR="00000000" w:rsidRDefault="008D5364">
      <w:pPr>
        <w:ind w:left="0" w:firstLine="0"/>
        <w:rPr>
          <w:rFonts w:ascii="Latinski,1251" w:hAnsi="Latinski,1251"/>
          <w:sz w:val="16"/>
        </w:rPr>
      </w:pPr>
    </w:p>
    <w:p w:rsidR="00000000" w:rsidRDefault="008D5364">
      <w:pPr>
        <w:ind w:firstLine="244"/>
        <w:rPr>
          <w:rFonts w:ascii="Latinski,1251" w:hAnsi="Latinski,1251"/>
          <w:sz w:val="20"/>
        </w:rPr>
      </w:pPr>
      <w:r>
        <w:rPr>
          <w:rFonts w:ascii="Latinski,1251" w:hAnsi="Latinski,1251"/>
          <w:sz w:val="20"/>
        </w:rPr>
        <w:t xml:space="preserve">На корпусе запорного крана, помимо двух штуцеров для присоединения воздухопровода, имеется два штуцера, в один из которых (в левый задний) ставят заглушку, а в другой (правый передний) — манометр </w:t>
      </w:r>
      <w:r>
        <w:rPr>
          <w:rFonts w:ascii="Latinski,1251" w:hAnsi="Latinski,1251"/>
          <w:i/>
          <w:sz w:val="20"/>
        </w:rPr>
        <w:t>9,</w:t>
      </w:r>
      <w:r>
        <w:rPr>
          <w:rFonts w:ascii="Latinski,1251" w:hAnsi="Latinski,1251"/>
          <w:sz w:val="20"/>
        </w:rPr>
        <w:t xml:space="preserve"> на давление в 250 ат. Манометр в зависимости от того, открыт ли вентиль на одном баллоне или на обоих, показывает давление воздуха либо в обоих баллонах, либо в одном из них.</w:t>
      </w:r>
    </w:p>
    <w:p w:rsidR="00000000" w:rsidRDefault="008D5364">
      <w:pPr>
        <w:jc w:val="center"/>
        <w:rPr>
          <w:sz w:val="20"/>
          <w:lang w:val="en-US"/>
        </w:rPr>
      </w:pPr>
      <w:r>
        <w:rPr>
          <w:noProof/>
          <w:sz w:val="20"/>
          <w:lang w:val="en-US"/>
        </w:rPr>
        <w:drawing>
          <wp:inline distT="0" distB="0" distL="0" distR="0">
            <wp:extent cx="4597400" cy="3340100"/>
            <wp:effectExtent l="0" t="0" r="0" b="1270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597400" cy="3340100"/>
                    </a:xfrm>
                    <a:prstGeom prst="rect">
                      <a:avLst/>
                    </a:prstGeom>
                    <a:noFill/>
                    <a:ln>
                      <a:noFill/>
                    </a:ln>
                  </pic:spPr>
                </pic:pic>
              </a:graphicData>
            </a:graphic>
          </wp:inline>
        </w:drawing>
      </w:r>
    </w:p>
    <w:p w:rsidR="00000000" w:rsidRDefault="008D5364">
      <w:pPr>
        <w:ind w:firstLine="0"/>
        <w:jc w:val="center"/>
        <w:rPr>
          <w:sz w:val="20"/>
          <w:lang w:val="en-US"/>
        </w:rPr>
      </w:pPr>
      <w:r>
        <w:rPr>
          <w:rFonts w:ascii="Latinski,1251" w:hAnsi="Latinski,1251"/>
          <w:b/>
          <w:sz w:val="20"/>
        </w:rPr>
        <w:t>Рис. 80.</w:t>
      </w:r>
      <w:r>
        <w:rPr>
          <w:rFonts w:ascii="Latinski,1251" w:hAnsi="Latinski,1251"/>
          <w:sz w:val="20"/>
        </w:rPr>
        <w:t xml:space="preserve"> Система </w:t>
      </w:r>
      <w:r>
        <w:rPr>
          <w:rFonts w:ascii="Latinski,1251" w:hAnsi="Latinski,1251"/>
          <w:sz w:val="20"/>
        </w:rPr>
        <w:t>пуска двигателя В-2-34 сжатым воздухом</w:t>
      </w:r>
    </w:p>
    <w:p w:rsidR="00000000" w:rsidRDefault="008D5364">
      <w:pPr>
        <w:ind w:firstLine="0"/>
        <w:jc w:val="center"/>
        <w:rPr>
          <w:rFonts w:ascii="Latinski,1251" w:hAnsi="Latinski,1251"/>
          <w:sz w:val="20"/>
        </w:rPr>
      </w:pPr>
    </w:p>
    <w:p w:rsidR="00000000" w:rsidRDefault="008D5364">
      <w:pPr>
        <w:jc w:val="center"/>
        <w:rPr>
          <w:sz w:val="20"/>
          <w:lang w:val="en-US"/>
        </w:rPr>
      </w:pPr>
      <w:r>
        <w:rPr>
          <w:noProof/>
          <w:sz w:val="20"/>
          <w:lang w:val="en-US"/>
        </w:rPr>
        <w:lastRenderedPageBreak/>
        <w:drawing>
          <wp:inline distT="0" distB="0" distL="0" distR="0">
            <wp:extent cx="4546600" cy="4965700"/>
            <wp:effectExtent l="0" t="0" r="0" b="1270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546600" cy="4965700"/>
                    </a:xfrm>
                    <a:prstGeom prst="rect">
                      <a:avLst/>
                    </a:prstGeom>
                    <a:noFill/>
                    <a:ln>
                      <a:noFill/>
                    </a:ln>
                  </pic:spPr>
                </pic:pic>
              </a:graphicData>
            </a:graphic>
          </wp:inline>
        </w:drawing>
      </w:r>
    </w:p>
    <w:p w:rsidR="00000000" w:rsidRDefault="008D5364">
      <w:pPr>
        <w:jc w:val="center"/>
        <w:rPr>
          <w:rFonts w:ascii="Latinski,1251" w:hAnsi="Latinski,1251"/>
        </w:rPr>
      </w:pPr>
      <w:r>
        <w:rPr>
          <w:rFonts w:ascii="Latinski,1251" w:hAnsi="Latinski,1251"/>
          <w:b/>
          <w:sz w:val="20"/>
        </w:rPr>
        <w:t>Рис. 81</w:t>
      </w:r>
      <w:r>
        <w:rPr>
          <w:rFonts w:ascii="Latinski,1251" w:hAnsi="Latinski,1251"/>
          <w:sz w:val="20"/>
        </w:rPr>
        <w:t>. Воздухораспределитель в разрезе:</w:t>
      </w:r>
    </w:p>
    <w:p w:rsidR="00000000" w:rsidRDefault="008D5364">
      <w:pPr>
        <w:jc w:val="center"/>
        <w:rPr>
          <w:rFonts w:ascii="Latinski,1251" w:hAnsi="Latinski,1251"/>
          <w:sz w:val="18"/>
        </w:rPr>
      </w:pPr>
      <w:r>
        <w:rPr>
          <w:rFonts w:ascii="Latinski,1251" w:hAnsi="Latinski,1251"/>
          <w:sz w:val="18"/>
        </w:rPr>
        <w:t>1 — корпус воздухораспределителя; 2 — валик воздухораспределителя; 3 — распределительный диск; 4 — зажимы ниппелей трубок подвода воздуха к цилиндрам; 5 — колпак распределителя; 6 — зажим ниппеля трубки подвода воздуха от баллонов к воздухораспределителю; 7 — регулировочная втулка: 8 — пружина; 9 — крышка распределительного диска; 10 — стопор, фиксирующий крышку распределительного диска.</w:t>
      </w:r>
    </w:p>
    <w:p w:rsidR="00000000" w:rsidRDefault="008D5364">
      <w:pPr>
        <w:jc w:val="center"/>
        <w:rPr>
          <w:sz w:val="20"/>
          <w:lang w:val="en-US"/>
        </w:rPr>
      </w:pPr>
    </w:p>
    <w:p w:rsidR="00000000" w:rsidRDefault="008D5364">
      <w:pPr>
        <w:rPr>
          <w:rFonts w:ascii="Latinski,1251" w:hAnsi="Latinski,1251"/>
          <w:sz w:val="20"/>
        </w:rPr>
      </w:pPr>
      <w:r>
        <w:rPr>
          <w:rFonts w:ascii="Latinski,1251" w:hAnsi="Latinski,1251"/>
          <w:sz w:val="20"/>
        </w:rPr>
        <w:t>Пуск двигателя сжатым воздухом произ</w:t>
      </w:r>
      <w:r>
        <w:rPr>
          <w:rFonts w:ascii="Latinski,1251" w:hAnsi="Latinski,1251"/>
          <w:sz w:val="20"/>
        </w:rPr>
        <w:t>водится поворотом рукоятки запорного крана против часовой стрелки на один...два оборота (в  зависимости от степени зарядки баллонов и времени года).</w:t>
      </w:r>
    </w:p>
    <w:p w:rsidR="00000000" w:rsidRDefault="008D5364">
      <w:pPr>
        <w:rPr>
          <w:sz w:val="20"/>
          <w:lang w:val="en-US"/>
        </w:rPr>
      </w:pPr>
      <w:r>
        <w:rPr>
          <w:rFonts w:ascii="Latinski,1251" w:hAnsi="Latinski,1251"/>
          <w:sz w:val="20"/>
        </w:rPr>
        <w:t>Работа системы воздушного запуска происходит следующим образом: при открытом вентиле баллона (или баллонов) и запорного крана сжатый воздух поступает через воздухораспределитель и пусковые клапаны (рис. 80 и 81) в цилиндры двигателя (в порядке их работы) и, воздействуя на поршни, заставляет вращаться коленчатый вал двигателя. При этом воздух поступает в цилиндр</w:t>
      </w:r>
      <w:r>
        <w:rPr>
          <w:rFonts w:ascii="Latinski,1251" w:hAnsi="Latinski,1251"/>
          <w:sz w:val="20"/>
        </w:rPr>
        <w:t>ы только на протяжении хода расширения.</w:t>
      </w:r>
    </w:p>
    <w:p w:rsidR="00000000" w:rsidRDefault="008D5364">
      <w:pPr>
        <w:ind w:firstLine="200"/>
        <w:rPr>
          <w:rFonts w:ascii="Latinski,1251" w:hAnsi="Latinski,1251"/>
          <w:sz w:val="20"/>
        </w:rPr>
      </w:pPr>
      <w:r>
        <w:rPr>
          <w:rFonts w:ascii="Latinski,1251" w:hAnsi="Latinski,1251"/>
          <w:sz w:val="20"/>
        </w:rPr>
        <w:t>Одновременно с пуском сжатого воздуха в двигатель подаётся топливным насосом необходимое для запуска топливо.</w:t>
      </w:r>
    </w:p>
    <w:p w:rsidR="00000000" w:rsidRDefault="008D5364">
      <w:pPr>
        <w:ind w:firstLine="200"/>
        <w:rPr>
          <w:rFonts w:ascii="Latinski,1251" w:hAnsi="Latinski,1251"/>
          <w:sz w:val="20"/>
        </w:rPr>
      </w:pPr>
      <w:r>
        <w:rPr>
          <w:rFonts w:ascii="Latinski,1251" w:hAnsi="Latinski,1251"/>
          <w:sz w:val="20"/>
        </w:rPr>
        <w:t>После первых же вспышек двигателя нужно немедленно закрыть запорный крал и вентили на баллонах, чтобы не тратить зря сжатый воздух.</w:t>
      </w:r>
    </w:p>
    <w:p w:rsidR="00000000" w:rsidRDefault="008D5364">
      <w:pPr>
        <w:ind w:firstLine="200"/>
        <w:rPr>
          <w:rFonts w:ascii="Latinski,1251" w:hAnsi="Latinski,1251"/>
          <w:sz w:val="20"/>
        </w:rPr>
      </w:pPr>
      <w:r>
        <w:rPr>
          <w:rFonts w:ascii="Latinski,1251" w:hAnsi="Latinski,1251"/>
          <w:sz w:val="20"/>
        </w:rPr>
        <w:t>Для заправки баллонов без выноса их из танка трубку, подводящую воздух, присоединяют к заправочному тройнику.</w:t>
      </w:r>
    </w:p>
    <w:p w:rsidR="00000000" w:rsidRDefault="008D5364">
      <w:pPr>
        <w:ind w:firstLine="0"/>
        <w:jc w:val="center"/>
        <w:rPr>
          <w:rFonts w:ascii="Latinski,1251" w:hAnsi="Latinski,1251"/>
          <w:sz w:val="20"/>
        </w:rPr>
      </w:pPr>
      <w:r>
        <w:rPr>
          <w:rFonts w:ascii="Latinski,1251" w:hAnsi="Latinski,1251"/>
          <w:b/>
        </w:rPr>
        <w:t>Уход за системой воздушного запуска</w:t>
      </w:r>
    </w:p>
    <w:p w:rsidR="00000000" w:rsidRDefault="008D5364">
      <w:pPr>
        <w:ind w:firstLine="160"/>
        <w:rPr>
          <w:rFonts w:ascii="Latinski,1251" w:hAnsi="Latinski,1251"/>
          <w:sz w:val="20"/>
        </w:rPr>
      </w:pPr>
      <w:r>
        <w:rPr>
          <w:rFonts w:ascii="Latinski,1251" w:hAnsi="Latinski,1251"/>
          <w:sz w:val="20"/>
        </w:rPr>
        <w:t xml:space="preserve">Нужно периодически при каждом осмотре танка проверять давление в баллонах, открывая </w:t>
      </w:r>
      <w:r>
        <w:rPr>
          <w:rFonts w:ascii="Latinski,1251" w:hAnsi="Latinski,1251"/>
          <w:sz w:val="20"/>
        </w:rPr>
        <w:t>попеременно вентили на каждом баллоне. Давление воздуха в полностью заряженных баллонах должно быть не больше 150 кг/см</w:t>
      </w:r>
      <w:r>
        <w:rPr>
          <w:rFonts w:ascii="Latinski,1251" w:hAnsi="Latinski,1251"/>
          <w:sz w:val="20"/>
          <w:vertAlign w:val="superscript"/>
        </w:rPr>
        <w:t>2</w:t>
      </w:r>
      <w:r>
        <w:rPr>
          <w:rFonts w:ascii="Latinski,1251" w:hAnsi="Latinski,1251"/>
          <w:sz w:val="20"/>
        </w:rPr>
        <w:t>, а в частично разряжённых, но ещё годных для запуска, в пределах: летом не ниже 35...10 кг/см</w:t>
      </w:r>
      <w:r>
        <w:rPr>
          <w:rFonts w:ascii="Latinski,1251" w:hAnsi="Latinski,1251"/>
          <w:sz w:val="20"/>
          <w:vertAlign w:val="superscript"/>
        </w:rPr>
        <w:t>2</w:t>
      </w:r>
      <w:r>
        <w:rPr>
          <w:rFonts w:ascii="Latinski,1251" w:hAnsi="Latinski,1251"/>
          <w:sz w:val="20"/>
        </w:rPr>
        <w:t>, зимой — не ниже 60...65 кг/см</w:t>
      </w:r>
      <w:r>
        <w:rPr>
          <w:rFonts w:ascii="Latinski,1251" w:hAnsi="Latinski,1251"/>
          <w:sz w:val="20"/>
          <w:vertAlign w:val="superscript"/>
        </w:rPr>
        <w:t>2</w:t>
      </w:r>
      <w:r>
        <w:rPr>
          <w:rFonts w:ascii="Latinski,1251" w:hAnsi="Latinski,1251"/>
          <w:sz w:val="20"/>
        </w:rPr>
        <w:t>.</w:t>
      </w:r>
    </w:p>
    <w:p w:rsidR="00000000" w:rsidRDefault="008D5364">
      <w:pPr>
        <w:ind w:firstLine="160"/>
        <w:rPr>
          <w:sz w:val="20"/>
          <w:lang w:val="en-US"/>
        </w:rPr>
      </w:pPr>
      <w:r>
        <w:rPr>
          <w:rFonts w:ascii="Latinski,1251" w:hAnsi="Latinski,1251"/>
          <w:sz w:val="20"/>
        </w:rPr>
        <w:t xml:space="preserve">При давлениях воздуха ниже указанных норм запуск двигателя будет затруднён или невозможен. При осмотре необходимо каждый раз  проверять плотность соединения трубопроводов. Если места, соединений пропускают воздух, что легко определить на слух (слышится шипенье), </w:t>
      </w:r>
      <w:r>
        <w:rPr>
          <w:rFonts w:ascii="Latinski,1251" w:hAnsi="Latinski,1251"/>
          <w:sz w:val="20"/>
        </w:rPr>
        <w:t>надо немедленно исправить соединения.</w:t>
      </w:r>
    </w:p>
    <w:p w:rsidR="00000000" w:rsidRDefault="008D5364">
      <w:pPr>
        <w:ind w:firstLine="160"/>
        <w:rPr>
          <w:rFonts w:ascii="Latinski,1251" w:hAnsi="Latinski,1251"/>
          <w:sz w:val="20"/>
        </w:rPr>
      </w:pPr>
    </w:p>
    <w:p w:rsidR="00000000" w:rsidRDefault="008D5364">
      <w:pPr>
        <w:ind w:firstLine="0"/>
        <w:jc w:val="center"/>
        <w:rPr>
          <w:rFonts w:ascii="Latinski,1251" w:hAnsi="Latinski,1251"/>
          <w:sz w:val="20"/>
        </w:rPr>
      </w:pPr>
      <w:r>
        <w:rPr>
          <w:rFonts w:ascii="Latinski,1251" w:hAnsi="Latinski,1251"/>
          <w:b/>
        </w:rPr>
        <w:lastRenderedPageBreak/>
        <w:t>Выемка баллонов для перезарядки</w:t>
      </w:r>
    </w:p>
    <w:p w:rsidR="00000000" w:rsidRDefault="008D5364">
      <w:pPr>
        <w:ind w:firstLine="200"/>
        <w:rPr>
          <w:rFonts w:ascii="Latinski,1251" w:hAnsi="Latinski,1251"/>
          <w:sz w:val="20"/>
        </w:rPr>
      </w:pPr>
      <w:r>
        <w:rPr>
          <w:rFonts w:ascii="Latinski,1251" w:hAnsi="Latinski,1251"/>
          <w:sz w:val="20"/>
        </w:rPr>
        <w:t xml:space="preserve">Для выемки баллонов из корпуса танка нужно отъединить от баллонов трубки </w:t>
      </w:r>
      <w:r>
        <w:rPr>
          <w:rFonts w:ascii="Latinski,1251" w:hAnsi="Latinski,1251"/>
          <w:i/>
          <w:sz w:val="20"/>
        </w:rPr>
        <w:t>6,</w:t>
      </w:r>
      <w:r>
        <w:rPr>
          <w:rFonts w:ascii="Latinski,1251" w:hAnsi="Latinski,1251"/>
          <w:sz w:val="20"/>
        </w:rPr>
        <w:t xml:space="preserve"> соединяющие тройники (см. рис. 79), и снять крышки, прижимающие баллоны к кронштейнам. При оборке системы необходимо строго проверять плотность соединений.</w:t>
      </w:r>
    </w:p>
    <w:p w:rsidR="00000000" w:rsidRDefault="008D5364">
      <w:pPr>
        <w:ind w:firstLine="200"/>
        <w:rPr>
          <w:rFonts w:ascii="Latinski,1251" w:hAnsi="Latinski,1251"/>
          <w:sz w:val="20"/>
        </w:rPr>
      </w:pPr>
    </w:p>
    <w:p w:rsidR="00000000" w:rsidRDefault="008D5364">
      <w:pPr>
        <w:ind w:firstLine="0"/>
        <w:jc w:val="center"/>
        <w:rPr>
          <w:rFonts w:ascii="Latinski,1251" w:hAnsi="Latinski,1251"/>
          <w:sz w:val="20"/>
        </w:rPr>
      </w:pPr>
      <w:r>
        <w:rPr>
          <w:rFonts w:ascii="Latinski,1251" w:hAnsi="Latinski,1251"/>
          <w:b/>
        </w:rPr>
        <w:t>ВЫХЛОПНЫЕ ТРУБЫ</w:t>
      </w:r>
    </w:p>
    <w:p w:rsidR="00000000" w:rsidRDefault="008D5364">
      <w:pPr>
        <w:ind w:firstLine="244"/>
        <w:rPr>
          <w:rFonts w:ascii="Latinski,1251" w:hAnsi="Latinski,1251"/>
          <w:sz w:val="20"/>
        </w:rPr>
      </w:pPr>
      <w:r>
        <w:rPr>
          <w:rFonts w:ascii="Latinski,1251" w:hAnsi="Latinski,1251"/>
          <w:sz w:val="20"/>
        </w:rPr>
        <w:t>Выхлопные трубы предназначены для отвода отработанных газов двигателя.</w:t>
      </w:r>
    </w:p>
    <w:p w:rsidR="00000000" w:rsidRDefault="008D5364">
      <w:pPr>
        <w:ind w:firstLine="244"/>
        <w:rPr>
          <w:rFonts w:ascii="Latinski,1251" w:hAnsi="Latinski,1251"/>
          <w:b/>
          <w:sz w:val="16"/>
        </w:rPr>
      </w:pPr>
      <w:r>
        <w:rPr>
          <w:rFonts w:ascii="Latinski,1251" w:hAnsi="Latinski,1251"/>
          <w:sz w:val="20"/>
        </w:rPr>
        <w:t>От выпускного коллектора двигателя они отводятся по двум патрубкам и, по двум трубам. Патрубки крепят к выпускным коллект</w:t>
      </w:r>
      <w:r>
        <w:rPr>
          <w:rFonts w:ascii="Latinski,1251" w:hAnsi="Latinski,1251"/>
          <w:sz w:val="20"/>
        </w:rPr>
        <w:t>орам двигателя при помощи фланцев, стягиваемых шестью болтами. Между фланцами прокладывают железо-асбестовую прокладку. На патрубки надевают выхлопные трубы, проходящие сквозь отверстия в кормовом листе брони корпуса. Стык патрубка с выхлопной трубой уплотняют асбестовым шнуром, зажимаемым хомутом. Отверстия защищены броневыми колпаками, прикреплёнными к кормовому листу корпуса болтами с броневой головкой. Для предохранения выхлопных труб от выпадения к кормовому листу корпуса крепят двумя болтами по специа</w:t>
      </w:r>
      <w:r>
        <w:rPr>
          <w:rFonts w:ascii="Latinski,1251" w:hAnsi="Latinski,1251"/>
          <w:sz w:val="20"/>
        </w:rPr>
        <w:t>льному кронштейну для каждой трубы, приваривая кронштейны к трубам.</w:t>
      </w:r>
    </w:p>
    <w:p w:rsidR="00000000" w:rsidRDefault="008D5364">
      <w:pPr>
        <w:ind w:firstLine="0"/>
        <w:jc w:val="center"/>
        <w:rPr>
          <w:rFonts w:ascii="Latinski,1251" w:hAnsi="Latinski,1251"/>
          <w:sz w:val="20"/>
        </w:rPr>
      </w:pPr>
      <w:r>
        <w:rPr>
          <w:rFonts w:ascii="Latinski,1251" w:hAnsi="Latinski,1251"/>
          <w:b/>
        </w:rPr>
        <w:t>ЩИТОК ПРИБОРОВ</w:t>
      </w:r>
    </w:p>
    <w:p w:rsidR="00000000" w:rsidRDefault="008D5364">
      <w:pPr>
        <w:ind w:firstLine="244"/>
        <w:rPr>
          <w:rFonts w:ascii="Latinski,1251" w:hAnsi="Latinski,1251"/>
          <w:sz w:val="20"/>
        </w:rPr>
      </w:pPr>
      <w:r>
        <w:rPr>
          <w:rFonts w:ascii="Latinski,1251" w:hAnsi="Latinski,1251"/>
          <w:sz w:val="20"/>
        </w:rPr>
        <w:t>Для контроля за режимом работы двигателя в носовой части танка (впереди сиденья водителя) устанавливается щиток, на котором размещены следующие контрольные приборы:</w:t>
      </w:r>
    </w:p>
    <w:p w:rsidR="00000000" w:rsidRDefault="008D5364" w:rsidP="008D5364">
      <w:pPr>
        <w:numPr>
          <w:ilvl w:val="0"/>
          <w:numId w:val="16"/>
        </w:numPr>
        <w:rPr>
          <w:rFonts w:ascii="Latinski,1251" w:hAnsi="Latinski,1251"/>
          <w:sz w:val="20"/>
        </w:rPr>
      </w:pPr>
      <w:r>
        <w:rPr>
          <w:rFonts w:ascii="Latinski,1251" w:hAnsi="Latinski,1251"/>
          <w:sz w:val="20"/>
        </w:rPr>
        <w:t>манометр, показывающий давление масла;</w:t>
      </w:r>
    </w:p>
    <w:p w:rsidR="00000000" w:rsidRDefault="008D5364" w:rsidP="008D5364">
      <w:pPr>
        <w:numPr>
          <w:ilvl w:val="0"/>
          <w:numId w:val="16"/>
        </w:numPr>
        <w:rPr>
          <w:rFonts w:ascii="Latinski,1251" w:hAnsi="Latinski,1251"/>
          <w:sz w:val="20"/>
        </w:rPr>
      </w:pPr>
      <w:r>
        <w:rPr>
          <w:rFonts w:ascii="Latinski,1251" w:hAnsi="Latinski,1251"/>
          <w:sz w:val="20"/>
        </w:rPr>
        <w:t>дистанционный термометр, показывающий температуру масла. при выходе его из двигателя;</w:t>
      </w:r>
    </w:p>
    <w:p w:rsidR="00000000" w:rsidRDefault="008D5364" w:rsidP="008D5364">
      <w:pPr>
        <w:numPr>
          <w:ilvl w:val="0"/>
          <w:numId w:val="16"/>
        </w:numPr>
        <w:rPr>
          <w:rFonts w:ascii="Latinski,1251" w:hAnsi="Latinski,1251"/>
          <w:sz w:val="20"/>
        </w:rPr>
      </w:pPr>
      <w:r>
        <w:rPr>
          <w:rFonts w:ascii="Latinski,1251" w:hAnsi="Latinski,1251"/>
          <w:sz w:val="20"/>
        </w:rPr>
        <w:t>дистанционный термометр, показывающий температуру воды при выходе ее из двигателя;</w:t>
      </w:r>
    </w:p>
    <w:p w:rsidR="00000000" w:rsidRDefault="008D5364" w:rsidP="008D5364">
      <w:pPr>
        <w:numPr>
          <w:ilvl w:val="0"/>
          <w:numId w:val="16"/>
        </w:numPr>
        <w:rPr>
          <w:rFonts w:ascii="Latinski,1251" w:hAnsi="Latinski,1251"/>
          <w:sz w:val="20"/>
        </w:rPr>
      </w:pPr>
      <w:r>
        <w:rPr>
          <w:rFonts w:ascii="Latinski,1251" w:hAnsi="Latinski,1251"/>
          <w:sz w:val="20"/>
        </w:rPr>
        <w:t xml:space="preserve">часы. </w:t>
      </w:r>
    </w:p>
    <w:p w:rsidR="00000000" w:rsidRDefault="008D5364">
      <w:pPr>
        <w:ind w:firstLine="244"/>
        <w:rPr>
          <w:rFonts w:ascii="Latinski,1251" w:hAnsi="Latinski,1251"/>
          <w:sz w:val="20"/>
        </w:rPr>
      </w:pPr>
      <w:r>
        <w:rPr>
          <w:rFonts w:ascii="Latinski,1251" w:hAnsi="Latinski,1251"/>
          <w:sz w:val="20"/>
        </w:rPr>
        <w:t>На кронштейне, укреплённом на ограждении левой пе</w:t>
      </w:r>
      <w:r>
        <w:rPr>
          <w:rFonts w:ascii="Latinski,1251" w:hAnsi="Latinski,1251"/>
          <w:sz w:val="20"/>
        </w:rPr>
        <w:t>редней подвески, установлены:</w:t>
      </w:r>
    </w:p>
    <w:p w:rsidR="00000000" w:rsidRDefault="008D5364" w:rsidP="008D5364">
      <w:pPr>
        <w:numPr>
          <w:ilvl w:val="0"/>
          <w:numId w:val="17"/>
        </w:numPr>
        <w:rPr>
          <w:rFonts w:ascii="Latinski,1251" w:hAnsi="Latinski,1251"/>
          <w:sz w:val="20"/>
        </w:rPr>
      </w:pPr>
      <w:r>
        <w:rPr>
          <w:rFonts w:ascii="Latinski,1251" w:hAnsi="Latinski,1251"/>
          <w:sz w:val="20"/>
        </w:rPr>
        <w:t xml:space="preserve">тахометр, показывающий число оборотов коленчатого вала двигателя, и </w:t>
      </w:r>
    </w:p>
    <w:p w:rsidR="00000000" w:rsidRDefault="008D5364" w:rsidP="008D5364">
      <w:pPr>
        <w:numPr>
          <w:ilvl w:val="0"/>
          <w:numId w:val="17"/>
        </w:numPr>
        <w:rPr>
          <w:rFonts w:ascii="Latinski,1251" w:hAnsi="Latinski,1251"/>
          <w:sz w:val="20"/>
        </w:rPr>
      </w:pPr>
      <w:r>
        <w:rPr>
          <w:rFonts w:ascii="Latinski,1251" w:hAnsi="Latinski,1251"/>
          <w:sz w:val="20"/>
        </w:rPr>
        <w:t xml:space="preserve">спидометр, показывающий пройденный танком путь. </w:t>
      </w:r>
    </w:p>
    <w:p w:rsidR="00000000" w:rsidRDefault="008D5364">
      <w:pPr>
        <w:ind w:firstLine="244"/>
        <w:rPr>
          <w:spacing w:val="-8"/>
          <w:sz w:val="20"/>
          <w:lang w:val="en-US"/>
        </w:rPr>
      </w:pPr>
      <w:r>
        <w:rPr>
          <w:rFonts w:ascii="Latinski,1251" w:hAnsi="Latinski,1251"/>
          <w:spacing w:val="-8"/>
          <w:sz w:val="20"/>
        </w:rPr>
        <w:t>Для освещения приборов щиток снабжён осветительной лампочкой. Любой вышедший из строя при</w:t>
      </w:r>
      <w:r>
        <w:rPr>
          <w:rFonts w:ascii="Latinski,1251" w:hAnsi="Latinski,1251"/>
          <w:spacing w:val="-8"/>
          <w:sz w:val="20"/>
        </w:rPr>
        <w:softHyphen/>
        <w:t>бор необходимо сразу же заменить новым. Для замены неисправного прибора новым отъединяют труб</w:t>
      </w:r>
      <w:r>
        <w:rPr>
          <w:rFonts w:ascii="Latinski,1251" w:hAnsi="Latinski,1251"/>
          <w:spacing w:val="-8"/>
          <w:sz w:val="20"/>
        </w:rPr>
        <w:softHyphen/>
        <w:t>чатый провод и, отвернув шурупы, крепящие неисправный прибор, снимают его</w:t>
      </w:r>
      <w:r>
        <w:rPr>
          <w:rFonts w:ascii="Latinski,1251" w:hAnsi="Latinski,1251"/>
          <w:b/>
          <w:spacing w:val="-8"/>
          <w:sz w:val="20"/>
        </w:rPr>
        <w:t xml:space="preserve"> </w:t>
      </w:r>
      <w:r>
        <w:rPr>
          <w:rFonts w:ascii="Latinski,1251" w:hAnsi="Latinski,1251"/>
          <w:spacing w:val="-8"/>
          <w:sz w:val="20"/>
        </w:rPr>
        <w:t>со щитка вместе с проводом.</w:t>
      </w:r>
    </w:p>
    <w:p w:rsidR="00000000" w:rsidRDefault="008D5364">
      <w:pPr>
        <w:ind w:firstLine="244"/>
        <w:rPr>
          <w:rFonts w:ascii="Latinski,1251" w:hAnsi="Latinski,1251"/>
          <w:spacing w:val="-8"/>
          <w:sz w:val="20"/>
        </w:rPr>
      </w:pPr>
    </w:p>
    <w:p w:rsidR="00000000" w:rsidRDefault="008D5364">
      <w:pPr>
        <w:ind w:firstLine="0"/>
        <w:jc w:val="center"/>
        <w:rPr>
          <w:rFonts w:ascii="Latinski,1251" w:hAnsi="Latinski,1251"/>
          <w:sz w:val="20"/>
        </w:rPr>
      </w:pPr>
      <w:r>
        <w:rPr>
          <w:rFonts w:ascii="Latinski,1251" w:hAnsi="Latinski,1251"/>
          <w:b/>
        </w:rPr>
        <w:t>ВЫЕМКА И УСТАНОВКА ДВИГАТЕЛЯ В ТАНКЕ</w:t>
      </w:r>
      <w:r>
        <w:rPr>
          <w:rStyle w:val="a4"/>
          <w:rFonts w:ascii="Latinski,1251" w:hAnsi="Latinski,1251"/>
          <w:b/>
        </w:rPr>
        <w:footnoteReference w:id="7"/>
      </w:r>
    </w:p>
    <w:p w:rsidR="00000000" w:rsidRDefault="008D5364">
      <w:pPr>
        <w:ind w:firstLine="0"/>
        <w:jc w:val="center"/>
        <w:rPr>
          <w:rFonts w:ascii="Latinski,1251" w:hAnsi="Latinski,1251"/>
        </w:rPr>
      </w:pPr>
      <w:r>
        <w:rPr>
          <w:rFonts w:ascii="Latinski,1251" w:hAnsi="Latinski,1251"/>
          <w:b/>
        </w:rPr>
        <w:t>Правила выемки двигателя из танка</w:t>
      </w:r>
    </w:p>
    <w:p w:rsidR="00000000" w:rsidRDefault="008D5364">
      <w:pPr>
        <w:rPr>
          <w:rFonts w:ascii="Latinski,1251" w:hAnsi="Latinski,1251"/>
          <w:sz w:val="20"/>
        </w:rPr>
      </w:pPr>
      <w:r>
        <w:rPr>
          <w:rFonts w:ascii="Latinski,1251" w:hAnsi="Latinski,1251"/>
          <w:sz w:val="20"/>
        </w:rPr>
        <w:t>Для т</w:t>
      </w:r>
      <w:r>
        <w:rPr>
          <w:rFonts w:ascii="Latinski,1251" w:hAnsi="Latinski,1251"/>
          <w:sz w:val="20"/>
        </w:rPr>
        <w:t>ого чтобы вынуть двигатель из танка, нужно предварительно проделать следующее:</w:t>
      </w:r>
    </w:p>
    <w:p w:rsidR="00000000" w:rsidRDefault="008D5364" w:rsidP="008D5364">
      <w:pPr>
        <w:numPr>
          <w:ilvl w:val="0"/>
          <w:numId w:val="18"/>
        </w:numPr>
        <w:rPr>
          <w:rFonts w:ascii="Latinski,1251" w:hAnsi="Latinski,1251"/>
          <w:sz w:val="20"/>
        </w:rPr>
      </w:pPr>
      <w:r>
        <w:rPr>
          <w:rFonts w:ascii="Latinski,1251" w:hAnsi="Latinski,1251"/>
          <w:sz w:val="20"/>
        </w:rPr>
        <w:t>Слить воду из системы охлаждения и масло из системы смазки.</w:t>
      </w:r>
    </w:p>
    <w:p w:rsidR="00000000" w:rsidRDefault="008D5364" w:rsidP="008D5364">
      <w:pPr>
        <w:numPr>
          <w:ilvl w:val="0"/>
          <w:numId w:val="18"/>
        </w:numPr>
        <w:rPr>
          <w:rFonts w:ascii="Latinski,1251" w:hAnsi="Latinski,1251"/>
          <w:sz w:val="20"/>
        </w:rPr>
      </w:pPr>
      <w:r>
        <w:rPr>
          <w:rFonts w:ascii="Latinski,1251" w:hAnsi="Latinski,1251"/>
          <w:sz w:val="20"/>
        </w:rPr>
        <w:t>Закрыть топливный распределительный кран.</w:t>
      </w:r>
    </w:p>
    <w:p w:rsidR="00000000" w:rsidRDefault="008D5364" w:rsidP="008D5364">
      <w:pPr>
        <w:numPr>
          <w:ilvl w:val="0"/>
          <w:numId w:val="18"/>
        </w:numPr>
        <w:rPr>
          <w:rFonts w:ascii="Latinski,1251" w:hAnsi="Latinski,1251"/>
          <w:sz w:val="20"/>
        </w:rPr>
      </w:pPr>
      <w:r>
        <w:rPr>
          <w:rFonts w:ascii="Latinski,1251" w:hAnsi="Latinski,1251"/>
          <w:sz w:val="20"/>
        </w:rPr>
        <w:t>Снять броневые колпаки, установленные над выхлопными трубками, и затем выхлопные трубки.</w:t>
      </w:r>
    </w:p>
    <w:p w:rsidR="00000000" w:rsidRDefault="008D5364" w:rsidP="008D5364">
      <w:pPr>
        <w:numPr>
          <w:ilvl w:val="0"/>
          <w:numId w:val="18"/>
        </w:numPr>
        <w:rPr>
          <w:rFonts w:ascii="Latinski,1251" w:hAnsi="Latinski,1251"/>
          <w:sz w:val="20"/>
        </w:rPr>
      </w:pPr>
      <w:r>
        <w:rPr>
          <w:rFonts w:ascii="Latinski,1251" w:hAnsi="Latinski,1251"/>
          <w:sz w:val="20"/>
        </w:rPr>
        <w:t>Снять сетку над вентиляторными жалюзи и броневые колпаки с решётками над радиаторами.</w:t>
      </w:r>
    </w:p>
    <w:p w:rsidR="00000000" w:rsidRDefault="008D5364" w:rsidP="008D5364">
      <w:pPr>
        <w:numPr>
          <w:ilvl w:val="0"/>
          <w:numId w:val="18"/>
        </w:numPr>
        <w:rPr>
          <w:rFonts w:ascii="Latinski,1251" w:hAnsi="Latinski,1251"/>
          <w:sz w:val="20"/>
        </w:rPr>
      </w:pPr>
      <w:r>
        <w:rPr>
          <w:rFonts w:ascii="Latinski,1251" w:hAnsi="Latinski,1251"/>
          <w:sz w:val="20"/>
        </w:rPr>
        <w:t>Открыть жалюзи и отъединить тяги.</w:t>
      </w:r>
    </w:p>
    <w:p w:rsidR="00000000" w:rsidRDefault="008D5364" w:rsidP="008D5364">
      <w:pPr>
        <w:numPr>
          <w:ilvl w:val="0"/>
          <w:numId w:val="18"/>
        </w:numPr>
        <w:rPr>
          <w:rFonts w:ascii="Latinski,1251" w:hAnsi="Latinski,1251"/>
          <w:sz w:val="20"/>
        </w:rPr>
      </w:pPr>
      <w:r>
        <w:rPr>
          <w:rFonts w:ascii="Latinski,1251" w:hAnsi="Latinski,1251"/>
          <w:sz w:val="20"/>
        </w:rPr>
        <w:t>Отвернуть болты и снять броневые листы крыши над двигателем и жалюзи над вентилятором.</w:t>
      </w:r>
    </w:p>
    <w:p w:rsidR="00000000" w:rsidRDefault="008D5364" w:rsidP="008D5364">
      <w:pPr>
        <w:numPr>
          <w:ilvl w:val="0"/>
          <w:numId w:val="18"/>
        </w:numPr>
        <w:rPr>
          <w:rFonts w:ascii="Latinski,1251" w:hAnsi="Latinski,1251"/>
          <w:sz w:val="20"/>
        </w:rPr>
      </w:pPr>
      <w:r>
        <w:rPr>
          <w:rFonts w:ascii="Latinski,1251" w:hAnsi="Latinski,1251"/>
          <w:sz w:val="20"/>
        </w:rPr>
        <w:t>Отъединить трубопроводы к воздухооч</w:t>
      </w:r>
      <w:r>
        <w:rPr>
          <w:rFonts w:ascii="Latinski,1251" w:hAnsi="Latinski,1251"/>
          <w:sz w:val="20"/>
        </w:rPr>
        <w:t>истителям «Циклон» и снять воздухоочистители.</w:t>
      </w:r>
    </w:p>
    <w:p w:rsidR="00000000" w:rsidRDefault="008D5364" w:rsidP="008D5364">
      <w:pPr>
        <w:numPr>
          <w:ilvl w:val="0"/>
          <w:numId w:val="18"/>
        </w:numPr>
        <w:rPr>
          <w:rFonts w:ascii="Latinski,1251" w:hAnsi="Latinski,1251"/>
          <w:sz w:val="20"/>
        </w:rPr>
      </w:pPr>
      <w:r>
        <w:rPr>
          <w:rFonts w:ascii="Latinski,1251" w:hAnsi="Latinski,1251"/>
          <w:sz w:val="20"/>
        </w:rPr>
        <w:t>Отъединить дюритовые шланги от двигателя и радиаторов.</w:t>
      </w:r>
    </w:p>
    <w:p w:rsidR="00000000" w:rsidRDefault="008D5364" w:rsidP="008D5364">
      <w:pPr>
        <w:numPr>
          <w:ilvl w:val="0"/>
          <w:numId w:val="18"/>
        </w:numPr>
        <w:rPr>
          <w:rFonts w:ascii="Latinski,1251" w:hAnsi="Latinski,1251"/>
          <w:sz w:val="20"/>
        </w:rPr>
      </w:pPr>
      <w:r>
        <w:rPr>
          <w:rFonts w:ascii="Latinski,1251" w:hAnsi="Latinski,1251"/>
          <w:sz w:val="20"/>
        </w:rPr>
        <w:t>Отъединить от левого радиатора приёмник дистанционного термометра.</w:t>
      </w:r>
    </w:p>
    <w:p w:rsidR="00000000" w:rsidRDefault="008D5364" w:rsidP="008D5364">
      <w:pPr>
        <w:numPr>
          <w:ilvl w:val="0"/>
          <w:numId w:val="18"/>
        </w:numPr>
        <w:rPr>
          <w:rFonts w:ascii="Latinski,1251" w:hAnsi="Latinski,1251"/>
          <w:sz w:val="20"/>
        </w:rPr>
      </w:pPr>
      <w:r>
        <w:rPr>
          <w:rFonts w:ascii="Latinski,1251" w:hAnsi="Latinski,1251"/>
          <w:sz w:val="20"/>
        </w:rPr>
        <w:t>Снять боеукладки с пола; открыть люки на моторной перегородке; отъединить провода от аккумуляторных батарей и вынуть батареи из танка.</w:t>
      </w:r>
    </w:p>
    <w:p w:rsidR="00000000" w:rsidRDefault="008D5364" w:rsidP="008D5364">
      <w:pPr>
        <w:numPr>
          <w:ilvl w:val="0"/>
          <w:numId w:val="18"/>
        </w:numPr>
        <w:rPr>
          <w:rFonts w:ascii="Latinski,1251" w:hAnsi="Latinski,1251"/>
          <w:sz w:val="20"/>
        </w:rPr>
      </w:pPr>
      <w:r>
        <w:rPr>
          <w:rFonts w:ascii="Latinski,1251" w:hAnsi="Latinski,1251"/>
          <w:sz w:val="20"/>
        </w:rPr>
        <w:t>Отъединить трубки, идущие от радиаторов к водяному насосу.</w:t>
      </w:r>
    </w:p>
    <w:p w:rsidR="00000000" w:rsidRDefault="008D5364" w:rsidP="008D5364">
      <w:pPr>
        <w:numPr>
          <w:ilvl w:val="0"/>
          <w:numId w:val="18"/>
        </w:numPr>
        <w:rPr>
          <w:rFonts w:ascii="Latinski,1251" w:hAnsi="Latinski,1251"/>
          <w:sz w:val="20"/>
        </w:rPr>
      </w:pPr>
      <w:r>
        <w:rPr>
          <w:rFonts w:ascii="Latinski,1251" w:hAnsi="Latinski,1251"/>
          <w:sz w:val="20"/>
        </w:rPr>
        <w:t>Завернуть упорный болт; ввернуть в бонки на верхнем коллекторе радиатора рымы; отъединить стяжки крепления радиаторов и осторожно вынуть радиаторы.</w:t>
      </w:r>
    </w:p>
    <w:p w:rsidR="00000000" w:rsidRDefault="008D5364" w:rsidP="008D5364">
      <w:pPr>
        <w:numPr>
          <w:ilvl w:val="0"/>
          <w:numId w:val="18"/>
        </w:numPr>
        <w:rPr>
          <w:rFonts w:ascii="Latinski,1251" w:hAnsi="Latinski,1251"/>
          <w:sz w:val="20"/>
        </w:rPr>
      </w:pPr>
      <w:r>
        <w:rPr>
          <w:rFonts w:ascii="Latinski,1251" w:hAnsi="Latinski,1251"/>
          <w:sz w:val="20"/>
        </w:rPr>
        <w:t>От</w:t>
      </w:r>
      <w:r>
        <w:rPr>
          <w:rFonts w:ascii="Latinski,1251" w:hAnsi="Latinski,1251"/>
          <w:sz w:val="20"/>
        </w:rPr>
        <w:t>ъединить от двигателя: трубопроводы от топливоподкачивающей помпы и топливного фильтра; трубку от тройника, соединяющего масляные баки с масляным насосом, и манометр, показывающий давление масла с приёмником.</w:t>
      </w:r>
    </w:p>
    <w:p w:rsidR="00000000" w:rsidRDefault="008D5364" w:rsidP="008D5364">
      <w:pPr>
        <w:numPr>
          <w:ilvl w:val="0"/>
          <w:numId w:val="18"/>
        </w:numPr>
        <w:rPr>
          <w:rFonts w:ascii="Latinski,1251" w:hAnsi="Latinski,1251"/>
          <w:sz w:val="20"/>
        </w:rPr>
      </w:pPr>
      <w:r>
        <w:rPr>
          <w:rFonts w:ascii="Latinski,1251" w:hAnsi="Latinski,1251"/>
          <w:sz w:val="20"/>
        </w:rPr>
        <w:t>Отъединить трубку воздухопровода от воздухораспределителя.</w:t>
      </w:r>
    </w:p>
    <w:p w:rsidR="00000000" w:rsidRDefault="008D5364" w:rsidP="008D5364">
      <w:pPr>
        <w:numPr>
          <w:ilvl w:val="0"/>
          <w:numId w:val="18"/>
        </w:numPr>
        <w:rPr>
          <w:rFonts w:ascii="Latinski,1251" w:hAnsi="Latinski,1251"/>
          <w:sz w:val="20"/>
        </w:rPr>
      </w:pPr>
      <w:r>
        <w:rPr>
          <w:rFonts w:ascii="Latinski,1251" w:hAnsi="Latinski,1251"/>
          <w:sz w:val="20"/>
        </w:rPr>
        <w:t>Отъединить провод от генератора и трос тахометра.</w:t>
      </w:r>
    </w:p>
    <w:p w:rsidR="00000000" w:rsidRDefault="008D5364" w:rsidP="008D5364">
      <w:pPr>
        <w:numPr>
          <w:ilvl w:val="0"/>
          <w:numId w:val="18"/>
        </w:numPr>
        <w:rPr>
          <w:rFonts w:ascii="Latinski,1251" w:hAnsi="Latinski,1251"/>
          <w:sz w:val="20"/>
        </w:rPr>
      </w:pPr>
      <w:r>
        <w:rPr>
          <w:rFonts w:ascii="Latinski,1251" w:hAnsi="Latinski,1251"/>
          <w:sz w:val="20"/>
        </w:rPr>
        <w:t>Отъединить от ручки, имеющейся на моторной перегородке, трос привода к сливному крану водяного насоса.</w:t>
      </w:r>
    </w:p>
    <w:p w:rsidR="00000000" w:rsidRDefault="008D5364" w:rsidP="008D5364">
      <w:pPr>
        <w:numPr>
          <w:ilvl w:val="0"/>
          <w:numId w:val="18"/>
        </w:numPr>
        <w:rPr>
          <w:rFonts w:ascii="Latinski,1251" w:hAnsi="Latinski,1251"/>
          <w:sz w:val="20"/>
        </w:rPr>
      </w:pPr>
      <w:r>
        <w:rPr>
          <w:rFonts w:ascii="Latinski,1251" w:hAnsi="Latinski,1251"/>
          <w:sz w:val="20"/>
        </w:rPr>
        <w:t>Отъединить трубку от ручного маслоподкачивающего насоса.</w:t>
      </w:r>
    </w:p>
    <w:p w:rsidR="00000000" w:rsidRDefault="008D5364" w:rsidP="008D5364">
      <w:pPr>
        <w:numPr>
          <w:ilvl w:val="0"/>
          <w:numId w:val="18"/>
        </w:numPr>
        <w:rPr>
          <w:rFonts w:ascii="Latinski,1251" w:hAnsi="Latinski,1251"/>
          <w:sz w:val="20"/>
        </w:rPr>
      </w:pPr>
      <w:r>
        <w:rPr>
          <w:rFonts w:ascii="Latinski,1251" w:hAnsi="Latinski,1251"/>
          <w:sz w:val="20"/>
        </w:rPr>
        <w:t>Отъединить провод к топливному нас</w:t>
      </w:r>
      <w:r>
        <w:rPr>
          <w:rFonts w:ascii="Latinski,1251" w:hAnsi="Latinski,1251"/>
          <w:sz w:val="20"/>
        </w:rPr>
        <w:t>осу.</w:t>
      </w:r>
    </w:p>
    <w:p w:rsidR="00000000" w:rsidRDefault="008D5364" w:rsidP="008D5364">
      <w:pPr>
        <w:numPr>
          <w:ilvl w:val="0"/>
          <w:numId w:val="18"/>
        </w:numPr>
        <w:rPr>
          <w:rFonts w:ascii="Latinski,1251" w:hAnsi="Latinski,1251"/>
          <w:sz w:val="20"/>
        </w:rPr>
      </w:pPr>
      <w:r>
        <w:rPr>
          <w:rFonts w:ascii="Latinski,1251" w:hAnsi="Latinski,1251"/>
          <w:sz w:val="20"/>
        </w:rPr>
        <w:t>Отъединить сливной шланг водяного насоса от патрубка, приваренного к днищу.</w:t>
      </w:r>
    </w:p>
    <w:p w:rsidR="00000000" w:rsidRDefault="008D5364" w:rsidP="008D5364">
      <w:pPr>
        <w:numPr>
          <w:ilvl w:val="0"/>
          <w:numId w:val="18"/>
        </w:numPr>
        <w:rPr>
          <w:rFonts w:ascii="Latinski,1251" w:hAnsi="Latinski,1251"/>
          <w:sz w:val="20"/>
        </w:rPr>
      </w:pPr>
      <w:r>
        <w:rPr>
          <w:rFonts w:ascii="Latinski,1251" w:hAnsi="Latinski,1251"/>
          <w:sz w:val="20"/>
        </w:rPr>
        <w:t>Отъединить поперечную тягу главного фрикциона от рычага поводковой коробки.</w:t>
      </w:r>
    </w:p>
    <w:p w:rsidR="00000000" w:rsidRDefault="008D5364" w:rsidP="008D5364">
      <w:pPr>
        <w:numPr>
          <w:ilvl w:val="0"/>
          <w:numId w:val="18"/>
        </w:numPr>
        <w:rPr>
          <w:rFonts w:ascii="Latinski,1251" w:hAnsi="Latinski,1251"/>
          <w:sz w:val="20"/>
        </w:rPr>
      </w:pPr>
      <w:r>
        <w:rPr>
          <w:rFonts w:ascii="Latinski,1251" w:hAnsi="Latinski,1251"/>
          <w:sz w:val="20"/>
        </w:rPr>
        <w:t>Снять верхнюю часть вентиляторной перегородки.</w:t>
      </w:r>
    </w:p>
    <w:p w:rsidR="00000000" w:rsidRDefault="008D5364" w:rsidP="008D5364">
      <w:pPr>
        <w:numPr>
          <w:ilvl w:val="0"/>
          <w:numId w:val="18"/>
        </w:numPr>
        <w:rPr>
          <w:rFonts w:ascii="Latinski,1251" w:hAnsi="Latinski,1251"/>
          <w:sz w:val="20"/>
        </w:rPr>
      </w:pPr>
      <w:r>
        <w:rPr>
          <w:rFonts w:ascii="Latinski,1251" w:hAnsi="Latinski,1251"/>
          <w:sz w:val="20"/>
        </w:rPr>
        <w:t>Расшплинтовать и отвернуть болты крепления зубчатой муфты к ведомому барабану главного фрикциона; вынуть резиновые кольца.</w:t>
      </w:r>
    </w:p>
    <w:p w:rsidR="00000000" w:rsidRDefault="008D5364" w:rsidP="008D5364">
      <w:pPr>
        <w:numPr>
          <w:ilvl w:val="0"/>
          <w:numId w:val="18"/>
        </w:numPr>
        <w:rPr>
          <w:rFonts w:ascii="Latinski,1251" w:hAnsi="Latinski,1251"/>
          <w:sz w:val="20"/>
        </w:rPr>
      </w:pPr>
      <w:r>
        <w:rPr>
          <w:rFonts w:ascii="Latinski,1251" w:hAnsi="Latinski,1251"/>
          <w:sz w:val="20"/>
        </w:rPr>
        <w:lastRenderedPageBreak/>
        <w:t>Расшплинтовать и отвернуть гайки и вынуть болты крепления двигателя к подмоторной раме.</w:t>
      </w:r>
    </w:p>
    <w:p w:rsidR="00000000" w:rsidRDefault="008D5364">
      <w:pPr>
        <w:ind w:firstLine="260"/>
        <w:rPr>
          <w:rFonts w:ascii="Latinski,1251" w:hAnsi="Latinski,1251"/>
          <w:sz w:val="20"/>
        </w:rPr>
      </w:pPr>
      <w:r>
        <w:rPr>
          <w:rFonts w:ascii="Latinski,1251" w:hAnsi="Latinski,1251"/>
          <w:sz w:val="20"/>
        </w:rPr>
        <w:t>Проделав всё это, подвязывают к трём рымам двигателя трос и при помощи блока, грузоподъёмностью н</w:t>
      </w:r>
      <w:r>
        <w:rPr>
          <w:rFonts w:ascii="Latinski,1251" w:hAnsi="Latinski,1251"/>
          <w:sz w:val="20"/>
        </w:rPr>
        <w:t>е менее 1000 кг, натягивают трос так, чтобы двигатель немного приподнялся. Затем ещё раз проверяют, всё ли отсоединено от двигателя, и, лишь убедившись в том, что всё в порядке, осторожно вынимают двигатель из корпуса танка. Вне танка двигатель необходимо устанавливать только на козлы.</w:t>
      </w:r>
    </w:p>
    <w:p w:rsidR="00000000" w:rsidRDefault="008D5364">
      <w:pPr>
        <w:rPr>
          <w:rFonts w:ascii="Latinski,1251" w:hAnsi="Latinski,1251"/>
          <w:sz w:val="20"/>
        </w:rPr>
      </w:pPr>
      <w:r>
        <w:rPr>
          <w:rFonts w:ascii="Latinski,1251" w:hAnsi="Latinski,1251"/>
          <w:sz w:val="20"/>
        </w:rPr>
        <w:t>Прокладки из-под лапок двигателя надо сохранять покомплектно и держать именно в том порядке, в каком они находились на месте.</w:t>
      </w:r>
    </w:p>
    <w:p w:rsidR="00000000" w:rsidRDefault="008D5364">
      <w:pPr>
        <w:ind w:firstLine="0"/>
        <w:jc w:val="center"/>
        <w:rPr>
          <w:rFonts w:ascii="Latinski,1251" w:hAnsi="Latinski,1251"/>
          <w:sz w:val="20"/>
        </w:rPr>
      </w:pPr>
      <w:r>
        <w:rPr>
          <w:rFonts w:ascii="Latinski,1251" w:hAnsi="Latinski,1251"/>
          <w:b/>
        </w:rPr>
        <w:t>Правила установки двигателя в танке</w:t>
      </w:r>
    </w:p>
    <w:p w:rsidR="00000000" w:rsidRDefault="008D5364">
      <w:pPr>
        <w:rPr>
          <w:rFonts w:ascii="Latinski,1251" w:hAnsi="Latinski,1251"/>
          <w:sz w:val="20"/>
        </w:rPr>
      </w:pPr>
      <w:r>
        <w:rPr>
          <w:rFonts w:ascii="Latinski,1251" w:hAnsi="Latinski,1251"/>
          <w:sz w:val="20"/>
        </w:rPr>
        <w:t xml:space="preserve">При установке снятого двигателя на подмоторную раму необходимо </w:t>
      </w:r>
      <w:r>
        <w:rPr>
          <w:rFonts w:ascii="Latinski,1251" w:hAnsi="Latinski,1251"/>
          <w:sz w:val="20"/>
        </w:rPr>
        <w:t>подложить под лапы двигателя прокладки в таком: же порядке, в каком они находились до снятия двигателя, и закрепить двигатель болтами, не затягивая полностью гайки.</w:t>
      </w:r>
    </w:p>
    <w:p w:rsidR="00000000" w:rsidRDefault="008D5364">
      <w:pPr>
        <w:rPr>
          <w:rFonts w:ascii="Latinski,1251" w:hAnsi="Latinski,1251"/>
          <w:sz w:val="20"/>
        </w:rPr>
      </w:pPr>
      <w:r>
        <w:rPr>
          <w:rFonts w:ascii="Latinski,1251" w:hAnsi="Latinski,1251"/>
          <w:sz w:val="20"/>
        </w:rPr>
        <w:t>При установке двигателя коленчатый вал должен быть выдвинут из картера двигателя на величину люфта его в картере. Этого достигают выключением главного фрикциона до четырёх...пяти раз, причём зазор между ступицей внутреннего барабана главного фрикциона и пробкой, ввёрнутой в первичный вал коробки перемены передач, должен быть в пределах 9,5 +2 -3</w:t>
      </w:r>
      <w:r>
        <w:rPr>
          <w:rFonts w:ascii="Latinski,1251" w:hAnsi="Latinski,1251"/>
          <w:sz w:val="20"/>
        </w:rPr>
        <w:t>,5 мм.</w:t>
      </w:r>
    </w:p>
    <w:p w:rsidR="00000000" w:rsidRDefault="008D5364">
      <w:pPr>
        <w:rPr>
          <w:rFonts w:ascii="Latinski,1251" w:hAnsi="Latinski,1251"/>
          <w:sz w:val="20"/>
        </w:rPr>
      </w:pPr>
      <w:r>
        <w:rPr>
          <w:rFonts w:ascii="Latinski,1251" w:hAnsi="Latinski,1251"/>
          <w:sz w:val="20"/>
        </w:rPr>
        <w:t>Прокладки под лапы двигателя подбираются с таким расчётом, чтобы было обеспечено совпадение осей ведущего валика коробки перемены передач с осью коленчатого вала двигателя. Несовпадение осей допускается лишь в пределах до 0,8 мм для всех положений коленчатого вала. Измерение производится по контрольным стрелкам, установленным на диаметре 420 мм.</w:t>
      </w:r>
    </w:p>
    <w:p w:rsidR="00000000" w:rsidRDefault="008D5364">
      <w:pPr>
        <w:rPr>
          <w:rFonts w:ascii="Latinski,1251" w:hAnsi="Latinski,1251"/>
          <w:sz w:val="20"/>
        </w:rPr>
      </w:pPr>
      <w:r>
        <w:rPr>
          <w:rFonts w:ascii="Latinski,1251" w:hAnsi="Latinski,1251"/>
          <w:sz w:val="20"/>
        </w:rPr>
        <w:t>Если при установке двигателя с коробкой перемены передач обнаружено несовпадение отверстий в лапах двигателя с отверстиями в подмоторной раме, разрешается ра</w:t>
      </w:r>
      <w:r>
        <w:rPr>
          <w:rFonts w:ascii="Latinski,1251" w:hAnsi="Latinski,1251"/>
          <w:sz w:val="20"/>
        </w:rPr>
        <w:t>спиловка отверстий в подмоторной раме (в поперечном направлении) до 1 мм.</w:t>
      </w:r>
    </w:p>
    <w:p w:rsidR="00000000" w:rsidRDefault="008D5364">
      <w:pPr>
        <w:rPr>
          <w:rFonts w:ascii="Latinski,1251" w:hAnsi="Latinski,1251"/>
          <w:sz w:val="20"/>
        </w:rPr>
      </w:pPr>
      <w:r>
        <w:rPr>
          <w:rFonts w:ascii="Latinski,1251" w:hAnsi="Latinski,1251"/>
          <w:sz w:val="20"/>
        </w:rPr>
        <w:t>Распиловка отверстий в лапах двигателя не допускается.</w:t>
      </w:r>
    </w:p>
    <w:p w:rsidR="00000000" w:rsidRDefault="008D5364">
      <w:pPr>
        <w:rPr>
          <w:rFonts w:ascii="Latinski,1251" w:hAnsi="Latinski,1251"/>
          <w:sz w:val="20"/>
        </w:rPr>
      </w:pPr>
      <w:r>
        <w:rPr>
          <w:rFonts w:ascii="Latinski,1251" w:hAnsi="Latinski,1251"/>
          <w:sz w:val="20"/>
        </w:rPr>
        <w:t>После установки двигателя гайки болтов окончательно затягиваются и зашплинтовываются.</w:t>
      </w:r>
    </w:p>
    <w:p w:rsidR="00000000" w:rsidRDefault="008D5364">
      <w:pPr>
        <w:rPr>
          <w:rFonts w:ascii="Latinski,1251" w:hAnsi="Latinski,1251"/>
          <w:sz w:val="20"/>
        </w:rPr>
      </w:pPr>
      <w:r>
        <w:rPr>
          <w:rFonts w:ascii="Latinski,1251" w:hAnsi="Latinski,1251"/>
          <w:sz w:val="20"/>
        </w:rPr>
        <w:t>Дальнейшая сборка производится в последовательности, обратной разборке.</w:t>
      </w:r>
    </w:p>
    <w:p w:rsidR="00000000" w:rsidRDefault="008D5364">
      <w:pPr>
        <w:ind w:firstLine="0"/>
        <w:jc w:val="center"/>
        <w:rPr>
          <w:b/>
          <w:sz w:val="20"/>
          <w:lang w:val="en-US"/>
        </w:rPr>
      </w:pPr>
    </w:p>
    <w:p w:rsidR="00000000" w:rsidRDefault="008D5364">
      <w:pPr>
        <w:ind w:firstLine="0"/>
        <w:jc w:val="center"/>
        <w:rPr>
          <w:rFonts w:ascii="Latinski,1251" w:hAnsi="Latinski,1251"/>
          <w:b/>
          <w:sz w:val="20"/>
        </w:rPr>
      </w:pPr>
      <w:r>
        <w:rPr>
          <w:rFonts w:ascii="Latinski,1251" w:hAnsi="Latinski,1251"/>
          <w:b/>
          <w:sz w:val="20"/>
        </w:rPr>
        <w:t>НЕИСПРАВНОСТИ ДВИГАТЕЛЯ И СПОСОБЫ ИХ УСТРАНЕНИЯ</w:t>
      </w:r>
    </w:p>
    <w:p w:rsidR="00000000" w:rsidRDefault="008D5364">
      <w:pPr>
        <w:ind w:firstLine="0"/>
        <w:jc w:val="center"/>
        <w:rPr>
          <w:rFonts w:ascii="Latinski,1251" w:hAnsi="Latinski,1251"/>
          <w:b/>
          <w:sz w:val="20"/>
        </w:rPr>
      </w:pPr>
    </w:p>
    <w:tbl>
      <w:tblPr>
        <w:tblW w:w="0" w:type="auto"/>
        <w:tblInd w:w="40" w:type="dxa"/>
        <w:tblLayout w:type="fixed"/>
        <w:tblCellMar>
          <w:left w:w="39" w:type="dxa"/>
          <w:right w:w="39" w:type="dxa"/>
        </w:tblCellMar>
        <w:tblLook w:val="0000" w:firstRow="0" w:lastRow="0" w:firstColumn="0" w:lastColumn="0" w:noHBand="0" w:noVBand="0"/>
      </w:tblPr>
      <w:tblGrid>
        <w:gridCol w:w="2409"/>
        <w:gridCol w:w="4032"/>
        <w:gridCol w:w="3197"/>
      </w:tblGrid>
      <w:tr w:rsidR="00000000">
        <w:tblPrEx>
          <w:tblCellMar>
            <w:top w:w="0" w:type="dxa"/>
            <w:bottom w:w="0" w:type="dxa"/>
          </w:tblCellMar>
        </w:tblPrEx>
        <w:trPr>
          <w:trHeight w:hRule="exact" w:val="278"/>
        </w:trPr>
        <w:tc>
          <w:tcPr>
            <w:tcW w:w="2409" w:type="dxa"/>
            <w:tcBorders>
              <w:top w:val="single" w:sz="6" w:space="0" w:color="auto"/>
              <w:bottom w:val="single" w:sz="6" w:space="0" w:color="auto"/>
              <w:right w:val="single" w:sz="6" w:space="0" w:color="auto"/>
            </w:tcBorders>
          </w:tcPr>
          <w:p w:rsidR="00000000" w:rsidRDefault="008D5364">
            <w:pPr>
              <w:ind w:firstLine="0"/>
              <w:jc w:val="center"/>
              <w:rPr>
                <w:rFonts w:ascii="Latinski,1251" w:hAnsi="Latinski,1251"/>
                <w:sz w:val="20"/>
              </w:rPr>
            </w:pPr>
            <w:r>
              <w:rPr>
                <w:rFonts w:ascii="Latinski,1251" w:hAnsi="Latinski,1251"/>
                <w:b/>
                <w:sz w:val="20"/>
              </w:rPr>
              <w:t>Неисправность</w:t>
            </w:r>
          </w:p>
        </w:tc>
        <w:tc>
          <w:tcPr>
            <w:tcW w:w="4032" w:type="dxa"/>
            <w:tcBorders>
              <w:top w:val="single" w:sz="6" w:space="0" w:color="auto"/>
              <w:left w:val="single" w:sz="6" w:space="0" w:color="auto"/>
              <w:bottom w:val="single" w:sz="6" w:space="0" w:color="auto"/>
              <w:right w:val="single" w:sz="6" w:space="0" w:color="auto"/>
            </w:tcBorders>
          </w:tcPr>
          <w:p w:rsidR="00000000" w:rsidRDefault="008D5364">
            <w:pPr>
              <w:ind w:firstLine="0"/>
              <w:jc w:val="center"/>
              <w:rPr>
                <w:rFonts w:ascii="Latinski,1251" w:hAnsi="Latinski,1251"/>
                <w:sz w:val="20"/>
              </w:rPr>
            </w:pPr>
            <w:r>
              <w:rPr>
                <w:rFonts w:ascii="Latinski,1251" w:hAnsi="Latinski,1251"/>
                <w:b/>
                <w:sz w:val="20"/>
              </w:rPr>
              <w:t>Причина</w:t>
            </w:r>
          </w:p>
        </w:tc>
        <w:tc>
          <w:tcPr>
            <w:tcW w:w="3197" w:type="dxa"/>
            <w:tcBorders>
              <w:top w:val="single" w:sz="6" w:space="0" w:color="auto"/>
              <w:left w:val="single" w:sz="6" w:space="0" w:color="auto"/>
              <w:bottom w:val="single" w:sz="6" w:space="0" w:color="auto"/>
            </w:tcBorders>
          </w:tcPr>
          <w:p w:rsidR="00000000" w:rsidRDefault="008D5364">
            <w:pPr>
              <w:ind w:firstLine="0"/>
              <w:jc w:val="center"/>
              <w:rPr>
                <w:rFonts w:ascii="Latinski,1251" w:hAnsi="Latinski,1251"/>
                <w:sz w:val="20"/>
              </w:rPr>
            </w:pPr>
            <w:r>
              <w:rPr>
                <w:rFonts w:ascii="Latinski,1251" w:hAnsi="Latinski,1251"/>
                <w:b/>
                <w:sz w:val="20"/>
              </w:rPr>
              <w:t>Способ устранения</w:t>
            </w:r>
          </w:p>
        </w:tc>
      </w:tr>
      <w:tr w:rsidR="00000000">
        <w:tblPrEx>
          <w:tblCellMar>
            <w:top w:w="0" w:type="dxa"/>
            <w:bottom w:w="0" w:type="dxa"/>
          </w:tblCellMar>
        </w:tblPrEx>
        <w:trPr>
          <w:trHeight w:hRule="exact" w:val="284"/>
        </w:trPr>
        <w:tc>
          <w:tcPr>
            <w:tcW w:w="9638" w:type="dxa"/>
            <w:gridSpan w:val="3"/>
            <w:tcBorders>
              <w:top w:val="single" w:sz="6" w:space="0" w:color="auto"/>
            </w:tcBorders>
          </w:tcPr>
          <w:p w:rsidR="00000000" w:rsidRDefault="008D5364">
            <w:pPr>
              <w:ind w:firstLine="0"/>
              <w:jc w:val="center"/>
              <w:rPr>
                <w:rFonts w:ascii="Latinski,1251" w:hAnsi="Latinski,1251"/>
                <w:sz w:val="20"/>
              </w:rPr>
            </w:pPr>
            <w:r>
              <w:rPr>
                <w:rFonts w:ascii="Latinski,1251" w:hAnsi="Latinski,1251"/>
                <w:b/>
                <w:sz w:val="20"/>
              </w:rPr>
              <w:t>Неисправности системы питания двигателя</w:t>
            </w:r>
          </w:p>
          <w:p w:rsidR="00000000" w:rsidRDefault="008D5364">
            <w:pPr>
              <w:ind w:firstLine="160"/>
              <w:rPr>
                <w:rFonts w:ascii="Latinski,1251" w:hAnsi="Latinski,1251"/>
                <w:sz w:val="20"/>
              </w:rPr>
            </w:pPr>
          </w:p>
        </w:tc>
      </w:tr>
      <w:tr w:rsidR="00000000">
        <w:tblPrEx>
          <w:tblCellMar>
            <w:top w:w="0" w:type="dxa"/>
            <w:bottom w:w="0" w:type="dxa"/>
          </w:tblCellMar>
        </w:tblPrEx>
        <w:trPr>
          <w:trHeight w:hRule="exact" w:val="335"/>
        </w:trPr>
        <w:tc>
          <w:tcPr>
            <w:tcW w:w="2409" w:type="dxa"/>
            <w:tcBorders>
              <w:right w:val="single" w:sz="6" w:space="0" w:color="auto"/>
            </w:tcBorders>
          </w:tcPr>
          <w:p w:rsidR="00000000" w:rsidRDefault="008D5364">
            <w:pPr>
              <w:ind w:firstLine="0"/>
              <w:jc w:val="left"/>
              <w:rPr>
                <w:rFonts w:ascii="Latinski,1251" w:hAnsi="Latinski,1251"/>
                <w:b/>
                <w:sz w:val="20"/>
              </w:rPr>
            </w:pPr>
            <w:r>
              <w:rPr>
                <w:rFonts w:ascii="Latinski,1251" w:hAnsi="Latinski,1251"/>
                <w:sz w:val="20"/>
              </w:rPr>
              <w:t>Двигатель не запускается.</w:t>
            </w:r>
          </w:p>
        </w:tc>
        <w:tc>
          <w:tcPr>
            <w:tcW w:w="4032" w:type="dxa"/>
            <w:tcBorders>
              <w:left w:val="single" w:sz="6" w:space="0" w:color="auto"/>
              <w:right w:val="single" w:sz="6" w:space="0" w:color="auto"/>
            </w:tcBorders>
          </w:tcPr>
          <w:p w:rsidR="00000000" w:rsidRDefault="008D5364">
            <w:pPr>
              <w:ind w:firstLine="0"/>
              <w:jc w:val="left"/>
              <w:rPr>
                <w:rFonts w:ascii="Latinski,1251" w:hAnsi="Latinski,1251"/>
                <w:b/>
                <w:sz w:val="20"/>
              </w:rPr>
            </w:pPr>
            <w:r>
              <w:rPr>
                <w:rFonts w:ascii="Latinski,1251" w:hAnsi="Latinski,1251"/>
                <w:sz w:val="20"/>
              </w:rPr>
              <w:t>Наличие воздуха в топливной системе.</w:t>
            </w:r>
          </w:p>
        </w:tc>
        <w:tc>
          <w:tcPr>
            <w:tcW w:w="3197" w:type="dxa"/>
            <w:tcBorders>
              <w:left w:val="single" w:sz="6" w:space="0" w:color="auto"/>
            </w:tcBorders>
          </w:tcPr>
          <w:p w:rsidR="00000000" w:rsidRDefault="008D5364">
            <w:pPr>
              <w:ind w:firstLine="0"/>
              <w:jc w:val="left"/>
              <w:rPr>
                <w:rFonts w:ascii="Latinski,1251" w:hAnsi="Latinski,1251"/>
                <w:b/>
                <w:sz w:val="20"/>
              </w:rPr>
            </w:pPr>
            <w:r>
              <w:rPr>
                <w:rFonts w:ascii="Latinski,1251" w:hAnsi="Latinski,1251"/>
                <w:sz w:val="20"/>
              </w:rPr>
              <w:t>Удалить воздух</w:t>
            </w:r>
            <w:r>
              <w:rPr>
                <w:rFonts w:ascii="Latinski,1251" w:hAnsi="Latinski,1251"/>
                <w:b/>
                <w:sz w:val="20"/>
              </w:rPr>
              <w:t xml:space="preserve"> </w:t>
            </w:r>
            <w:r>
              <w:rPr>
                <w:rFonts w:ascii="Latinski,1251" w:hAnsi="Latinski,1251"/>
                <w:sz w:val="20"/>
              </w:rPr>
              <w:t>из системы.</w:t>
            </w:r>
          </w:p>
        </w:tc>
      </w:tr>
      <w:tr w:rsidR="00000000">
        <w:tblPrEx>
          <w:tblCellMar>
            <w:top w:w="0" w:type="dxa"/>
            <w:bottom w:w="0" w:type="dxa"/>
          </w:tblCellMar>
        </w:tblPrEx>
        <w:trPr>
          <w:trHeight w:hRule="exact" w:val="566"/>
        </w:trPr>
        <w:tc>
          <w:tcPr>
            <w:tcW w:w="2409" w:type="dxa"/>
            <w:tcBorders>
              <w:right w:val="single" w:sz="6" w:space="0" w:color="auto"/>
            </w:tcBorders>
          </w:tcPr>
          <w:p w:rsidR="00000000" w:rsidRDefault="008D5364">
            <w:pPr>
              <w:ind w:firstLine="0"/>
              <w:jc w:val="left"/>
              <w:rPr>
                <w:rFonts w:ascii="Latinski,1251" w:hAnsi="Latinski,1251"/>
                <w:sz w:val="20"/>
              </w:rPr>
            </w:pPr>
          </w:p>
        </w:tc>
        <w:tc>
          <w:tcPr>
            <w:tcW w:w="4032" w:type="dxa"/>
            <w:tcBorders>
              <w:left w:val="single" w:sz="6" w:space="0" w:color="auto"/>
              <w:right w:val="single" w:sz="6" w:space="0" w:color="auto"/>
            </w:tcBorders>
          </w:tcPr>
          <w:p w:rsidR="00000000" w:rsidRDefault="008D5364">
            <w:pPr>
              <w:ind w:firstLine="0"/>
              <w:jc w:val="left"/>
              <w:rPr>
                <w:rFonts w:ascii="Latinski,1251" w:hAnsi="Latinski,1251"/>
                <w:sz w:val="20"/>
              </w:rPr>
            </w:pPr>
            <w:r>
              <w:rPr>
                <w:rFonts w:ascii="Latinski,1251" w:hAnsi="Latinski,1251"/>
                <w:sz w:val="20"/>
              </w:rPr>
              <w:t>Засорен сетчатый фильтр топливного распре</w:t>
            </w:r>
            <w:r>
              <w:rPr>
                <w:rFonts w:ascii="Latinski,1251" w:hAnsi="Latinski,1251"/>
                <w:sz w:val="20"/>
              </w:rPr>
              <w:softHyphen/>
              <w:t>делительного крана.</w:t>
            </w:r>
          </w:p>
        </w:tc>
        <w:tc>
          <w:tcPr>
            <w:tcW w:w="3197" w:type="dxa"/>
            <w:tcBorders>
              <w:left w:val="single" w:sz="6" w:space="0" w:color="auto"/>
            </w:tcBorders>
          </w:tcPr>
          <w:p w:rsidR="00000000" w:rsidRDefault="008D5364">
            <w:pPr>
              <w:ind w:firstLine="0"/>
              <w:jc w:val="left"/>
              <w:rPr>
                <w:rFonts w:ascii="Latinski,1251" w:hAnsi="Latinski,1251"/>
                <w:sz w:val="20"/>
              </w:rPr>
            </w:pPr>
            <w:r>
              <w:rPr>
                <w:rFonts w:ascii="Latinski,1251" w:hAnsi="Latinski,1251"/>
                <w:sz w:val="20"/>
              </w:rPr>
              <w:t>Промыть сетчатый фильтр.</w:t>
            </w:r>
          </w:p>
        </w:tc>
      </w:tr>
      <w:tr w:rsidR="00000000">
        <w:tblPrEx>
          <w:tblCellMar>
            <w:top w:w="0" w:type="dxa"/>
            <w:bottom w:w="0" w:type="dxa"/>
          </w:tblCellMar>
        </w:tblPrEx>
        <w:trPr>
          <w:trHeight w:hRule="exact" w:val="247"/>
        </w:trPr>
        <w:tc>
          <w:tcPr>
            <w:tcW w:w="2409" w:type="dxa"/>
            <w:tcBorders>
              <w:right w:val="single" w:sz="6" w:space="0" w:color="auto"/>
            </w:tcBorders>
          </w:tcPr>
          <w:p w:rsidR="00000000" w:rsidRDefault="008D5364">
            <w:pPr>
              <w:ind w:firstLine="0"/>
              <w:jc w:val="left"/>
              <w:rPr>
                <w:rFonts w:ascii="Latinski,1251" w:hAnsi="Latinski,1251"/>
                <w:sz w:val="20"/>
              </w:rPr>
            </w:pPr>
          </w:p>
        </w:tc>
        <w:tc>
          <w:tcPr>
            <w:tcW w:w="4032" w:type="dxa"/>
            <w:tcBorders>
              <w:left w:val="single" w:sz="6" w:space="0" w:color="auto"/>
              <w:right w:val="single" w:sz="6" w:space="0" w:color="auto"/>
            </w:tcBorders>
          </w:tcPr>
          <w:p w:rsidR="00000000" w:rsidRDefault="008D5364">
            <w:pPr>
              <w:ind w:firstLine="0"/>
              <w:jc w:val="left"/>
              <w:rPr>
                <w:rFonts w:ascii="Latinski,1251" w:hAnsi="Latinski,1251"/>
                <w:sz w:val="20"/>
              </w:rPr>
            </w:pPr>
            <w:r>
              <w:rPr>
                <w:rFonts w:ascii="Latinski,1251" w:hAnsi="Latinski,1251"/>
                <w:sz w:val="20"/>
              </w:rPr>
              <w:t>Закрыт топливный распределительный кран.</w:t>
            </w:r>
          </w:p>
        </w:tc>
        <w:tc>
          <w:tcPr>
            <w:tcW w:w="3197" w:type="dxa"/>
            <w:tcBorders>
              <w:left w:val="single" w:sz="6" w:space="0" w:color="auto"/>
            </w:tcBorders>
          </w:tcPr>
          <w:p w:rsidR="00000000" w:rsidRDefault="008D5364">
            <w:pPr>
              <w:ind w:firstLine="0"/>
              <w:jc w:val="left"/>
              <w:rPr>
                <w:rFonts w:ascii="Latinski,1251" w:hAnsi="Latinski,1251"/>
                <w:sz w:val="20"/>
              </w:rPr>
            </w:pPr>
            <w:r>
              <w:rPr>
                <w:rFonts w:ascii="Latinski,1251" w:hAnsi="Latinski,1251"/>
                <w:sz w:val="20"/>
              </w:rPr>
              <w:t>Открыть кран</w:t>
            </w:r>
            <w:r>
              <w:rPr>
                <w:rFonts w:ascii="Latinski,1251" w:hAnsi="Latinski,1251"/>
                <w:b/>
                <w:sz w:val="20"/>
              </w:rPr>
              <w:t>.</w:t>
            </w:r>
          </w:p>
        </w:tc>
      </w:tr>
      <w:tr w:rsidR="00000000">
        <w:tblPrEx>
          <w:tblCellMar>
            <w:top w:w="0" w:type="dxa"/>
            <w:bottom w:w="0" w:type="dxa"/>
          </w:tblCellMar>
        </w:tblPrEx>
        <w:trPr>
          <w:trHeight w:hRule="exact" w:val="994"/>
        </w:trPr>
        <w:tc>
          <w:tcPr>
            <w:tcW w:w="2409" w:type="dxa"/>
            <w:tcBorders>
              <w:right w:val="single" w:sz="6" w:space="0" w:color="auto"/>
            </w:tcBorders>
          </w:tcPr>
          <w:p w:rsidR="00000000" w:rsidRDefault="008D5364">
            <w:pPr>
              <w:ind w:firstLine="0"/>
              <w:jc w:val="left"/>
              <w:rPr>
                <w:rFonts w:ascii="Latinski,1251" w:hAnsi="Latinski,1251"/>
                <w:sz w:val="20"/>
              </w:rPr>
            </w:pPr>
            <w:r>
              <w:rPr>
                <w:rFonts w:ascii="Latinski,1251" w:hAnsi="Latinski,1251"/>
                <w:sz w:val="20"/>
              </w:rPr>
              <w:t>Неравномерная работа двигателя.</w:t>
            </w:r>
          </w:p>
        </w:tc>
        <w:tc>
          <w:tcPr>
            <w:tcW w:w="4032" w:type="dxa"/>
            <w:tcBorders>
              <w:left w:val="single" w:sz="6" w:space="0" w:color="auto"/>
              <w:right w:val="single" w:sz="6" w:space="0" w:color="auto"/>
            </w:tcBorders>
          </w:tcPr>
          <w:p w:rsidR="00000000" w:rsidRDefault="008D5364">
            <w:pPr>
              <w:ind w:firstLine="0"/>
              <w:jc w:val="left"/>
              <w:rPr>
                <w:rFonts w:ascii="Latinski,1251" w:hAnsi="Latinski,1251"/>
                <w:sz w:val="20"/>
              </w:rPr>
            </w:pPr>
            <w:r>
              <w:rPr>
                <w:rFonts w:ascii="Latinski,1251" w:hAnsi="Latinski,1251"/>
                <w:sz w:val="20"/>
              </w:rPr>
              <w:t>Попал воздух в топливную систему, при несвоевременном   переключении топливного распределительного крана на заполненную топливом группу баков.</w:t>
            </w:r>
          </w:p>
        </w:tc>
        <w:tc>
          <w:tcPr>
            <w:tcW w:w="3197" w:type="dxa"/>
            <w:tcBorders>
              <w:left w:val="single" w:sz="6" w:space="0" w:color="auto"/>
            </w:tcBorders>
          </w:tcPr>
          <w:p w:rsidR="00000000" w:rsidRDefault="008D5364">
            <w:pPr>
              <w:ind w:firstLine="0"/>
              <w:jc w:val="left"/>
              <w:rPr>
                <w:rFonts w:ascii="Latinski,1251" w:hAnsi="Latinski,1251"/>
                <w:sz w:val="20"/>
              </w:rPr>
            </w:pPr>
            <w:r>
              <w:rPr>
                <w:rFonts w:ascii="Latinski,1251" w:hAnsi="Latinski,1251"/>
                <w:sz w:val="20"/>
              </w:rPr>
              <w:t>После израсходования топлива в одной из групп баков переключить кран на заполненную топливом группу баков.</w:t>
            </w:r>
          </w:p>
        </w:tc>
      </w:tr>
      <w:tr w:rsidR="00000000">
        <w:tblPrEx>
          <w:tblCellMar>
            <w:top w:w="0" w:type="dxa"/>
            <w:bottom w:w="0" w:type="dxa"/>
          </w:tblCellMar>
        </w:tblPrEx>
        <w:trPr>
          <w:trHeight w:hRule="exact" w:val="745"/>
        </w:trPr>
        <w:tc>
          <w:tcPr>
            <w:tcW w:w="2409" w:type="dxa"/>
            <w:tcBorders>
              <w:right w:val="single" w:sz="6" w:space="0" w:color="auto"/>
            </w:tcBorders>
          </w:tcPr>
          <w:p w:rsidR="00000000" w:rsidRDefault="008D5364">
            <w:pPr>
              <w:ind w:firstLine="0"/>
              <w:jc w:val="left"/>
              <w:rPr>
                <w:rFonts w:ascii="Latinski,1251" w:hAnsi="Latinski,1251"/>
                <w:sz w:val="20"/>
              </w:rPr>
            </w:pPr>
            <w:r>
              <w:rPr>
                <w:rFonts w:ascii="Latinski,1251" w:hAnsi="Latinski,1251"/>
                <w:sz w:val="20"/>
              </w:rPr>
              <w:t>Падение давления системе питания при накачивании воздуха.</w:t>
            </w:r>
          </w:p>
        </w:tc>
        <w:tc>
          <w:tcPr>
            <w:tcW w:w="4032" w:type="dxa"/>
            <w:tcBorders>
              <w:left w:val="single" w:sz="6" w:space="0" w:color="auto"/>
              <w:right w:val="single" w:sz="6" w:space="0" w:color="auto"/>
            </w:tcBorders>
          </w:tcPr>
          <w:p w:rsidR="00000000" w:rsidRDefault="008D5364">
            <w:pPr>
              <w:pStyle w:val="FR1"/>
              <w:spacing w:before="0"/>
              <w:rPr>
                <w:rFonts w:ascii="Latinski,1251" w:hAnsi="Latinski,1251"/>
                <w:sz w:val="20"/>
              </w:rPr>
            </w:pPr>
            <w:r>
              <w:rPr>
                <w:rFonts w:ascii="Latinski,1251" w:hAnsi="Latinski,1251"/>
                <w:sz w:val="20"/>
              </w:rPr>
              <w:t>Неплотно затянуты пробки б</w:t>
            </w:r>
            <w:r>
              <w:rPr>
                <w:rFonts w:ascii="Latinski,1251" w:hAnsi="Latinski,1251"/>
                <w:sz w:val="20"/>
              </w:rPr>
              <w:t>аков.</w:t>
            </w:r>
          </w:p>
          <w:p w:rsidR="00000000" w:rsidRDefault="008D5364">
            <w:pPr>
              <w:ind w:firstLine="0"/>
              <w:jc w:val="left"/>
              <w:rPr>
                <w:rFonts w:ascii="Latinski,1251" w:hAnsi="Latinski,1251"/>
                <w:sz w:val="20"/>
              </w:rPr>
            </w:pPr>
            <w:r>
              <w:rPr>
                <w:rFonts w:ascii="Latinski,1251" w:hAnsi="Latinski,1251"/>
                <w:sz w:val="20"/>
              </w:rPr>
              <w:t>Пропуск воздуха в соединениях.</w:t>
            </w:r>
          </w:p>
        </w:tc>
        <w:tc>
          <w:tcPr>
            <w:tcW w:w="3197" w:type="dxa"/>
            <w:tcBorders>
              <w:left w:val="single" w:sz="6" w:space="0" w:color="auto"/>
            </w:tcBorders>
          </w:tcPr>
          <w:p w:rsidR="00000000" w:rsidRDefault="008D5364">
            <w:pPr>
              <w:pStyle w:val="FR1"/>
              <w:spacing w:before="0"/>
              <w:rPr>
                <w:rFonts w:ascii="Latinski,1251" w:hAnsi="Latinski,1251"/>
                <w:sz w:val="20"/>
              </w:rPr>
            </w:pPr>
            <w:r>
              <w:rPr>
                <w:rFonts w:ascii="Latinski,1251" w:hAnsi="Latinski,1251"/>
                <w:sz w:val="20"/>
              </w:rPr>
              <w:t>Затянуть пробки до плотного упора.</w:t>
            </w:r>
          </w:p>
          <w:p w:rsidR="00000000" w:rsidRDefault="008D5364">
            <w:pPr>
              <w:ind w:firstLine="0"/>
              <w:jc w:val="left"/>
              <w:rPr>
                <w:rFonts w:ascii="Latinski,1251" w:hAnsi="Latinski,1251"/>
                <w:sz w:val="20"/>
              </w:rPr>
            </w:pPr>
            <w:r>
              <w:rPr>
                <w:rFonts w:ascii="Latinski,1251" w:hAnsi="Latinski,1251"/>
                <w:sz w:val="20"/>
              </w:rPr>
              <w:t>Проверить соединения и ослабевшие из них подтянуть.</w:t>
            </w:r>
          </w:p>
        </w:tc>
      </w:tr>
      <w:tr w:rsidR="00000000">
        <w:tblPrEx>
          <w:tblCellMar>
            <w:top w:w="0" w:type="dxa"/>
            <w:bottom w:w="0" w:type="dxa"/>
          </w:tblCellMar>
        </w:tblPrEx>
        <w:trPr>
          <w:trHeight w:hRule="exact" w:val="285"/>
        </w:trPr>
        <w:tc>
          <w:tcPr>
            <w:tcW w:w="9638" w:type="dxa"/>
            <w:gridSpan w:val="3"/>
          </w:tcPr>
          <w:p w:rsidR="00000000" w:rsidRDefault="008D5364">
            <w:pPr>
              <w:ind w:firstLine="160"/>
              <w:jc w:val="center"/>
              <w:rPr>
                <w:rFonts w:ascii="Latinski,1251" w:hAnsi="Latinski,1251"/>
                <w:sz w:val="20"/>
              </w:rPr>
            </w:pPr>
            <w:r>
              <w:rPr>
                <w:rFonts w:ascii="Latinski,1251" w:hAnsi="Latinski,1251"/>
                <w:b/>
                <w:sz w:val="20"/>
              </w:rPr>
              <w:t>Неисправности системы смазки</w:t>
            </w:r>
          </w:p>
        </w:tc>
      </w:tr>
      <w:tr w:rsidR="00000000">
        <w:tblPrEx>
          <w:tblCellMar>
            <w:top w:w="0" w:type="dxa"/>
            <w:bottom w:w="0" w:type="dxa"/>
          </w:tblCellMar>
        </w:tblPrEx>
        <w:trPr>
          <w:trHeight w:hRule="exact" w:val="958"/>
        </w:trPr>
        <w:tc>
          <w:tcPr>
            <w:tcW w:w="2409" w:type="dxa"/>
            <w:tcBorders>
              <w:right w:val="single" w:sz="6" w:space="0" w:color="auto"/>
            </w:tcBorders>
          </w:tcPr>
          <w:p w:rsidR="00000000" w:rsidRDefault="008D5364">
            <w:pPr>
              <w:jc w:val="left"/>
              <w:rPr>
                <w:rFonts w:ascii="Latinski,1251" w:hAnsi="Latinski,1251"/>
                <w:sz w:val="20"/>
              </w:rPr>
            </w:pPr>
            <w:r>
              <w:rPr>
                <w:rFonts w:ascii="Latinski,1251" w:hAnsi="Latinski,1251"/>
                <w:sz w:val="20"/>
              </w:rPr>
              <w:t>Манометр показывает слишком малое давление масла или вовсе не показывает его.</w:t>
            </w:r>
          </w:p>
        </w:tc>
        <w:tc>
          <w:tcPr>
            <w:tcW w:w="4032" w:type="dxa"/>
            <w:tcBorders>
              <w:left w:val="single" w:sz="6" w:space="0" w:color="auto"/>
              <w:right w:val="single" w:sz="6" w:space="0" w:color="auto"/>
            </w:tcBorders>
          </w:tcPr>
          <w:p w:rsidR="00000000" w:rsidRDefault="008D5364">
            <w:pPr>
              <w:ind w:firstLine="0"/>
              <w:jc w:val="left"/>
              <w:rPr>
                <w:rFonts w:ascii="Latinski,1251" w:hAnsi="Latinski,1251"/>
                <w:sz w:val="20"/>
              </w:rPr>
            </w:pPr>
            <w:r>
              <w:rPr>
                <w:rFonts w:ascii="Latinski,1251" w:hAnsi="Latinski,1251"/>
                <w:sz w:val="20"/>
              </w:rPr>
              <w:t>Засорен масляный фильтр двигателя.</w:t>
            </w:r>
          </w:p>
        </w:tc>
        <w:tc>
          <w:tcPr>
            <w:tcW w:w="3197" w:type="dxa"/>
            <w:tcBorders>
              <w:left w:val="single" w:sz="6" w:space="0" w:color="auto"/>
            </w:tcBorders>
          </w:tcPr>
          <w:p w:rsidR="00000000" w:rsidRDefault="008D5364">
            <w:pPr>
              <w:ind w:firstLine="40"/>
              <w:jc w:val="left"/>
              <w:rPr>
                <w:rFonts w:ascii="Latinski,1251" w:hAnsi="Latinski,1251"/>
                <w:sz w:val="20"/>
              </w:rPr>
            </w:pPr>
            <w:r>
              <w:rPr>
                <w:rFonts w:ascii="Latinski,1251" w:hAnsi="Latinski,1251"/>
                <w:sz w:val="20"/>
              </w:rPr>
              <w:t>Промыть масляный фильтр.</w:t>
            </w:r>
          </w:p>
        </w:tc>
      </w:tr>
      <w:tr w:rsidR="00000000">
        <w:tblPrEx>
          <w:tblCellMar>
            <w:top w:w="0" w:type="dxa"/>
            <w:bottom w:w="0" w:type="dxa"/>
          </w:tblCellMar>
        </w:tblPrEx>
        <w:trPr>
          <w:trHeight w:hRule="exact" w:val="285"/>
        </w:trPr>
        <w:tc>
          <w:tcPr>
            <w:tcW w:w="2409" w:type="dxa"/>
            <w:tcBorders>
              <w:right w:val="single" w:sz="6" w:space="0" w:color="auto"/>
            </w:tcBorders>
          </w:tcPr>
          <w:p w:rsidR="00000000" w:rsidRDefault="008D5364">
            <w:pPr>
              <w:jc w:val="left"/>
              <w:rPr>
                <w:rFonts w:ascii="Latinski,1251" w:hAnsi="Latinski,1251"/>
                <w:sz w:val="20"/>
              </w:rPr>
            </w:pPr>
          </w:p>
        </w:tc>
        <w:tc>
          <w:tcPr>
            <w:tcW w:w="4032" w:type="dxa"/>
            <w:tcBorders>
              <w:left w:val="single" w:sz="6" w:space="0" w:color="auto"/>
              <w:right w:val="single" w:sz="6" w:space="0" w:color="auto"/>
            </w:tcBorders>
          </w:tcPr>
          <w:p w:rsidR="00000000" w:rsidRDefault="008D5364">
            <w:pPr>
              <w:ind w:firstLine="0"/>
              <w:jc w:val="left"/>
              <w:rPr>
                <w:rFonts w:ascii="Latinski,1251" w:hAnsi="Latinski,1251"/>
                <w:sz w:val="20"/>
              </w:rPr>
            </w:pPr>
            <w:r>
              <w:rPr>
                <w:rFonts w:ascii="Latinski,1251" w:hAnsi="Latinski,1251"/>
                <w:sz w:val="20"/>
              </w:rPr>
              <w:t>Недостает масла в системе смазки двигателя.</w:t>
            </w:r>
          </w:p>
        </w:tc>
        <w:tc>
          <w:tcPr>
            <w:tcW w:w="3197" w:type="dxa"/>
            <w:tcBorders>
              <w:left w:val="single" w:sz="6" w:space="0" w:color="auto"/>
            </w:tcBorders>
          </w:tcPr>
          <w:p w:rsidR="00000000" w:rsidRDefault="008D5364">
            <w:pPr>
              <w:ind w:firstLine="40"/>
              <w:jc w:val="left"/>
              <w:rPr>
                <w:rFonts w:ascii="Latinski,1251" w:hAnsi="Latinski,1251"/>
                <w:sz w:val="20"/>
              </w:rPr>
            </w:pPr>
            <w:r>
              <w:rPr>
                <w:rFonts w:ascii="Latinski,1251" w:hAnsi="Latinski,1251"/>
                <w:sz w:val="20"/>
              </w:rPr>
              <w:t>Добавить масла в масляные баки.</w:t>
            </w:r>
          </w:p>
        </w:tc>
      </w:tr>
      <w:tr w:rsidR="00000000">
        <w:tblPrEx>
          <w:tblCellMar>
            <w:top w:w="0" w:type="dxa"/>
            <w:bottom w:w="0" w:type="dxa"/>
          </w:tblCellMar>
        </w:tblPrEx>
        <w:trPr>
          <w:trHeight w:hRule="exact" w:val="461"/>
        </w:trPr>
        <w:tc>
          <w:tcPr>
            <w:tcW w:w="2409" w:type="dxa"/>
            <w:tcBorders>
              <w:right w:val="single" w:sz="6" w:space="0" w:color="auto"/>
            </w:tcBorders>
          </w:tcPr>
          <w:p w:rsidR="00000000" w:rsidRDefault="008D5364">
            <w:pPr>
              <w:ind w:firstLine="0"/>
              <w:jc w:val="left"/>
              <w:rPr>
                <w:rFonts w:ascii="Latinski,1251" w:hAnsi="Latinski,1251"/>
                <w:sz w:val="20"/>
              </w:rPr>
            </w:pPr>
          </w:p>
        </w:tc>
        <w:tc>
          <w:tcPr>
            <w:tcW w:w="4032" w:type="dxa"/>
            <w:tcBorders>
              <w:left w:val="single" w:sz="6" w:space="0" w:color="auto"/>
              <w:right w:val="single" w:sz="6" w:space="0" w:color="auto"/>
            </w:tcBorders>
          </w:tcPr>
          <w:p w:rsidR="00000000" w:rsidRDefault="008D5364">
            <w:pPr>
              <w:ind w:firstLine="0"/>
              <w:jc w:val="left"/>
              <w:rPr>
                <w:rFonts w:ascii="Latinski,1251" w:hAnsi="Latinski,1251"/>
                <w:sz w:val="20"/>
              </w:rPr>
            </w:pPr>
            <w:r>
              <w:rPr>
                <w:rFonts w:ascii="Latinski,1251" w:hAnsi="Latinski,1251"/>
                <w:sz w:val="20"/>
              </w:rPr>
              <w:t>Неисправен манометр.</w:t>
            </w:r>
          </w:p>
        </w:tc>
        <w:tc>
          <w:tcPr>
            <w:tcW w:w="3197" w:type="dxa"/>
            <w:tcBorders>
              <w:left w:val="single" w:sz="6" w:space="0" w:color="auto"/>
            </w:tcBorders>
          </w:tcPr>
          <w:p w:rsidR="00000000" w:rsidRDefault="008D5364">
            <w:pPr>
              <w:ind w:firstLine="40"/>
              <w:jc w:val="left"/>
              <w:rPr>
                <w:rFonts w:ascii="Latinski,1251" w:hAnsi="Latinski,1251"/>
                <w:sz w:val="20"/>
              </w:rPr>
            </w:pPr>
            <w:r>
              <w:rPr>
                <w:rFonts w:ascii="Latinski,1251" w:hAnsi="Latinski,1251"/>
                <w:sz w:val="20"/>
              </w:rPr>
              <w:t>Неисправный манометр заменить годным.</w:t>
            </w:r>
          </w:p>
        </w:tc>
      </w:tr>
      <w:tr w:rsidR="00000000">
        <w:tblPrEx>
          <w:tblCellMar>
            <w:top w:w="0" w:type="dxa"/>
            <w:bottom w:w="0" w:type="dxa"/>
          </w:tblCellMar>
        </w:tblPrEx>
        <w:trPr>
          <w:trHeight w:hRule="exact" w:val="849"/>
        </w:trPr>
        <w:tc>
          <w:tcPr>
            <w:tcW w:w="2409" w:type="dxa"/>
            <w:tcBorders>
              <w:right w:val="single" w:sz="6" w:space="0" w:color="auto"/>
            </w:tcBorders>
          </w:tcPr>
          <w:p w:rsidR="00000000" w:rsidRDefault="008D5364">
            <w:pPr>
              <w:ind w:firstLine="0"/>
              <w:jc w:val="left"/>
              <w:rPr>
                <w:rFonts w:ascii="Latinski,1251" w:hAnsi="Latinski,1251"/>
                <w:sz w:val="20"/>
              </w:rPr>
            </w:pPr>
            <w:r>
              <w:rPr>
                <w:rFonts w:ascii="Latinski,1251" w:hAnsi="Latinski,1251"/>
                <w:sz w:val="20"/>
              </w:rPr>
              <w:t>Манометр показывает давление выше нормального.</w:t>
            </w:r>
          </w:p>
        </w:tc>
        <w:tc>
          <w:tcPr>
            <w:tcW w:w="4032" w:type="dxa"/>
            <w:tcBorders>
              <w:left w:val="single" w:sz="6" w:space="0" w:color="auto"/>
              <w:right w:val="single" w:sz="6" w:space="0" w:color="auto"/>
            </w:tcBorders>
          </w:tcPr>
          <w:p w:rsidR="00000000" w:rsidRDefault="008D5364">
            <w:pPr>
              <w:ind w:firstLine="0"/>
              <w:jc w:val="left"/>
              <w:rPr>
                <w:rFonts w:ascii="Latinski,1251" w:hAnsi="Latinski,1251"/>
                <w:sz w:val="20"/>
              </w:rPr>
            </w:pPr>
            <w:r>
              <w:rPr>
                <w:rFonts w:ascii="Latinski,1251" w:hAnsi="Latinski,1251"/>
                <w:sz w:val="20"/>
              </w:rPr>
              <w:t>Заедает редукционный клапан масл</w:t>
            </w:r>
            <w:r>
              <w:rPr>
                <w:rFonts w:ascii="Latinski,1251" w:hAnsi="Latinski,1251"/>
                <w:sz w:val="20"/>
              </w:rPr>
              <w:t>яного насоса.</w:t>
            </w:r>
          </w:p>
        </w:tc>
        <w:tc>
          <w:tcPr>
            <w:tcW w:w="3197" w:type="dxa"/>
            <w:tcBorders>
              <w:left w:val="single" w:sz="6" w:space="0" w:color="auto"/>
            </w:tcBorders>
          </w:tcPr>
          <w:p w:rsidR="00000000" w:rsidRDefault="008D5364">
            <w:pPr>
              <w:ind w:firstLine="40"/>
              <w:jc w:val="left"/>
              <w:rPr>
                <w:rFonts w:ascii="Latinski,1251" w:hAnsi="Latinski,1251"/>
                <w:sz w:val="20"/>
              </w:rPr>
            </w:pPr>
            <w:r>
              <w:rPr>
                <w:rFonts w:ascii="Latinski,1251" w:hAnsi="Latinski,1251"/>
                <w:sz w:val="20"/>
              </w:rPr>
              <w:t>Осмотреть редукционный клапан и при необходимости притереть его.</w:t>
            </w:r>
          </w:p>
        </w:tc>
      </w:tr>
      <w:tr w:rsidR="00000000">
        <w:tblPrEx>
          <w:tblCellMar>
            <w:top w:w="0" w:type="dxa"/>
            <w:bottom w:w="0" w:type="dxa"/>
          </w:tblCellMar>
        </w:tblPrEx>
        <w:trPr>
          <w:trHeight w:hRule="exact" w:val="1984"/>
        </w:trPr>
        <w:tc>
          <w:tcPr>
            <w:tcW w:w="2409" w:type="dxa"/>
            <w:tcBorders>
              <w:right w:val="single" w:sz="6" w:space="0" w:color="auto"/>
            </w:tcBorders>
          </w:tcPr>
          <w:p w:rsidR="00000000" w:rsidRDefault="008D5364">
            <w:pPr>
              <w:ind w:firstLine="0"/>
              <w:jc w:val="left"/>
              <w:rPr>
                <w:rFonts w:ascii="Latinski,1251" w:hAnsi="Latinski,1251"/>
                <w:sz w:val="20"/>
              </w:rPr>
            </w:pPr>
            <w:r>
              <w:rPr>
                <w:rFonts w:ascii="Latinski,1251" w:hAnsi="Latinski,1251"/>
                <w:sz w:val="20"/>
              </w:rPr>
              <w:lastRenderedPageBreak/>
              <w:t>Термометр показывает высокую температуру выходящего из двигателя масла.</w:t>
            </w:r>
          </w:p>
        </w:tc>
        <w:tc>
          <w:tcPr>
            <w:tcW w:w="4032" w:type="dxa"/>
            <w:tcBorders>
              <w:left w:val="single" w:sz="6" w:space="0" w:color="auto"/>
              <w:right w:val="single" w:sz="6" w:space="0" w:color="auto"/>
            </w:tcBorders>
          </w:tcPr>
          <w:p w:rsidR="00000000" w:rsidRDefault="008D5364">
            <w:pPr>
              <w:pStyle w:val="FR1"/>
              <w:spacing w:before="0"/>
              <w:rPr>
                <w:rFonts w:ascii="Latinski,1251" w:hAnsi="Latinski,1251"/>
                <w:sz w:val="20"/>
              </w:rPr>
            </w:pPr>
            <w:r>
              <w:rPr>
                <w:rFonts w:ascii="Latinski,1251" w:hAnsi="Latinski,1251"/>
                <w:sz w:val="20"/>
              </w:rPr>
              <w:t>Недостаточное количество масла в системе смазки.</w:t>
            </w:r>
          </w:p>
          <w:p w:rsidR="00000000" w:rsidRDefault="008D5364">
            <w:pPr>
              <w:pStyle w:val="FR1"/>
              <w:spacing w:before="0"/>
              <w:rPr>
                <w:rFonts w:ascii="Latinski,1251" w:hAnsi="Latinski,1251"/>
                <w:sz w:val="20"/>
              </w:rPr>
            </w:pPr>
            <w:r>
              <w:rPr>
                <w:rFonts w:ascii="Latinski,1251" w:hAnsi="Latinski,1251"/>
                <w:sz w:val="20"/>
              </w:rPr>
              <w:t>Недостаточное охлаждение масляных баков.</w:t>
            </w:r>
          </w:p>
          <w:p w:rsidR="00000000" w:rsidRDefault="008D5364">
            <w:pPr>
              <w:pStyle w:val="FR1"/>
              <w:spacing w:before="0"/>
              <w:rPr>
                <w:rFonts w:ascii="Latinski,1251" w:hAnsi="Latinski,1251"/>
                <w:sz w:val="20"/>
              </w:rPr>
            </w:pPr>
          </w:p>
          <w:p w:rsidR="00000000" w:rsidRDefault="008D5364">
            <w:pPr>
              <w:ind w:firstLine="0"/>
              <w:jc w:val="left"/>
              <w:rPr>
                <w:rFonts w:ascii="Latinski,1251" w:hAnsi="Latinski,1251"/>
                <w:sz w:val="20"/>
              </w:rPr>
            </w:pPr>
            <w:r>
              <w:rPr>
                <w:rFonts w:ascii="Latinski,1251" w:hAnsi="Latinski,1251"/>
                <w:sz w:val="20"/>
              </w:rPr>
              <w:t>Неудовлетворительное качество масла.</w:t>
            </w:r>
          </w:p>
        </w:tc>
        <w:tc>
          <w:tcPr>
            <w:tcW w:w="3197" w:type="dxa"/>
            <w:tcBorders>
              <w:left w:val="single" w:sz="6" w:space="0" w:color="auto"/>
            </w:tcBorders>
          </w:tcPr>
          <w:p w:rsidR="00000000" w:rsidRDefault="008D5364">
            <w:pPr>
              <w:pStyle w:val="FR1"/>
              <w:spacing w:before="0"/>
              <w:ind w:firstLine="40"/>
              <w:rPr>
                <w:rFonts w:ascii="Latinski,1251" w:hAnsi="Latinski,1251"/>
                <w:sz w:val="20"/>
              </w:rPr>
            </w:pPr>
            <w:r>
              <w:rPr>
                <w:rFonts w:ascii="Latinski,1251" w:hAnsi="Latinski,1251"/>
                <w:sz w:val="20"/>
              </w:rPr>
              <w:t>Добавить в масляные баки масла.</w:t>
            </w:r>
          </w:p>
          <w:p w:rsidR="00000000" w:rsidRDefault="008D5364">
            <w:pPr>
              <w:pStyle w:val="FR1"/>
              <w:spacing w:before="0"/>
              <w:ind w:firstLine="40"/>
              <w:rPr>
                <w:rFonts w:ascii="Latinski,1251" w:hAnsi="Latinski,1251"/>
                <w:sz w:val="20"/>
              </w:rPr>
            </w:pPr>
          </w:p>
          <w:p w:rsidR="00000000" w:rsidRDefault="008D5364">
            <w:pPr>
              <w:pStyle w:val="FR1"/>
              <w:spacing w:before="0"/>
              <w:ind w:firstLine="40"/>
              <w:rPr>
                <w:rFonts w:ascii="Latinski,1251" w:hAnsi="Latinski,1251"/>
                <w:sz w:val="20"/>
              </w:rPr>
            </w:pPr>
            <w:r>
              <w:rPr>
                <w:rFonts w:ascii="Latinski,1251" w:hAnsi="Latinski,1251"/>
                <w:sz w:val="20"/>
              </w:rPr>
              <w:t>Открыть больше жалюзи над вентилятором.</w:t>
            </w:r>
          </w:p>
          <w:p w:rsidR="00000000" w:rsidRDefault="008D5364">
            <w:pPr>
              <w:ind w:firstLine="40"/>
              <w:jc w:val="left"/>
              <w:rPr>
                <w:rFonts w:ascii="Latinski,1251" w:hAnsi="Latinski,1251"/>
                <w:sz w:val="20"/>
              </w:rPr>
            </w:pPr>
            <w:r>
              <w:rPr>
                <w:rFonts w:ascii="Latinski,1251" w:hAnsi="Latinski,1251"/>
                <w:sz w:val="20"/>
              </w:rPr>
              <w:t>Масло, не удовлетворяющее требованиям технических условий, из системы слить и заменить годным</w:t>
            </w:r>
          </w:p>
        </w:tc>
      </w:tr>
      <w:tr w:rsidR="00000000">
        <w:tblPrEx>
          <w:tblCellMar>
            <w:top w:w="0" w:type="dxa"/>
            <w:bottom w:w="0" w:type="dxa"/>
          </w:tblCellMar>
        </w:tblPrEx>
        <w:trPr>
          <w:trHeight w:hRule="exact" w:val="569"/>
        </w:trPr>
        <w:tc>
          <w:tcPr>
            <w:tcW w:w="2409" w:type="dxa"/>
            <w:tcBorders>
              <w:right w:val="single" w:sz="6" w:space="0" w:color="auto"/>
            </w:tcBorders>
          </w:tcPr>
          <w:p w:rsidR="00000000" w:rsidRDefault="008D5364">
            <w:pPr>
              <w:ind w:firstLine="0"/>
              <w:jc w:val="left"/>
              <w:rPr>
                <w:rFonts w:ascii="Latinski,1251" w:hAnsi="Latinski,1251"/>
                <w:sz w:val="20"/>
              </w:rPr>
            </w:pPr>
          </w:p>
        </w:tc>
        <w:tc>
          <w:tcPr>
            <w:tcW w:w="4032" w:type="dxa"/>
            <w:tcBorders>
              <w:left w:val="single" w:sz="6" w:space="0" w:color="auto"/>
              <w:right w:val="single" w:sz="6" w:space="0" w:color="auto"/>
            </w:tcBorders>
          </w:tcPr>
          <w:p w:rsidR="00000000" w:rsidRDefault="008D5364">
            <w:pPr>
              <w:pStyle w:val="FR1"/>
              <w:spacing w:before="0"/>
              <w:rPr>
                <w:rFonts w:ascii="Latinski,1251" w:hAnsi="Latinski,1251"/>
                <w:sz w:val="20"/>
              </w:rPr>
            </w:pPr>
            <w:r>
              <w:rPr>
                <w:rFonts w:ascii="Latinski,1251" w:hAnsi="Latinski,1251"/>
                <w:sz w:val="20"/>
              </w:rPr>
              <w:t>Загустела смазка.</w:t>
            </w:r>
          </w:p>
        </w:tc>
        <w:tc>
          <w:tcPr>
            <w:tcW w:w="3197" w:type="dxa"/>
            <w:tcBorders>
              <w:left w:val="single" w:sz="6" w:space="0" w:color="auto"/>
            </w:tcBorders>
          </w:tcPr>
          <w:p w:rsidR="00000000" w:rsidRDefault="008D5364">
            <w:pPr>
              <w:pStyle w:val="FR1"/>
              <w:spacing w:before="0"/>
              <w:ind w:firstLine="40"/>
              <w:rPr>
                <w:rFonts w:ascii="Latinski,1251" w:hAnsi="Latinski,1251"/>
                <w:sz w:val="20"/>
              </w:rPr>
            </w:pPr>
            <w:r>
              <w:rPr>
                <w:rFonts w:ascii="Latinski,1251" w:hAnsi="Latinski,1251"/>
                <w:sz w:val="20"/>
              </w:rPr>
              <w:t>Прикрыть жалюзи над радиатором и прогреть мас</w:t>
            </w:r>
            <w:r>
              <w:rPr>
                <w:rFonts w:ascii="Latinski,1251" w:hAnsi="Latinski,1251"/>
                <w:sz w:val="20"/>
              </w:rPr>
              <w:t>ло.</w:t>
            </w:r>
          </w:p>
        </w:tc>
      </w:tr>
      <w:tr w:rsidR="00000000">
        <w:tblPrEx>
          <w:tblCellMar>
            <w:top w:w="0" w:type="dxa"/>
            <w:bottom w:w="0" w:type="dxa"/>
          </w:tblCellMar>
        </w:tblPrEx>
        <w:trPr>
          <w:trHeight w:hRule="exact" w:val="1273"/>
        </w:trPr>
        <w:tc>
          <w:tcPr>
            <w:tcW w:w="2409" w:type="dxa"/>
            <w:tcBorders>
              <w:right w:val="single" w:sz="6" w:space="0" w:color="auto"/>
            </w:tcBorders>
          </w:tcPr>
          <w:p w:rsidR="00000000" w:rsidRDefault="008D5364">
            <w:pPr>
              <w:ind w:firstLine="0"/>
              <w:jc w:val="left"/>
              <w:rPr>
                <w:rFonts w:ascii="Latinski,1251" w:hAnsi="Latinski,1251"/>
                <w:sz w:val="20"/>
              </w:rPr>
            </w:pPr>
            <w:r>
              <w:rPr>
                <w:rFonts w:ascii="Latinski,1251" w:hAnsi="Latinski,1251"/>
                <w:sz w:val="20"/>
              </w:rPr>
              <w:t>Ручной маслоподкачиваю</w:t>
            </w:r>
            <w:r>
              <w:rPr>
                <w:rFonts w:ascii="Latinski,1251" w:hAnsi="Latinski,1251"/>
                <w:sz w:val="20"/>
              </w:rPr>
              <w:softHyphen/>
              <w:t>щий насос не создает давления в магистрали</w:t>
            </w:r>
          </w:p>
        </w:tc>
        <w:tc>
          <w:tcPr>
            <w:tcW w:w="4032" w:type="dxa"/>
            <w:tcBorders>
              <w:left w:val="single" w:sz="6" w:space="0" w:color="auto"/>
              <w:right w:val="single" w:sz="6" w:space="0" w:color="auto"/>
            </w:tcBorders>
          </w:tcPr>
          <w:p w:rsidR="00000000" w:rsidRDefault="008D5364">
            <w:pPr>
              <w:pStyle w:val="FR1"/>
              <w:spacing w:before="0"/>
              <w:rPr>
                <w:rFonts w:ascii="Latinski,1251" w:hAnsi="Latinski,1251"/>
                <w:sz w:val="20"/>
              </w:rPr>
            </w:pPr>
            <w:r>
              <w:rPr>
                <w:rFonts w:ascii="Latinski,1251" w:hAnsi="Latinski,1251"/>
                <w:sz w:val="20"/>
              </w:rPr>
              <w:t>Неплотность соединений трубопроводов (особенно у всасывающего клапана).</w:t>
            </w:r>
          </w:p>
          <w:p w:rsidR="00000000" w:rsidRDefault="008D5364">
            <w:pPr>
              <w:pStyle w:val="FR1"/>
              <w:spacing w:before="0"/>
              <w:rPr>
                <w:rFonts w:ascii="Latinski,1251" w:hAnsi="Latinski,1251"/>
                <w:sz w:val="20"/>
              </w:rPr>
            </w:pPr>
            <w:r>
              <w:rPr>
                <w:rFonts w:ascii="Latinski,1251" w:hAnsi="Latinski,1251"/>
                <w:sz w:val="20"/>
              </w:rPr>
              <w:t>Всасывающий клапан не закрывается.</w:t>
            </w:r>
          </w:p>
        </w:tc>
        <w:tc>
          <w:tcPr>
            <w:tcW w:w="3197" w:type="dxa"/>
            <w:tcBorders>
              <w:left w:val="single" w:sz="6" w:space="0" w:color="auto"/>
            </w:tcBorders>
          </w:tcPr>
          <w:p w:rsidR="00000000" w:rsidRDefault="008D5364">
            <w:pPr>
              <w:pStyle w:val="FR1"/>
              <w:spacing w:before="0"/>
              <w:ind w:firstLine="40"/>
              <w:rPr>
                <w:rFonts w:ascii="Latinski,1251" w:hAnsi="Latinski,1251"/>
                <w:sz w:val="20"/>
              </w:rPr>
            </w:pPr>
            <w:r>
              <w:rPr>
                <w:rFonts w:ascii="Latinski,1251" w:hAnsi="Latinski,1251"/>
                <w:sz w:val="20"/>
              </w:rPr>
              <w:t>Подтянуть соединения или сменить прокладки.</w:t>
            </w:r>
          </w:p>
          <w:p w:rsidR="00000000" w:rsidRDefault="008D5364">
            <w:pPr>
              <w:ind w:firstLine="40"/>
              <w:jc w:val="left"/>
              <w:rPr>
                <w:rFonts w:ascii="Latinski,1251" w:hAnsi="Latinski,1251"/>
                <w:sz w:val="20"/>
              </w:rPr>
            </w:pPr>
            <w:r>
              <w:rPr>
                <w:rFonts w:ascii="Latinski,1251" w:hAnsi="Latinski,1251"/>
                <w:sz w:val="20"/>
              </w:rPr>
              <w:t>Отъединить трубку, вывернуть штуцер с всасывающим клапаном и промыть его.</w:t>
            </w:r>
          </w:p>
        </w:tc>
      </w:tr>
      <w:tr w:rsidR="00000000">
        <w:tblPrEx>
          <w:tblCellMar>
            <w:top w:w="0" w:type="dxa"/>
            <w:bottom w:w="0" w:type="dxa"/>
          </w:tblCellMar>
        </w:tblPrEx>
        <w:trPr>
          <w:trHeight w:hRule="exact" w:val="710"/>
        </w:trPr>
        <w:tc>
          <w:tcPr>
            <w:tcW w:w="2409" w:type="dxa"/>
            <w:tcBorders>
              <w:right w:val="single" w:sz="6" w:space="0" w:color="auto"/>
            </w:tcBorders>
          </w:tcPr>
          <w:p w:rsidR="00000000" w:rsidRDefault="008D5364">
            <w:pPr>
              <w:ind w:firstLine="0"/>
              <w:jc w:val="left"/>
              <w:rPr>
                <w:rFonts w:ascii="Latinski,1251" w:hAnsi="Latinski,1251"/>
                <w:sz w:val="20"/>
              </w:rPr>
            </w:pPr>
          </w:p>
        </w:tc>
        <w:tc>
          <w:tcPr>
            <w:tcW w:w="4032" w:type="dxa"/>
            <w:tcBorders>
              <w:left w:val="single" w:sz="6" w:space="0" w:color="auto"/>
              <w:right w:val="single" w:sz="6" w:space="0" w:color="auto"/>
            </w:tcBorders>
          </w:tcPr>
          <w:p w:rsidR="00000000" w:rsidRDefault="008D5364">
            <w:pPr>
              <w:pStyle w:val="FR1"/>
              <w:spacing w:before="0"/>
              <w:rPr>
                <w:rFonts w:ascii="Latinski,1251" w:hAnsi="Latinski,1251"/>
                <w:sz w:val="20"/>
              </w:rPr>
            </w:pPr>
            <w:r>
              <w:rPr>
                <w:rFonts w:ascii="Latinski,1251" w:hAnsi="Latinski,1251"/>
                <w:sz w:val="20"/>
              </w:rPr>
              <w:t>Лопнула или ослабла пружина редукционного клапана масляного насоса</w:t>
            </w:r>
          </w:p>
        </w:tc>
        <w:tc>
          <w:tcPr>
            <w:tcW w:w="3197" w:type="dxa"/>
            <w:tcBorders>
              <w:left w:val="single" w:sz="6" w:space="0" w:color="auto"/>
            </w:tcBorders>
          </w:tcPr>
          <w:p w:rsidR="00000000" w:rsidRDefault="008D5364">
            <w:pPr>
              <w:pStyle w:val="FR1"/>
              <w:spacing w:before="0"/>
              <w:ind w:firstLine="40"/>
              <w:rPr>
                <w:rFonts w:ascii="Latinski,1251" w:hAnsi="Latinski,1251"/>
                <w:sz w:val="20"/>
              </w:rPr>
            </w:pPr>
            <w:r>
              <w:rPr>
                <w:rFonts w:ascii="Latinski,1251" w:hAnsi="Latinski,1251"/>
                <w:sz w:val="20"/>
              </w:rPr>
              <w:t>Заменить лопнувшую или затянуть ослабевшую пружину, отрегулиро</w:t>
            </w:r>
            <w:r>
              <w:rPr>
                <w:rFonts w:ascii="Latinski,1251" w:hAnsi="Latinski,1251"/>
                <w:sz w:val="20"/>
              </w:rPr>
              <w:softHyphen/>
              <w:t>вав её на 6...9 ат.</w:t>
            </w:r>
          </w:p>
        </w:tc>
      </w:tr>
      <w:tr w:rsidR="00000000">
        <w:tblPrEx>
          <w:tblCellMar>
            <w:top w:w="0" w:type="dxa"/>
            <w:bottom w:w="0" w:type="dxa"/>
          </w:tblCellMar>
        </w:tblPrEx>
        <w:trPr>
          <w:trHeight w:hRule="exact" w:val="572"/>
        </w:trPr>
        <w:tc>
          <w:tcPr>
            <w:tcW w:w="2409" w:type="dxa"/>
            <w:tcBorders>
              <w:right w:val="single" w:sz="6" w:space="0" w:color="auto"/>
            </w:tcBorders>
          </w:tcPr>
          <w:p w:rsidR="00000000" w:rsidRDefault="008D5364">
            <w:pPr>
              <w:ind w:firstLine="160"/>
              <w:jc w:val="left"/>
              <w:rPr>
                <w:rFonts w:ascii="Latinski,1251" w:hAnsi="Latinski,1251"/>
                <w:sz w:val="20"/>
              </w:rPr>
            </w:pPr>
          </w:p>
        </w:tc>
        <w:tc>
          <w:tcPr>
            <w:tcW w:w="4032" w:type="dxa"/>
            <w:tcBorders>
              <w:left w:val="single" w:sz="6" w:space="0" w:color="auto"/>
              <w:right w:val="single" w:sz="6" w:space="0" w:color="auto"/>
            </w:tcBorders>
          </w:tcPr>
          <w:p w:rsidR="00000000" w:rsidRDefault="008D5364">
            <w:pPr>
              <w:pStyle w:val="FR1"/>
              <w:spacing w:before="0"/>
              <w:ind w:firstLine="160"/>
              <w:rPr>
                <w:rFonts w:ascii="Latinski,1251" w:hAnsi="Latinski,1251"/>
                <w:sz w:val="20"/>
              </w:rPr>
            </w:pPr>
            <w:r>
              <w:rPr>
                <w:rFonts w:ascii="Latinski,1251" w:hAnsi="Latinski,1251"/>
                <w:sz w:val="20"/>
              </w:rPr>
              <w:t>Порван сальник поршня.</w:t>
            </w:r>
          </w:p>
        </w:tc>
        <w:tc>
          <w:tcPr>
            <w:tcW w:w="3197" w:type="dxa"/>
            <w:tcBorders>
              <w:left w:val="single" w:sz="6" w:space="0" w:color="auto"/>
            </w:tcBorders>
          </w:tcPr>
          <w:p w:rsidR="00000000" w:rsidRDefault="008D5364">
            <w:pPr>
              <w:pStyle w:val="FR1"/>
              <w:spacing w:before="0"/>
              <w:ind w:firstLine="160"/>
              <w:rPr>
                <w:rFonts w:ascii="Latinski,1251" w:hAnsi="Latinski,1251"/>
                <w:sz w:val="20"/>
              </w:rPr>
            </w:pPr>
            <w:r>
              <w:rPr>
                <w:rFonts w:ascii="Latinski,1251" w:hAnsi="Latinski,1251"/>
                <w:sz w:val="20"/>
              </w:rPr>
              <w:t>Вынуть из насоса поршень и сменить саль</w:t>
            </w:r>
            <w:r>
              <w:rPr>
                <w:rFonts w:ascii="Latinski,1251" w:hAnsi="Latinski,1251"/>
                <w:sz w:val="20"/>
              </w:rPr>
              <w:t>ник.</w:t>
            </w:r>
          </w:p>
        </w:tc>
      </w:tr>
      <w:tr w:rsidR="00000000">
        <w:tblPrEx>
          <w:tblCellMar>
            <w:top w:w="0" w:type="dxa"/>
            <w:bottom w:w="0" w:type="dxa"/>
          </w:tblCellMar>
        </w:tblPrEx>
        <w:trPr>
          <w:trHeight w:hRule="exact" w:val="279"/>
        </w:trPr>
        <w:tc>
          <w:tcPr>
            <w:tcW w:w="9638" w:type="dxa"/>
            <w:gridSpan w:val="3"/>
          </w:tcPr>
          <w:p w:rsidR="00000000" w:rsidRDefault="008D5364">
            <w:pPr>
              <w:ind w:firstLine="160"/>
              <w:jc w:val="center"/>
              <w:rPr>
                <w:rFonts w:ascii="Latinski,1251" w:hAnsi="Latinski,1251"/>
                <w:sz w:val="20"/>
              </w:rPr>
            </w:pPr>
            <w:r>
              <w:rPr>
                <w:rFonts w:ascii="Latinski,1251" w:hAnsi="Latinski,1251"/>
                <w:b/>
                <w:sz w:val="20"/>
              </w:rPr>
              <w:t>Неисправности системы охлаждения</w:t>
            </w:r>
          </w:p>
        </w:tc>
      </w:tr>
      <w:tr w:rsidR="00000000">
        <w:tblPrEx>
          <w:tblCellMar>
            <w:top w:w="0" w:type="dxa"/>
            <w:bottom w:w="0" w:type="dxa"/>
          </w:tblCellMar>
        </w:tblPrEx>
        <w:trPr>
          <w:trHeight w:hRule="exact" w:val="993"/>
        </w:trPr>
        <w:tc>
          <w:tcPr>
            <w:tcW w:w="2409" w:type="dxa"/>
            <w:tcBorders>
              <w:right w:val="single" w:sz="6" w:space="0" w:color="auto"/>
            </w:tcBorders>
          </w:tcPr>
          <w:p w:rsidR="00000000" w:rsidRDefault="008D5364">
            <w:pPr>
              <w:ind w:firstLine="160"/>
              <w:rPr>
                <w:rFonts w:ascii="Latinski,1251" w:hAnsi="Latinski,1251"/>
                <w:sz w:val="20"/>
              </w:rPr>
            </w:pPr>
            <w:r>
              <w:rPr>
                <w:rFonts w:ascii="Latinski,1251" w:hAnsi="Latinski,1251"/>
                <w:sz w:val="20"/>
              </w:rPr>
              <w:t>Высокая температура выходящей воды</w:t>
            </w:r>
          </w:p>
        </w:tc>
        <w:tc>
          <w:tcPr>
            <w:tcW w:w="4032" w:type="dxa"/>
            <w:tcBorders>
              <w:left w:val="single" w:sz="6" w:space="0" w:color="auto"/>
              <w:right w:val="single" w:sz="6" w:space="0" w:color="auto"/>
            </w:tcBorders>
          </w:tcPr>
          <w:p w:rsidR="00000000" w:rsidRDefault="008D5364">
            <w:pPr>
              <w:pStyle w:val="FR1"/>
              <w:spacing w:before="0"/>
              <w:rPr>
                <w:rFonts w:ascii="Latinski,1251" w:hAnsi="Latinski,1251"/>
                <w:sz w:val="20"/>
              </w:rPr>
            </w:pPr>
            <w:r>
              <w:rPr>
                <w:rFonts w:ascii="Latinski,1251" w:hAnsi="Latinski,1251"/>
                <w:sz w:val="20"/>
              </w:rPr>
              <w:t>Недостаточное количество воды в системе.</w:t>
            </w:r>
          </w:p>
          <w:p w:rsidR="00000000" w:rsidRDefault="008D5364">
            <w:pPr>
              <w:ind w:firstLine="0"/>
              <w:jc w:val="left"/>
              <w:rPr>
                <w:rFonts w:ascii="Latinski,1251" w:hAnsi="Latinski,1251"/>
                <w:sz w:val="20"/>
              </w:rPr>
            </w:pPr>
            <w:r>
              <w:rPr>
                <w:rFonts w:ascii="Latinski,1251" w:hAnsi="Latinski,1251"/>
                <w:sz w:val="20"/>
              </w:rPr>
              <w:t>Закрыты продольные жалюзи и жалюзи над вентилятором. Недостаточное поступление воздуха для охлаждения радиаторов.</w:t>
            </w:r>
          </w:p>
        </w:tc>
        <w:tc>
          <w:tcPr>
            <w:tcW w:w="3197" w:type="dxa"/>
            <w:tcBorders>
              <w:left w:val="single" w:sz="6" w:space="0" w:color="auto"/>
            </w:tcBorders>
          </w:tcPr>
          <w:p w:rsidR="00000000" w:rsidRDefault="008D5364">
            <w:pPr>
              <w:ind w:firstLine="0"/>
              <w:rPr>
                <w:rFonts w:ascii="Latinski,1251" w:hAnsi="Latinski,1251"/>
                <w:sz w:val="20"/>
              </w:rPr>
            </w:pPr>
            <w:r>
              <w:rPr>
                <w:rFonts w:ascii="Latinski,1251" w:hAnsi="Latinski,1251"/>
                <w:sz w:val="20"/>
              </w:rPr>
              <w:t>Долить воды в систему охлаждения</w:t>
            </w:r>
          </w:p>
          <w:p w:rsidR="00000000" w:rsidRDefault="008D5364">
            <w:pPr>
              <w:ind w:firstLine="0"/>
              <w:rPr>
                <w:rFonts w:ascii="Latinski,1251" w:hAnsi="Latinski,1251"/>
                <w:sz w:val="20"/>
              </w:rPr>
            </w:pPr>
            <w:r>
              <w:rPr>
                <w:rFonts w:ascii="Latinski,1251" w:hAnsi="Latinski,1251"/>
                <w:sz w:val="20"/>
              </w:rPr>
              <w:t>Открыть жалюзи.</w:t>
            </w:r>
          </w:p>
        </w:tc>
      </w:tr>
      <w:tr w:rsidR="00000000">
        <w:tblPrEx>
          <w:tblCellMar>
            <w:top w:w="0" w:type="dxa"/>
            <w:bottom w:w="0" w:type="dxa"/>
          </w:tblCellMar>
        </w:tblPrEx>
        <w:trPr>
          <w:trHeight w:hRule="exact" w:val="1420"/>
        </w:trPr>
        <w:tc>
          <w:tcPr>
            <w:tcW w:w="2409" w:type="dxa"/>
            <w:tcBorders>
              <w:right w:val="single" w:sz="6" w:space="0" w:color="auto"/>
            </w:tcBorders>
          </w:tcPr>
          <w:p w:rsidR="00000000" w:rsidRDefault="008D5364">
            <w:pPr>
              <w:rPr>
                <w:rFonts w:ascii="Latinski,1251" w:hAnsi="Latinski,1251"/>
                <w:sz w:val="20"/>
              </w:rPr>
            </w:pPr>
          </w:p>
        </w:tc>
        <w:tc>
          <w:tcPr>
            <w:tcW w:w="4032" w:type="dxa"/>
            <w:tcBorders>
              <w:left w:val="single" w:sz="6" w:space="0" w:color="auto"/>
              <w:right w:val="single" w:sz="6" w:space="0" w:color="auto"/>
            </w:tcBorders>
          </w:tcPr>
          <w:p w:rsidR="00000000" w:rsidRDefault="008D5364">
            <w:pPr>
              <w:ind w:firstLine="0"/>
              <w:rPr>
                <w:rFonts w:ascii="Latinski,1251" w:hAnsi="Latinski,1251"/>
                <w:sz w:val="20"/>
              </w:rPr>
            </w:pPr>
            <w:r>
              <w:rPr>
                <w:rFonts w:ascii="Latinski,1251" w:hAnsi="Latinski,1251"/>
                <w:sz w:val="20"/>
              </w:rPr>
              <w:t>Поломка водяного насоса</w:t>
            </w:r>
          </w:p>
          <w:p w:rsidR="00000000" w:rsidRDefault="008D5364">
            <w:pPr>
              <w:pStyle w:val="FR1"/>
              <w:spacing w:before="0"/>
              <w:jc w:val="both"/>
              <w:rPr>
                <w:rFonts w:ascii="Latinski,1251" w:hAnsi="Latinski,1251"/>
                <w:sz w:val="20"/>
              </w:rPr>
            </w:pPr>
          </w:p>
        </w:tc>
        <w:tc>
          <w:tcPr>
            <w:tcW w:w="3197" w:type="dxa"/>
            <w:tcBorders>
              <w:left w:val="single" w:sz="6" w:space="0" w:color="auto"/>
            </w:tcBorders>
          </w:tcPr>
          <w:p w:rsidR="00000000" w:rsidRDefault="008D5364">
            <w:pPr>
              <w:pStyle w:val="FR1"/>
              <w:spacing w:before="0"/>
              <w:ind w:firstLine="160"/>
              <w:rPr>
                <w:rFonts w:ascii="Latinski,1251" w:hAnsi="Latinski,1251"/>
                <w:sz w:val="20"/>
              </w:rPr>
            </w:pPr>
            <w:r>
              <w:rPr>
                <w:rFonts w:ascii="Latinski,1251" w:hAnsi="Latinski,1251"/>
                <w:sz w:val="20"/>
              </w:rPr>
              <w:t>Проверить циркуляцию воды. Проверить, не поломан ли хвосто</w:t>
            </w:r>
            <w:r>
              <w:rPr>
                <w:rFonts w:ascii="Latinski,1251" w:hAnsi="Latinski,1251"/>
                <w:sz w:val="20"/>
              </w:rPr>
              <w:softHyphen/>
              <w:t>вик валика водяного насоса, крыль</w:t>
            </w:r>
            <w:r>
              <w:rPr>
                <w:rFonts w:ascii="Latinski,1251" w:hAnsi="Latinski,1251"/>
                <w:sz w:val="20"/>
              </w:rPr>
              <w:softHyphen/>
              <w:t>чатка и т.д.</w:t>
            </w:r>
          </w:p>
        </w:tc>
      </w:tr>
      <w:tr w:rsidR="00000000">
        <w:tblPrEx>
          <w:tblCellMar>
            <w:top w:w="0" w:type="dxa"/>
            <w:bottom w:w="0" w:type="dxa"/>
          </w:tblCellMar>
        </w:tblPrEx>
        <w:trPr>
          <w:trHeight w:hRule="exact" w:val="1082"/>
        </w:trPr>
        <w:tc>
          <w:tcPr>
            <w:tcW w:w="2409" w:type="dxa"/>
            <w:tcBorders>
              <w:right w:val="single" w:sz="6" w:space="0" w:color="auto"/>
            </w:tcBorders>
          </w:tcPr>
          <w:p w:rsidR="00000000" w:rsidRDefault="008D5364">
            <w:pPr>
              <w:ind w:firstLine="0"/>
              <w:rPr>
                <w:rFonts w:ascii="Latinski,1251" w:hAnsi="Latinski,1251"/>
                <w:sz w:val="20"/>
              </w:rPr>
            </w:pPr>
          </w:p>
        </w:tc>
        <w:tc>
          <w:tcPr>
            <w:tcW w:w="4032" w:type="dxa"/>
            <w:tcBorders>
              <w:left w:val="single" w:sz="6" w:space="0" w:color="auto"/>
              <w:right w:val="single" w:sz="6" w:space="0" w:color="auto"/>
            </w:tcBorders>
          </w:tcPr>
          <w:p w:rsidR="00000000" w:rsidRDefault="008D5364">
            <w:pPr>
              <w:ind w:firstLine="0"/>
              <w:rPr>
                <w:rFonts w:ascii="Latinski,1251" w:hAnsi="Latinski,1251"/>
                <w:sz w:val="20"/>
              </w:rPr>
            </w:pPr>
            <w:r>
              <w:rPr>
                <w:rFonts w:ascii="Latinski,1251" w:hAnsi="Latinski,1251"/>
                <w:sz w:val="20"/>
              </w:rPr>
              <w:t>Накипь на стенках системы охлаждения.</w:t>
            </w:r>
          </w:p>
          <w:p w:rsidR="00000000" w:rsidRDefault="008D5364">
            <w:pPr>
              <w:pStyle w:val="FR1"/>
              <w:spacing w:before="0"/>
              <w:rPr>
                <w:rFonts w:ascii="Latinski,1251" w:hAnsi="Latinski,1251"/>
                <w:sz w:val="20"/>
              </w:rPr>
            </w:pPr>
            <w:r>
              <w:rPr>
                <w:rFonts w:ascii="Latinski,1251" w:hAnsi="Latinski,1251"/>
                <w:sz w:val="20"/>
              </w:rPr>
              <w:t>Загрязнение внешней поверхности охлаждения радиатора.</w:t>
            </w:r>
          </w:p>
        </w:tc>
        <w:tc>
          <w:tcPr>
            <w:tcW w:w="3197" w:type="dxa"/>
            <w:tcBorders>
              <w:left w:val="single" w:sz="6" w:space="0" w:color="auto"/>
            </w:tcBorders>
          </w:tcPr>
          <w:p w:rsidR="00000000" w:rsidRDefault="008D5364">
            <w:pPr>
              <w:pStyle w:val="FR1"/>
              <w:spacing w:before="0"/>
              <w:jc w:val="both"/>
              <w:rPr>
                <w:rFonts w:ascii="Latinski,1251" w:hAnsi="Latinski,1251"/>
                <w:sz w:val="20"/>
              </w:rPr>
            </w:pPr>
            <w:r>
              <w:rPr>
                <w:rFonts w:ascii="Latinski,1251" w:hAnsi="Latinski,1251"/>
                <w:sz w:val="20"/>
              </w:rPr>
              <w:t>Промыт</w:t>
            </w:r>
            <w:r>
              <w:rPr>
                <w:rFonts w:ascii="Latinski,1251" w:hAnsi="Latinski,1251"/>
                <w:sz w:val="20"/>
              </w:rPr>
              <w:t>ь систему охлаждения.</w:t>
            </w:r>
          </w:p>
          <w:p w:rsidR="00000000" w:rsidRDefault="008D5364">
            <w:pPr>
              <w:pStyle w:val="FR1"/>
              <w:spacing w:before="0"/>
              <w:jc w:val="both"/>
              <w:rPr>
                <w:rFonts w:ascii="Latinski,1251" w:hAnsi="Latinski,1251"/>
                <w:sz w:val="20"/>
              </w:rPr>
            </w:pPr>
            <w:r>
              <w:rPr>
                <w:rFonts w:ascii="Latinski,1251" w:hAnsi="Latinski,1251"/>
                <w:sz w:val="20"/>
              </w:rPr>
              <w:t>Очистить внешнюю поверхность охлаждения сжатым воздухом с керосином.</w:t>
            </w:r>
          </w:p>
        </w:tc>
      </w:tr>
      <w:tr w:rsidR="00000000">
        <w:tblPrEx>
          <w:tblCellMar>
            <w:top w:w="0" w:type="dxa"/>
            <w:bottom w:w="0" w:type="dxa"/>
          </w:tblCellMar>
        </w:tblPrEx>
        <w:trPr>
          <w:trHeight w:hRule="exact" w:val="567"/>
        </w:trPr>
        <w:tc>
          <w:tcPr>
            <w:tcW w:w="2409" w:type="dxa"/>
            <w:tcBorders>
              <w:right w:val="single" w:sz="6" w:space="0" w:color="auto"/>
            </w:tcBorders>
          </w:tcPr>
          <w:p w:rsidR="00000000" w:rsidRDefault="008D5364">
            <w:pPr>
              <w:ind w:firstLine="0"/>
              <w:rPr>
                <w:rFonts w:ascii="Latinski,1251" w:hAnsi="Latinski,1251"/>
                <w:sz w:val="20"/>
              </w:rPr>
            </w:pPr>
            <w:r>
              <w:rPr>
                <w:rFonts w:ascii="Latinski,1251" w:hAnsi="Latinski,1251"/>
                <w:sz w:val="20"/>
              </w:rPr>
              <w:t>Перегрев двигателя</w:t>
            </w:r>
          </w:p>
          <w:p w:rsidR="00000000" w:rsidRDefault="008D5364">
            <w:pPr>
              <w:ind w:firstLine="0"/>
              <w:rPr>
                <w:rFonts w:ascii="Latinski,1251" w:hAnsi="Latinski,1251"/>
                <w:sz w:val="20"/>
              </w:rPr>
            </w:pPr>
          </w:p>
        </w:tc>
        <w:tc>
          <w:tcPr>
            <w:tcW w:w="4032" w:type="dxa"/>
            <w:tcBorders>
              <w:left w:val="single" w:sz="6" w:space="0" w:color="auto"/>
              <w:right w:val="single" w:sz="6" w:space="0" w:color="auto"/>
            </w:tcBorders>
          </w:tcPr>
          <w:p w:rsidR="00000000" w:rsidRDefault="008D5364">
            <w:pPr>
              <w:ind w:firstLine="160"/>
              <w:jc w:val="left"/>
              <w:rPr>
                <w:rFonts w:ascii="Latinski,1251" w:hAnsi="Latinski,1251"/>
                <w:sz w:val="20"/>
              </w:rPr>
            </w:pPr>
            <w:r>
              <w:rPr>
                <w:rFonts w:ascii="Latinski,1251" w:hAnsi="Latinski,1251"/>
                <w:sz w:val="20"/>
              </w:rPr>
              <w:t>Загрязнение водяной рубашки цилиндров накипью.</w:t>
            </w:r>
          </w:p>
        </w:tc>
        <w:tc>
          <w:tcPr>
            <w:tcW w:w="3197" w:type="dxa"/>
            <w:tcBorders>
              <w:left w:val="single" w:sz="6" w:space="0" w:color="auto"/>
            </w:tcBorders>
          </w:tcPr>
          <w:p w:rsidR="00000000" w:rsidRDefault="008D5364">
            <w:pPr>
              <w:pStyle w:val="FR1"/>
              <w:spacing w:before="0"/>
              <w:ind w:firstLine="160"/>
              <w:rPr>
                <w:rFonts w:ascii="Latinski,1251" w:hAnsi="Latinski,1251"/>
                <w:sz w:val="20"/>
              </w:rPr>
            </w:pPr>
            <w:r>
              <w:rPr>
                <w:rFonts w:ascii="Latinski,1251" w:hAnsi="Latinski,1251"/>
                <w:sz w:val="20"/>
              </w:rPr>
              <w:t>Промыть систему охлаждения.</w:t>
            </w:r>
          </w:p>
        </w:tc>
      </w:tr>
      <w:tr w:rsidR="00000000">
        <w:tblPrEx>
          <w:tblCellMar>
            <w:top w:w="0" w:type="dxa"/>
            <w:bottom w:w="0" w:type="dxa"/>
          </w:tblCellMar>
        </w:tblPrEx>
        <w:trPr>
          <w:trHeight w:hRule="exact" w:val="1702"/>
        </w:trPr>
        <w:tc>
          <w:tcPr>
            <w:tcW w:w="2409" w:type="dxa"/>
            <w:tcBorders>
              <w:right w:val="single" w:sz="6" w:space="0" w:color="auto"/>
            </w:tcBorders>
          </w:tcPr>
          <w:p w:rsidR="00000000" w:rsidRDefault="008D5364">
            <w:pPr>
              <w:ind w:firstLine="0"/>
              <w:jc w:val="left"/>
              <w:rPr>
                <w:rFonts w:ascii="Latinski,1251" w:hAnsi="Latinski,1251"/>
                <w:sz w:val="20"/>
              </w:rPr>
            </w:pPr>
            <w:r>
              <w:rPr>
                <w:rFonts w:ascii="Latinski,1251" w:hAnsi="Latinski,1251"/>
                <w:sz w:val="20"/>
              </w:rPr>
              <w:t>Утечка воды из системы охлаждения.</w:t>
            </w:r>
          </w:p>
          <w:p w:rsidR="00000000" w:rsidRDefault="008D5364">
            <w:pPr>
              <w:ind w:firstLine="0"/>
              <w:rPr>
                <w:rFonts w:ascii="Latinski,1251" w:hAnsi="Latinski,1251"/>
                <w:sz w:val="20"/>
              </w:rPr>
            </w:pPr>
          </w:p>
        </w:tc>
        <w:tc>
          <w:tcPr>
            <w:tcW w:w="4032" w:type="dxa"/>
            <w:tcBorders>
              <w:left w:val="single" w:sz="6" w:space="0" w:color="auto"/>
              <w:right w:val="single" w:sz="6" w:space="0" w:color="auto"/>
            </w:tcBorders>
          </w:tcPr>
          <w:p w:rsidR="00000000" w:rsidRDefault="008D5364">
            <w:pPr>
              <w:ind w:firstLine="160"/>
              <w:rPr>
                <w:rFonts w:ascii="Latinski,1251" w:hAnsi="Latinski,1251"/>
                <w:sz w:val="20"/>
              </w:rPr>
            </w:pPr>
            <w:r>
              <w:rPr>
                <w:rFonts w:ascii="Latinski,1251" w:hAnsi="Latinski,1251"/>
                <w:sz w:val="20"/>
              </w:rPr>
              <w:t xml:space="preserve">Открыт сливной кран. </w:t>
            </w:r>
          </w:p>
          <w:p w:rsidR="00000000" w:rsidRDefault="008D5364">
            <w:pPr>
              <w:ind w:firstLine="160"/>
              <w:rPr>
                <w:rFonts w:ascii="Latinski,1251" w:hAnsi="Latinski,1251"/>
                <w:sz w:val="20"/>
              </w:rPr>
            </w:pPr>
            <w:r>
              <w:rPr>
                <w:rFonts w:ascii="Latinski,1251" w:hAnsi="Latinski,1251"/>
                <w:sz w:val="20"/>
              </w:rPr>
              <w:t>Повреждение трубопроводов и их соединений.</w:t>
            </w:r>
          </w:p>
        </w:tc>
        <w:tc>
          <w:tcPr>
            <w:tcW w:w="3197" w:type="dxa"/>
            <w:tcBorders>
              <w:left w:val="single" w:sz="6" w:space="0" w:color="auto"/>
            </w:tcBorders>
          </w:tcPr>
          <w:p w:rsidR="00000000" w:rsidRDefault="008D5364">
            <w:pPr>
              <w:pStyle w:val="FR1"/>
              <w:spacing w:before="0"/>
              <w:rPr>
                <w:rFonts w:ascii="Latinski,1251" w:hAnsi="Latinski,1251"/>
                <w:sz w:val="20"/>
              </w:rPr>
            </w:pPr>
            <w:r>
              <w:rPr>
                <w:rFonts w:ascii="Latinski,1251" w:hAnsi="Latinski,1251"/>
                <w:sz w:val="20"/>
              </w:rPr>
              <w:t>Закрыть кран.</w:t>
            </w:r>
          </w:p>
          <w:p w:rsidR="00000000" w:rsidRDefault="008D5364">
            <w:pPr>
              <w:pStyle w:val="FR1"/>
              <w:spacing w:before="0"/>
              <w:rPr>
                <w:rFonts w:ascii="Latinski,1251" w:hAnsi="Latinski,1251"/>
                <w:sz w:val="20"/>
              </w:rPr>
            </w:pPr>
            <w:r>
              <w:rPr>
                <w:rFonts w:ascii="Latinski,1251" w:hAnsi="Latinski,1251"/>
                <w:sz w:val="20"/>
              </w:rPr>
              <w:t>Проверить целость трубопроводов и дюритовых соединений. Лопнувшие трубки снять и заварить или запаять. Повреждённые дюритовые шланги сменить. Слабые стяжные хомуты шлангов подтянуть</w:t>
            </w:r>
          </w:p>
        </w:tc>
      </w:tr>
      <w:tr w:rsidR="00000000">
        <w:tblPrEx>
          <w:tblCellMar>
            <w:top w:w="0" w:type="dxa"/>
            <w:bottom w:w="0" w:type="dxa"/>
          </w:tblCellMar>
        </w:tblPrEx>
        <w:trPr>
          <w:trHeight w:hRule="exact" w:val="566"/>
        </w:trPr>
        <w:tc>
          <w:tcPr>
            <w:tcW w:w="2409" w:type="dxa"/>
            <w:tcBorders>
              <w:right w:val="single" w:sz="6" w:space="0" w:color="auto"/>
            </w:tcBorders>
          </w:tcPr>
          <w:p w:rsidR="00000000" w:rsidRDefault="008D5364">
            <w:pPr>
              <w:rPr>
                <w:rFonts w:ascii="Latinski,1251" w:hAnsi="Latinski,1251"/>
                <w:sz w:val="20"/>
              </w:rPr>
            </w:pPr>
          </w:p>
        </w:tc>
        <w:tc>
          <w:tcPr>
            <w:tcW w:w="4032" w:type="dxa"/>
            <w:tcBorders>
              <w:left w:val="single" w:sz="6" w:space="0" w:color="auto"/>
              <w:right w:val="single" w:sz="6" w:space="0" w:color="auto"/>
            </w:tcBorders>
          </w:tcPr>
          <w:p w:rsidR="00000000" w:rsidRDefault="008D5364">
            <w:pPr>
              <w:ind w:firstLine="0"/>
              <w:rPr>
                <w:rFonts w:ascii="Latinski,1251" w:hAnsi="Latinski,1251"/>
                <w:sz w:val="20"/>
              </w:rPr>
            </w:pPr>
            <w:r>
              <w:rPr>
                <w:rFonts w:ascii="Latinski,1251" w:hAnsi="Latinski,1251"/>
                <w:sz w:val="20"/>
              </w:rPr>
              <w:t>Течь в сердцевине радиато</w:t>
            </w:r>
            <w:r>
              <w:rPr>
                <w:rFonts w:ascii="Latinski,1251" w:hAnsi="Latinski,1251"/>
                <w:sz w:val="20"/>
              </w:rPr>
              <w:t>ра.</w:t>
            </w:r>
          </w:p>
        </w:tc>
        <w:tc>
          <w:tcPr>
            <w:tcW w:w="3197" w:type="dxa"/>
            <w:tcBorders>
              <w:left w:val="single" w:sz="6" w:space="0" w:color="auto"/>
            </w:tcBorders>
          </w:tcPr>
          <w:p w:rsidR="00000000" w:rsidRDefault="008D5364">
            <w:pPr>
              <w:pStyle w:val="FR1"/>
              <w:spacing w:before="0"/>
              <w:ind w:firstLine="160"/>
              <w:rPr>
                <w:rFonts w:ascii="Latinski,1251" w:hAnsi="Latinski,1251"/>
                <w:sz w:val="20"/>
              </w:rPr>
            </w:pPr>
            <w:r>
              <w:rPr>
                <w:rFonts w:ascii="Latinski,1251" w:hAnsi="Latinski,1251"/>
                <w:sz w:val="20"/>
              </w:rPr>
              <w:t>Вынуть радиатор из танка и отправить в ремонт (в мастерскую).</w:t>
            </w:r>
          </w:p>
        </w:tc>
      </w:tr>
      <w:tr w:rsidR="00000000">
        <w:tblPrEx>
          <w:tblCellMar>
            <w:top w:w="0" w:type="dxa"/>
            <w:bottom w:w="0" w:type="dxa"/>
          </w:tblCellMar>
        </w:tblPrEx>
        <w:trPr>
          <w:trHeight w:hRule="exact" w:val="566"/>
        </w:trPr>
        <w:tc>
          <w:tcPr>
            <w:tcW w:w="2409" w:type="dxa"/>
            <w:tcBorders>
              <w:right w:val="single" w:sz="6" w:space="0" w:color="auto"/>
            </w:tcBorders>
          </w:tcPr>
          <w:p w:rsidR="00000000" w:rsidRDefault="008D5364">
            <w:pPr>
              <w:ind w:firstLine="160"/>
              <w:jc w:val="left"/>
              <w:rPr>
                <w:rFonts w:ascii="Latinski,1251" w:hAnsi="Latinski,1251"/>
                <w:sz w:val="20"/>
              </w:rPr>
            </w:pPr>
            <w:r>
              <w:rPr>
                <w:rFonts w:ascii="Latinski,1251" w:hAnsi="Latinski,1251"/>
                <w:sz w:val="20"/>
              </w:rPr>
              <w:t>Нет циркуляции в системе охлаждения</w:t>
            </w:r>
          </w:p>
          <w:p w:rsidR="00000000" w:rsidRDefault="008D5364">
            <w:pPr>
              <w:rPr>
                <w:rFonts w:ascii="Latinski,1251" w:hAnsi="Latinski,1251"/>
                <w:sz w:val="20"/>
              </w:rPr>
            </w:pPr>
          </w:p>
        </w:tc>
        <w:tc>
          <w:tcPr>
            <w:tcW w:w="4032" w:type="dxa"/>
            <w:tcBorders>
              <w:left w:val="single" w:sz="6" w:space="0" w:color="auto"/>
              <w:right w:val="single" w:sz="6" w:space="0" w:color="auto"/>
            </w:tcBorders>
          </w:tcPr>
          <w:p w:rsidR="00000000" w:rsidRDefault="008D5364">
            <w:pPr>
              <w:pStyle w:val="FR1"/>
              <w:spacing w:before="0"/>
              <w:jc w:val="both"/>
              <w:rPr>
                <w:rFonts w:ascii="Latinski,1251" w:hAnsi="Latinski,1251"/>
                <w:sz w:val="20"/>
              </w:rPr>
            </w:pPr>
            <w:r>
              <w:rPr>
                <w:rFonts w:ascii="Latinski,1251" w:hAnsi="Latinski,1251"/>
                <w:sz w:val="20"/>
              </w:rPr>
              <w:t>Паро-воздушный клапан пропускает воду.</w:t>
            </w:r>
          </w:p>
        </w:tc>
        <w:tc>
          <w:tcPr>
            <w:tcW w:w="3197" w:type="dxa"/>
            <w:tcBorders>
              <w:left w:val="single" w:sz="6" w:space="0" w:color="auto"/>
            </w:tcBorders>
          </w:tcPr>
          <w:p w:rsidR="00000000" w:rsidRDefault="008D5364">
            <w:pPr>
              <w:pStyle w:val="FR1"/>
              <w:spacing w:before="0"/>
              <w:ind w:firstLine="40"/>
              <w:rPr>
                <w:rFonts w:ascii="Latinski,1251" w:hAnsi="Latinski,1251"/>
                <w:sz w:val="20"/>
              </w:rPr>
            </w:pPr>
            <w:r>
              <w:rPr>
                <w:rFonts w:ascii="Latinski,1251" w:hAnsi="Latinski,1251"/>
                <w:sz w:val="20"/>
              </w:rPr>
              <w:t>Заменить резиновое седло клапана.</w:t>
            </w:r>
          </w:p>
        </w:tc>
      </w:tr>
      <w:tr w:rsidR="00000000">
        <w:tblPrEx>
          <w:tblCellMar>
            <w:top w:w="0" w:type="dxa"/>
            <w:bottom w:w="0" w:type="dxa"/>
          </w:tblCellMar>
        </w:tblPrEx>
        <w:trPr>
          <w:trHeight w:hRule="exact" w:val="1275"/>
        </w:trPr>
        <w:tc>
          <w:tcPr>
            <w:tcW w:w="2409" w:type="dxa"/>
            <w:tcBorders>
              <w:right w:val="single" w:sz="6" w:space="0" w:color="auto"/>
            </w:tcBorders>
          </w:tcPr>
          <w:p w:rsidR="00000000" w:rsidRDefault="008D5364">
            <w:pPr>
              <w:ind w:firstLine="160"/>
              <w:rPr>
                <w:rFonts w:ascii="Latinski,1251" w:hAnsi="Latinski,1251"/>
                <w:sz w:val="20"/>
              </w:rPr>
            </w:pPr>
          </w:p>
        </w:tc>
        <w:tc>
          <w:tcPr>
            <w:tcW w:w="4032" w:type="dxa"/>
            <w:tcBorders>
              <w:left w:val="single" w:sz="6" w:space="0" w:color="auto"/>
              <w:right w:val="single" w:sz="6" w:space="0" w:color="auto"/>
            </w:tcBorders>
          </w:tcPr>
          <w:p w:rsidR="00000000" w:rsidRDefault="008D5364">
            <w:pPr>
              <w:pStyle w:val="FR1"/>
              <w:spacing w:before="0"/>
              <w:jc w:val="both"/>
              <w:rPr>
                <w:rFonts w:ascii="Latinski,1251" w:hAnsi="Latinski,1251"/>
                <w:sz w:val="20"/>
              </w:rPr>
            </w:pPr>
            <w:r>
              <w:rPr>
                <w:rFonts w:ascii="Latinski,1251" w:hAnsi="Latinski,1251"/>
                <w:sz w:val="20"/>
              </w:rPr>
              <w:t>Засорены трубки сердцевины радиатора.</w:t>
            </w:r>
          </w:p>
        </w:tc>
        <w:tc>
          <w:tcPr>
            <w:tcW w:w="3197" w:type="dxa"/>
            <w:tcBorders>
              <w:left w:val="single" w:sz="6" w:space="0" w:color="auto"/>
            </w:tcBorders>
          </w:tcPr>
          <w:p w:rsidR="00000000" w:rsidRDefault="008D5364">
            <w:pPr>
              <w:pStyle w:val="FR1"/>
              <w:spacing w:before="0"/>
              <w:ind w:firstLine="40"/>
              <w:rPr>
                <w:rFonts w:ascii="Latinski,1251" w:hAnsi="Latinski,1251"/>
                <w:sz w:val="20"/>
              </w:rPr>
            </w:pPr>
            <w:r>
              <w:rPr>
                <w:rFonts w:ascii="Latinski,1251" w:hAnsi="Latinski,1251"/>
                <w:sz w:val="20"/>
              </w:rPr>
              <w:t>Снять радиатор, прочистить и промыть трубки. Одновременно очистить внешнюю поверхность охлаждения радиатора сжатым воздухом с керосином.</w:t>
            </w:r>
          </w:p>
        </w:tc>
      </w:tr>
    </w:tbl>
    <w:p w:rsidR="00000000" w:rsidRDefault="008D5364">
      <w:pPr>
        <w:spacing w:before="20"/>
        <w:ind w:left="80"/>
        <w:rPr>
          <w:rFonts w:ascii="Latinski,1251" w:hAnsi="Latinski,1251"/>
          <w:sz w:val="20"/>
        </w:rPr>
      </w:pPr>
    </w:p>
    <w:p w:rsidR="00000000" w:rsidRDefault="008D5364">
      <w:pPr>
        <w:pStyle w:val="FR1"/>
        <w:pBdr>
          <w:top w:val="single" w:sz="6" w:space="1" w:color="auto"/>
        </w:pBdr>
        <w:jc w:val="center"/>
        <w:rPr>
          <w:rFonts w:ascii="Bastion,1251" w:hAnsi="Bastion,1251"/>
        </w:rPr>
      </w:pPr>
      <w:r>
        <w:rPr>
          <w:rFonts w:ascii="Latinski,1251" w:hAnsi="Latinski,1251"/>
          <w:sz w:val="20"/>
        </w:rPr>
        <w:br w:type="page"/>
      </w:r>
      <w:r>
        <w:rPr>
          <w:rFonts w:ascii="Latinski,1251" w:hAnsi="Latinski,1251"/>
          <w:b/>
          <w:i/>
          <w:sz w:val="24"/>
        </w:rPr>
        <w:lastRenderedPageBreak/>
        <w:t>ГЛАВА ПЯТАЯ</w:t>
      </w:r>
    </w:p>
    <w:p w:rsidR="00000000" w:rsidRDefault="008D5364">
      <w:pPr>
        <w:pStyle w:val="FR1"/>
        <w:jc w:val="both"/>
        <w:rPr>
          <w:rFonts w:ascii="Bastion,1251" w:hAnsi="Bastion,1251"/>
        </w:rPr>
      </w:pPr>
    </w:p>
    <w:p w:rsidR="00000000" w:rsidRDefault="008D5364">
      <w:pPr>
        <w:ind w:firstLine="0"/>
        <w:jc w:val="center"/>
        <w:rPr>
          <w:rFonts w:ascii="Latinski,1251" w:hAnsi="Latinski,1251"/>
          <w:b/>
          <w:sz w:val="24"/>
        </w:rPr>
      </w:pPr>
      <w:r>
        <w:rPr>
          <w:rFonts w:ascii="Latinski,1251" w:hAnsi="Latinski,1251"/>
          <w:b/>
          <w:sz w:val="32"/>
        </w:rPr>
        <w:t>ТРАНСМИССИЯ ТАНКА</w:t>
      </w:r>
    </w:p>
    <w:p w:rsidR="00000000" w:rsidRDefault="008D5364">
      <w:pPr>
        <w:ind w:firstLine="0"/>
        <w:rPr>
          <w:rFonts w:ascii="Latinski,1251" w:hAnsi="Latinski,1251"/>
        </w:rPr>
      </w:pPr>
    </w:p>
    <w:p w:rsidR="00000000" w:rsidRDefault="008D5364">
      <w:pPr>
        <w:ind w:firstLine="200"/>
        <w:rPr>
          <w:rFonts w:ascii="Latinski,1251" w:hAnsi="Latinski,1251"/>
          <w:sz w:val="20"/>
        </w:rPr>
      </w:pPr>
      <w:r>
        <w:rPr>
          <w:rFonts w:ascii="Latinski,1251" w:hAnsi="Latinski,1251"/>
          <w:sz w:val="20"/>
        </w:rPr>
        <w:t>Трансмиссией танка называется совокупность механизмов для передачи крутящего момента от двигателя к ведущим колёсам. Она со</w:t>
      </w:r>
      <w:r>
        <w:rPr>
          <w:rFonts w:ascii="Latinski,1251" w:hAnsi="Latinski,1251"/>
          <w:sz w:val="20"/>
        </w:rPr>
        <w:t>стоит из главного фрикциона, коробки перемены передач, бортовых фрикционов с тормозами и бортовых передач.</w:t>
      </w:r>
    </w:p>
    <w:p w:rsidR="00000000" w:rsidRDefault="008D5364">
      <w:pPr>
        <w:ind w:firstLine="200"/>
        <w:rPr>
          <w:rFonts w:ascii="Latinski,1251" w:hAnsi="Latinski,1251"/>
        </w:rPr>
      </w:pPr>
    </w:p>
    <w:p w:rsidR="00000000" w:rsidRDefault="008D5364">
      <w:pPr>
        <w:ind w:left="160" w:firstLine="0"/>
        <w:jc w:val="center"/>
        <w:rPr>
          <w:rFonts w:ascii="Latinski,1251" w:hAnsi="Latinski,1251"/>
        </w:rPr>
      </w:pPr>
      <w:r>
        <w:rPr>
          <w:rFonts w:ascii="Latinski,1251" w:hAnsi="Latinski,1251"/>
          <w:b/>
        </w:rPr>
        <w:t>ГЛАВНЫЙ ФРИКЦИОН</w:t>
      </w:r>
    </w:p>
    <w:p w:rsidR="00000000" w:rsidRDefault="008D5364">
      <w:pPr>
        <w:ind w:firstLine="220"/>
        <w:rPr>
          <w:rFonts w:ascii="Latinski,1251" w:hAnsi="Latinski,1251"/>
          <w:sz w:val="20"/>
        </w:rPr>
      </w:pPr>
      <w:r>
        <w:rPr>
          <w:rFonts w:ascii="Latinski,1251" w:hAnsi="Latinski,1251"/>
          <w:sz w:val="20"/>
        </w:rPr>
        <w:t>Главный фрикцион смонтирован на носке коленчатого вала двигателя. Он предназначен для:</w:t>
      </w:r>
    </w:p>
    <w:p w:rsidR="00000000" w:rsidRDefault="008D5364">
      <w:pPr>
        <w:ind w:left="0" w:firstLine="340"/>
        <w:rPr>
          <w:rFonts w:ascii="Latinski,1251" w:hAnsi="Latinski,1251"/>
          <w:sz w:val="20"/>
        </w:rPr>
      </w:pPr>
      <w:r>
        <w:rPr>
          <w:rFonts w:ascii="Latinski,1251" w:hAnsi="Latinski,1251"/>
          <w:sz w:val="20"/>
        </w:rPr>
        <w:t>1) отключения двигателя от коробки перемены передач — при переключении передач;</w:t>
      </w:r>
    </w:p>
    <w:p w:rsidR="00000000" w:rsidRDefault="008D5364">
      <w:pPr>
        <w:rPr>
          <w:rFonts w:ascii="Latinski,1251" w:hAnsi="Latinski,1251"/>
          <w:sz w:val="20"/>
        </w:rPr>
      </w:pPr>
      <w:r>
        <w:rPr>
          <w:rFonts w:ascii="Latinski,1251" w:hAnsi="Latinski,1251"/>
          <w:sz w:val="20"/>
        </w:rPr>
        <w:t>2) плавной передачи нагрузки на двигатель — при трогании танка с места;</w:t>
      </w:r>
    </w:p>
    <w:p w:rsidR="00000000" w:rsidRDefault="008D5364">
      <w:pPr>
        <w:ind w:hanging="40"/>
        <w:rPr>
          <w:rFonts w:ascii="Latinski,1251" w:hAnsi="Latinski,1251"/>
          <w:sz w:val="20"/>
        </w:rPr>
      </w:pPr>
      <w:r>
        <w:rPr>
          <w:rFonts w:ascii="Latinski,1251" w:hAnsi="Latinski,1251"/>
          <w:sz w:val="20"/>
        </w:rPr>
        <w:t>3) предохранения деталей трансмиссии и двигателя от поломок — при резком изменении числа оборотов коленчатого вала, двигателя или при внезапном изме</w:t>
      </w:r>
      <w:r>
        <w:rPr>
          <w:rFonts w:ascii="Latinski,1251" w:hAnsi="Latinski,1251"/>
          <w:sz w:val="20"/>
        </w:rPr>
        <w:t>нении скорости движения танка (резкая остановка).</w:t>
      </w:r>
    </w:p>
    <w:p w:rsidR="00000000" w:rsidRDefault="008D5364">
      <w:pPr>
        <w:rPr>
          <w:rFonts w:ascii="Latinski,1251" w:hAnsi="Latinski,1251"/>
          <w:sz w:val="20"/>
        </w:rPr>
      </w:pPr>
      <w:r>
        <w:rPr>
          <w:rFonts w:ascii="Latinski,1251" w:hAnsi="Latinski,1251"/>
          <w:sz w:val="20"/>
        </w:rPr>
        <w:t xml:space="preserve">Главный фрикцион передаёт крутящий момент двигателя коробке перемены передач. Кроме того, его ведущая часть вместе с установленным на ней вентилятором является маховиком двигателя. </w:t>
      </w:r>
    </w:p>
    <w:p w:rsidR="00000000" w:rsidRDefault="008D5364">
      <w:pPr>
        <w:ind w:firstLine="0"/>
        <w:rPr>
          <w:rFonts w:ascii="Latinski,1251" w:hAnsi="Latinski,1251"/>
          <w:b/>
          <w:sz w:val="20"/>
        </w:rPr>
      </w:pPr>
    </w:p>
    <w:p w:rsidR="00000000" w:rsidRDefault="008D5364">
      <w:pPr>
        <w:ind w:firstLine="0"/>
        <w:jc w:val="center"/>
        <w:rPr>
          <w:rFonts w:ascii="Latinski,1251" w:hAnsi="Latinski,1251"/>
        </w:rPr>
      </w:pPr>
      <w:r>
        <w:rPr>
          <w:rFonts w:ascii="Latinski,1251" w:hAnsi="Latinski,1251"/>
          <w:b/>
        </w:rPr>
        <w:t>Устройство главного фрикциона</w:t>
      </w:r>
    </w:p>
    <w:p w:rsidR="00000000" w:rsidRDefault="008D5364">
      <w:pPr>
        <w:ind w:left="80"/>
        <w:rPr>
          <w:rFonts w:ascii="Latinski,1251" w:hAnsi="Latinski,1251"/>
          <w:sz w:val="20"/>
        </w:rPr>
      </w:pPr>
      <w:r>
        <w:rPr>
          <w:rFonts w:ascii="Latinski,1251" w:hAnsi="Latinski,1251"/>
          <w:sz w:val="20"/>
        </w:rPr>
        <w:t>Главный фрикцион представляет собой многодисковую выключающуюся муфту трения (рис. 83). Он разделяется на ведущие части, соединенные с коленчатым валом двигателя, ведомые части, соединённые с ведущим валиком коробки перемены передач, и механизм выкл</w:t>
      </w:r>
      <w:r>
        <w:rPr>
          <w:rFonts w:ascii="Latinski,1251" w:hAnsi="Latinski,1251"/>
          <w:sz w:val="20"/>
        </w:rPr>
        <w:t>ючения.</w:t>
      </w:r>
    </w:p>
    <w:p w:rsidR="00000000" w:rsidRDefault="008D5364">
      <w:pPr>
        <w:ind w:left="80"/>
        <w:rPr>
          <w:rFonts w:ascii="Latinski,1251" w:hAnsi="Latinski,1251"/>
          <w:sz w:val="20"/>
        </w:rPr>
      </w:pPr>
      <w:r>
        <w:rPr>
          <w:rFonts w:ascii="Latinski,1251" w:hAnsi="Latinski,1251"/>
          <w:sz w:val="20"/>
        </w:rPr>
        <w:t xml:space="preserve">К ведущим деталям откосятся: маховик или ведущий барабан </w:t>
      </w:r>
      <w:r>
        <w:rPr>
          <w:rFonts w:ascii="Latinski,1251" w:hAnsi="Latinski,1251"/>
          <w:i/>
          <w:sz w:val="20"/>
        </w:rPr>
        <w:t xml:space="preserve">6 </w:t>
      </w:r>
      <w:r>
        <w:rPr>
          <w:rFonts w:ascii="Latinski,1251" w:hAnsi="Latinski,1251"/>
          <w:sz w:val="20"/>
        </w:rPr>
        <w:t xml:space="preserve">(рис. 53), ведущие диски трения </w:t>
      </w:r>
      <w:r>
        <w:rPr>
          <w:rFonts w:ascii="Latinski,1251" w:hAnsi="Latinski,1251"/>
          <w:i/>
          <w:sz w:val="20"/>
        </w:rPr>
        <w:t>21,</w:t>
      </w:r>
      <w:r>
        <w:rPr>
          <w:rFonts w:ascii="Latinski,1251" w:hAnsi="Latinski,1251"/>
          <w:sz w:val="20"/>
        </w:rPr>
        <w:t xml:space="preserve"> нажимной диск 7 и отжимной диск </w:t>
      </w:r>
      <w:r>
        <w:rPr>
          <w:rFonts w:ascii="Latinski,1251" w:hAnsi="Latinski,1251"/>
          <w:i/>
          <w:sz w:val="20"/>
        </w:rPr>
        <w:t>23.</w:t>
      </w:r>
    </w:p>
    <w:p w:rsidR="00000000" w:rsidRDefault="008D5364">
      <w:pPr>
        <w:ind w:left="80"/>
        <w:rPr>
          <w:rFonts w:ascii="Latinski,1251" w:hAnsi="Latinski,1251"/>
          <w:sz w:val="20"/>
        </w:rPr>
      </w:pPr>
      <w:r>
        <w:rPr>
          <w:rFonts w:ascii="Latinski,1251" w:hAnsi="Latinski,1251"/>
          <w:spacing w:val="-4"/>
          <w:sz w:val="20"/>
        </w:rPr>
        <w:t xml:space="preserve">К ведомым деталям относятся: ведомый барабан 8, ведомые диски трения </w:t>
      </w:r>
      <w:r>
        <w:rPr>
          <w:rFonts w:ascii="Latinski,1251" w:hAnsi="Latinski,1251"/>
          <w:i/>
          <w:spacing w:val="-4"/>
          <w:sz w:val="20"/>
        </w:rPr>
        <w:t>20</w:t>
      </w:r>
      <w:r>
        <w:rPr>
          <w:rFonts w:ascii="Latinski,1251" w:hAnsi="Latinski,1251"/>
          <w:spacing w:val="-4"/>
          <w:sz w:val="20"/>
        </w:rPr>
        <w:t xml:space="preserve"> и ступицы ведомого барабана </w:t>
      </w:r>
      <w:r>
        <w:rPr>
          <w:rFonts w:ascii="Latinski,1251" w:hAnsi="Latinski,1251"/>
          <w:i/>
          <w:spacing w:val="-4"/>
          <w:sz w:val="20"/>
        </w:rPr>
        <w:t>9.</w:t>
      </w:r>
    </w:p>
    <w:p w:rsidR="00000000" w:rsidRDefault="008D5364">
      <w:pPr>
        <w:ind w:left="0" w:firstLine="0"/>
        <w:rPr>
          <w:rFonts w:ascii="Latinski,1251" w:hAnsi="Latinski,1251"/>
          <w:sz w:val="20"/>
        </w:rPr>
      </w:pPr>
      <w:r>
        <w:rPr>
          <w:rFonts w:ascii="Latinski,1251" w:hAnsi="Latinski,1251"/>
          <w:sz w:val="20"/>
        </w:rPr>
        <w:t xml:space="preserve">Детали механизма выключения составляют: неподвижная чашка выключения </w:t>
      </w:r>
      <w:r>
        <w:rPr>
          <w:rFonts w:ascii="Latinski,1251" w:hAnsi="Latinski,1251"/>
          <w:i/>
          <w:sz w:val="20"/>
        </w:rPr>
        <w:t>26,</w:t>
      </w:r>
      <w:r>
        <w:rPr>
          <w:rFonts w:ascii="Latinski,1251" w:hAnsi="Latinski,1251"/>
          <w:sz w:val="20"/>
        </w:rPr>
        <w:t xml:space="preserve"> сепаратор </w:t>
      </w:r>
      <w:r>
        <w:rPr>
          <w:rFonts w:ascii="Latinski,1251" w:hAnsi="Latinski,1251"/>
          <w:i/>
          <w:sz w:val="20"/>
        </w:rPr>
        <w:t>29 а</w:t>
      </w:r>
      <w:r>
        <w:rPr>
          <w:rFonts w:ascii="Latinski,1251" w:hAnsi="Latinski,1251"/>
          <w:sz w:val="20"/>
        </w:rPr>
        <w:t xml:space="preserve"> тремя шариками и поводковая коробка 30.</w:t>
      </w:r>
    </w:p>
    <w:p w:rsidR="00000000" w:rsidRDefault="008D5364">
      <w:pPr>
        <w:ind w:left="0" w:firstLine="0"/>
        <w:jc w:val="center"/>
        <w:rPr>
          <w:rFonts w:ascii="Latinski,1251" w:hAnsi="Latinski,1251"/>
          <w:sz w:val="20"/>
        </w:rPr>
      </w:pPr>
      <w:r>
        <w:rPr>
          <w:rFonts w:ascii="Bastion,1251" w:hAnsi="Bastion,1251"/>
          <w:b/>
          <w:sz w:val="18"/>
        </w:rPr>
        <w:t>Ведущие части</w:t>
      </w:r>
    </w:p>
    <w:p w:rsidR="00000000" w:rsidRDefault="008D5364">
      <w:pPr>
        <w:ind w:left="0" w:firstLine="284"/>
        <w:rPr>
          <w:rFonts w:ascii="Latinski,1251" w:hAnsi="Latinski,1251"/>
          <w:sz w:val="20"/>
        </w:rPr>
      </w:pPr>
      <w:r>
        <w:rPr>
          <w:rFonts w:ascii="Latinski,1251" w:hAnsi="Latinski,1251"/>
          <w:sz w:val="20"/>
        </w:rPr>
        <w:t>Маховик насаживают ступицей на шлицованный носок зала двигателя и центрируют на нём двумя бронзовыми</w:t>
      </w:r>
      <w:r>
        <w:rPr>
          <w:rFonts w:ascii="Latinski,1251" w:hAnsi="Latinski,1251"/>
        </w:rPr>
        <w:t xml:space="preserve"> </w:t>
      </w:r>
      <w:r>
        <w:rPr>
          <w:rFonts w:ascii="Latinski,1251" w:hAnsi="Latinski,1251"/>
          <w:sz w:val="20"/>
        </w:rPr>
        <w:t>разрезными конусами передни</w:t>
      </w:r>
      <w:r>
        <w:rPr>
          <w:rFonts w:ascii="Latinski,1251" w:hAnsi="Latinski,1251"/>
          <w:sz w:val="20"/>
        </w:rPr>
        <w:t>м 32 и задним 18, которые заклинивают ступицу маховика при завинчивании пробки 16 в носок вала.</w:t>
      </w:r>
    </w:p>
    <w:p w:rsidR="00000000" w:rsidRDefault="008D5364">
      <w:pPr>
        <w:ind w:left="0" w:firstLine="284"/>
        <w:rPr>
          <w:rFonts w:ascii="Latinski,1251" w:hAnsi="Latinski,1251"/>
          <w:sz w:val="20"/>
        </w:rPr>
      </w:pPr>
      <w:r>
        <w:rPr>
          <w:rFonts w:ascii="Latinski,1251" w:hAnsi="Latinski,1251"/>
          <w:sz w:val="20"/>
        </w:rPr>
        <w:t>Для предупреждения самоотвинчивания в пробку вставляют конус 28, распирающий её разрезной хвостовик и плотно прижимающий резьбу пробки к внутренней резьбе носка вала двигателя. Для того чтобы распорный конус не проворачивался во время затяжки гайки, в него вставлен штифт, выступающая часть которого заходит в разрез пробки.</w:t>
      </w:r>
    </w:p>
    <w:p w:rsidR="00000000" w:rsidRDefault="008D5364">
      <w:pPr>
        <w:ind w:left="0" w:firstLine="284"/>
        <w:rPr>
          <w:rFonts w:ascii="Latinski,1251" w:hAnsi="Latinski,1251"/>
          <w:sz w:val="20"/>
        </w:rPr>
      </w:pPr>
      <w:r>
        <w:rPr>
          <w:rFonts w:ascii="Latinski,1251" w:hAnsi="Latinski,1251"/>
          <w:sz w:val="20"/>
        </w:rPr>
        <w:t>На внутренней поверхности выточки маховика, имеются зубья, в зацепление с которыми входят з</w:t>
      </w:r>
      <w:r>
        <w:rPr>
          <w:rFonts w:ascii="Latinski,1251" w:hAnsi="Latinski,1251"/>
          <w:sz w:val="20"/>
        </w:rPr>
        <w:t>убья ведущих дисков 21. Благодаря такому соединению ведущие диски вращаются с маховиком как одно целое.</w:t>
      </w:r>
    </w:p>
    <w:p w:rsidR="00000000" w:rsidRDefault="008D5364">
      <w:pPr>
        <w:ind w:left="0" w:firstLine="284"/>
        <w:rPr>
          <w:rFonts w:ascii="Latinski,1251" w:hAnsi="Latinski,1251"/>
          <w:sz w:val="20"/>
        </w:rPr>
      </w:pPr>
      <w:r>
        <w:rPr>
          <w:rFonts w:ascii="Latinski,1251" w:hAnsi="Latinski,1251"/>
          <w:sz w:val="20"/>
        </w:rPr>
        <w:t>Всего ведущих дисков одиннадцать. Диски имеют зубья, расположенные по наружной поверхности.</w:t>
      </w:r>
    </w:p>
    <w:p w:rsidR="00000000" w:rsidRDefault="008D5364">
      <w:pPr>
        <w:ind w:left="0" w:firstLine="284"/>
        <w:rPr>
          <w:rFonts w:ascii="Latinski,1251" w:hAnsi="Latinski,1251"/>
          <w:sz w:val="20"/>
        </w:rPr>
      </w:pPr>
      <w:r>
        <w:rPr>
          <w:rFonts w:ascii="Latinski,1251" w:hAnsi="Latinski,1251"/>
          <w:sz w:val="20"/>
        </w:rPr>
        <w:t>На нажимном диске 7 — шестнадцать отверстий, в которых закреплены гайками нарезные концы пальцев 4. Между заплечиками пальцев и нажимным диском установлены регулировочные шайбы 5.</w:t>
      </w:r>
    </w:p>
    <w:p w:rsidR="00000000" w:rsidRDefault="008D5364">
      <w:pPr>
        <w:ind w:left="0" w:firstLine="284"/>
        <w:rPr>
          <w:rFonts w:ascii="Latinski,1251" w:hAnsi="Latinski,1251"/>
          <w:sz w:val="20"/>
        </w:rPr>
      </w:pPr>
      <w:r>
        <w:rPr>
          <w:rFonts w:ascii="Latinski,1251" w:hAnsi="Latinski,1251"/>
          <w:sz w:val="20"/>
        </w:rPr>
        <w:t xml:space="preserve">Отжимной диск 23 надевают имеющимися в нём отверстиями на концы пальцев нажимного диска, выступающие из отверстий маховика, и крепят их </w:t>
      </w:r>
      <w:r>
        <w:rPr>
          <w:rFonts w:ascii="Latinski,1251" w:hAnsi="Latinski,1251"/>
          <w:sz w:val="20"/>
        </w:rPr>
        <w:t>гайками, навинченными на нарезные концы пальцев. Гайки пальцев стопорятся замковыми шайбами. Между маховиком и отжимным диском на пальцы надеты пружины 3, сжимающие диски трения.</w:t>
      </w:r>
    </w:p>
    <w:p w:rsidR="00000000" w:rsidRDefault="008D5364">
      <w:pPr>
        <w:ind w:left="0" w:firstLine="284"/>
        <w:rPr>
          <w:rFonts w:ascii="Latinski,1251" w:hAnsi="Latinski,1251"/>
          <w:sz w:val="20"/>
        </w:rPr>
      </w:pPr>
      <w:r>
        <w:rPr>
          <w:rFonts w:ascii="Latinski,1251" w:hAnsi="Latinski,1251"/>
          <w:sz w:val="20"/>
        </w:rPr>
        <w:t>На маховике со стороны двигателя крепят вентилятор 1, а со стороны коробки передач — зубчатый венец 2, предназначенный для проворачивания вала двигателя при запуске его электростартером.</w:t>
      </w:r>
    </w:p>
    <w:p w:rsidR="00000000" w:rsidRDefault="008D5364">
      <w:pPr>
        <w:ind w:left="0" w:firstLine="284"/>
        <w:rPr>
          <w:rFonts w:ascii="Latinski,1251" w:hAnsi="Latinski,1251"/>
          <w:sz w:val="20"/>
        </w:rPr>
      </w:pPr>
      <w:r>
        <w:rPr>
          <w:rFonts w:ascii="Latinski,1251" w:hAnsi="Latinski,1251"/>
          <w:sz w:val="20"/>
        </w:rPr>
        <w:t>На цилиндрической части зубчатого венца нанесена градуировка, которая служит для установки газораспределения двигателя. Зубчатый венец крепят на м</w:t>
      </w:r>
      <w:r>
        <w:rPr>
          <w:rFonts w:ascii="Latinski,1251" w:hAnsi="Latinski,1251"/>
          <w:sz w:val="20"/>
        </w:rPr>
        <w:t xml:space="preserve">аховике в строго определённом положении, а именно так, чтобы штифт при ввёртывании его </w:t>
      </w:r>
      <w:r>
        <w:rPr>
          <w:rFonts w:ascii="Latinski,1251" w:hAnsi="Latinski,1251"/>
          <w:smallCaps/>
          <w:sz w:val="20"/>
        </w:rPr>
        <w:t xml:space="preserve">б </w:t>
      </w:r>
      <w:r>
        <w:rPr>
          <w:rFonts w:ascii="Latinski,1251" w:hAnsi="Latinski,1251"/>
          <w:sz w:val="20"/>
        </w:rPr>
        <w:t>венец входил в специальное сверление маховика.</w:t>
      </w:r>
    </w:p>
    <w:p w:rsidR="00000000" w:rsidRDefault="008D5364">
      <w:pPr>
        <w:ind w:left="0" w:firstLine="284"/>
        <w:rPr>
          <w:rFonts w:ascii="Latinski,1251" w:hAnsi="Latinski,1251"/>
          <w:sz w:val="20"/>
        </w:rPr>
      </w:pPr>
      <w:r>
        <w:rPr>
          <w:rFonts w:ascii="Latinski,1251" w:hAnsi="Latinski,1251"/>
          <w:sz w:val="20"/>
        </w:rPr>
        <w:t>Вентилятор прикреплён к маховику сквозными болтами, из которых 24 крепят одновременно и зубчатый венец; таким образом, при снятии зубчатого венца вентилятор остаётся закреплённым ещё тремя болтами.</w:t>
      </w:r>
    </w:p>
    <w:p w:rsidR="00000000" w:rsidRDefault="008D5364">
      <w:pPr>
        <w:ind w:left="0" w:firstLine="284"/>
        <w:rPr>
          <w:rFonts w:ascii="Latinski,1251" w:hAnsi="Latinski,1251"/>
          <w:sz w:val="20"/>
        </w:rPr>
      </w:pPr>
      <w:r>
        <w:rPr>
          <w:rFonts w:ascii="Latinski,1251" w:hAnsi="Latinski,1251"/>
          <w:sz w:val="20"/>
        </w:rPr>
        <w:t>В гнездо отжимного диска 23 установлен шарикоподшипник 24, во внутреннее кольцо которого запрессована поводковая коробка 30 Шарикоподшипник 24 закрыт крышкой 13 с сальником.</w:t>
      </w:r>
    </w:p>
    <w:p w:rsidR="00000000" w:rsidRDefault="008D5364">
      <w:pPr>
        <w:jc w:val="center"/>
        <w:rPr>
          <w:rFonts w:ascii="Latinski,1251" w:hAnsi="Latinski,1251"/>
        </w:rPr>
      </w:pPr>
      <w:r>
        <w:rPr>
          <w:rFonts w:ascii="Latinski,1251" w:hAnsi="Latinski,1251"/>
          <w:noProof/>
          <w:lang w:val="en-US"/>
        </w:rPr>
        <w:lastRenderedPageBreak/>
        <w:drawing>
          <wp:inline distT="0" distB="0" distL="0" distR="0">
            <wp:extent cx="4394200" cy="9309100"/>
            <wp:effectExtent l="0" t="0" r="0" b="1270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394200" cy="9309100"/>
                    </a:xfrm>
                    <a:prstGeom prst="rect">
                      <a:avLst/>
                    </a:prstGeom>
                    <a:noFill/>
                    <a:ln>
                      <a:noFill/>
                    </a:ln>
                  </pic:spPr>
                </pic:pic>
              </a:graphicData>
            </a:graphic>
          </wp:inline>
        </w:drawing>
      </w:r>
    </w:p>
    <w:p w:rsidR="00000000" w:rsidRDefault="008D5364">
      <w:pPr>
        <w:jc w:val="center"/>
        <w:rPr>
          <w:rFonts w:ascii="Latinski,1251" w:hAnsi="Latinski,1251"/>
        </w:rPr>
      </w:pPr>
      <w:r>
        <w:rPr>
          <w:rFonts w:ascii="Latinski,1251" w:hAnsi="Latinski,1251"/>
          <w:noProof/>
          <w:lang w:val="en-US"/>
        </w:rPr>
        <w:lastRenderedPageBreak/>
        <w:drawing>
          <wp:inline distT="0" distB="0" distL="0" distR="0">
            <wp:extent cx="4330700" cy="7734300"/>
            <wp:effectExtent l="0" t="0" r="12700" b="1270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330700" cy="7734300"/>
                    </a:xfrm>
                    <a:prstGeom prst="rect">
                      <a:avLst/>
                    </a:prstGeom>
                    <a:noFill/>
                    <a:ln>
                      <a:noFill/>
                    </a:ln>
                  </pic:spPr>
                </pic:pic>
              </a:graphicData>
            </a:graphic>
          </wp:inline>
        </w:drawing>
      </w:r>
    </w:p>
    <w:p w:rsidR="00000000" w:rsidRDefault="008D5364">
      <w:pPr>
        <w:jc w:val="center"/>
        <w:rPr>
          <w:rFonts w:ascii="Latinski,1251" w:hAnsi="Latinski,1251"/>
          <w:sz w:val="20"/>
        </w:rPr>
      </w:pPr>
      <w:r>
        <w:rPr>
          <w:rFonts w:ascii="Latinski,1251" w:hAnsi="Latinski,1251"/>
          <w:b/>
          <w:sz w:val="20"/>
        </w:rPr>
        <w:t>Рис. 83.</w:t>
      </w:r>
      <w:r>
        <w:rPr>
          <w:rFonts w:ascii="Latinski,1251" w:hAnsi="Latinski,1251"/>
          <w:sz w:val="20"/>
        </w:rPr>
        <w:t xml:space="preserve"> Главный фрикцион.</w:t>
      </w:r>
    </w:p>
    <w:p w:rsidR="00000000" w:rsidRDefault="008D5364">
      <w:pPr>
        <w:ind w:left="0"/>
        <w:jc w:val="center"/>
        <w:rPr>
          <w:rFonts w:ascii="Latinski,1251" w:hAnsi="Latinski,1251"/>
          <w:sz w:val="18"/>
        </w:rPr>
      </w:pPr>
      <w:r>
        <w:rPr>
          <w:rFonts w:ascii="Latinski,1251" w:hAnsi="Latinski,1251"/>
          <w:sz w:val="18"/>
        </w:rPr>
        <w:t>1 — вентилятор; 2 — зубчатый венец; 3 — пружина; 4 — палец; 5 — регулировочные шайбы; 6 — маховик; 7 — нажимной диск; 8 — ведомый барабан; 9 — ступица ведомого барабана; 10 — шарикоподшипник; 11 — зубчатка муфты; 12 — проставочное кольцо; 13 — крышка сальника; 14 — фланец; 15 — заглушка; 16 — пробка; 17 — шпонка; 18 — конус; 19 — масленка МТК; 20 — ведомые диски трения; 21 — ведущие диски трения; 22 — ведомый диск толстый; 23 — отжимной диск, 24 — шарикоподшипник; 25 — уплотняющее</w:t>
      </w:r>
      <w:r>
        <w:rPr>
          <w:rFonts w:ascii="Latinski,1251" w:hAnsi="Latinski,1251"/>
          <w:sz w:val="18"/>
        </w:rPr>
        <w:t xml:space="preserve"> кольцо; 26 — неподвижная чашка выключения; 27 — регулировочные прокладки, 28 — распорный конус; 29 — сепаратор. с шариками; 30 — поводковая коробка; 31 — масленка МТК; 32 — конус.</w:t>
      </w:r>
    </w:p>
    <w:p w:rsidR="00000000" w:rsidRDefault="008D5364">
      <w:pPr>
        <w:rPr>
          <w:rFonts w:ascii="Latinski,1251" w:hAnsi="Latinski,1251"/>
        </w:rPr>
      </w:pPr>
    </w:p>
    <w:p w:rsidR="00000000" w:rsidRDefault="008D5364">
      <w:pPr>
        <w:ind w:firstLine="200"/>
        <w:rPr>
          <w:lang w:val="en-US"/>
        </w:rPr>
      </w:pPr>
    </w:p>
    <w:p w:rsidR="00000000" w:rsidRDefault="008D5364">
      <w:pPr>
        <w:ind w:firstLine="200"/>
        <w:jc w:val="center"/>
        <w:rPr>
          <w:rFonts w:ascii="Latinski,1251" w:hAnsi="Latinski,1251"/>
        </w:rPr>
      </w:pPr>
      <w:r>
        <w:rPr>
          <w:rFonts w:ascii="Latinski,1251" w:hAnsi="Latinski,1251"/>
          <w:noProof/>
          <w:lang w:val="en-US"/>
        </w:rPr>
        <w:lastRenderedPageBreak/>
        <w:drawing>
          <wp:inline distT="0" distB="0" distL="0" distR="0">
            <wp:extent cx="4267200" cy="7162800"/>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267200" cy="7162800"/>
                    </a:xfrm>
                    <a:prstGeom prst="rect">
                      <a:avLst/>
                    </a:prstGeom>
                    <a:noFill/>
                    <a:ln>
                      <a:noFill/>
                    </a:ln>
                  </pic:spPr>
                </pic:pic>
              </a:graphicData>
            </a:graphic>
          </wp:inline>
        </w:drawing>
      </w:r>
    </w:p>
    <w:p w:rsidR="00000000" w:rsidRDefault="008D5364">
      <w:pPr>
        <w:ind w:left="0" w:firstLine="284"/>
        <w:jc w:val="center"/>
        <w:rPr>
          <w:rFonts w:ascii="Latinski,1251" w:hAnsi="Latinski,1251"/>
          <w:sz w:val="20"/>
        </w:rPr>
      </w:pPr>
      <w:r>
        <w:rPr>
          <w:rFonts w:ascii="Latinski,1251" w:hAnsi="Latinski,1251"/>
          <w:b/>
          <w:sz w:val="20"/>
        </w:rPr>
        <w:t>Рис. 84.</w:t>
      </w:r>
      <w:r>
        <w:rPr>
          <w:rFonts w:ascii="Latinski,1251" w:hAnsi="Latinski,1251"/>
          <w:sz w:val="20"/>
        </w:rPr>
        <w:t xml:space="preserve"> Главный фрикцион (старой конструкции):</w:t>
      </w:r>
    </w:p>
    <w:p w:rsidR="00000000" w:rsidRDefault="008D5364">
      <w:pPr>
        <w:ind w:left="0" w:firstLine="284"/>
        <w:jc w:val="center"/>
        <w:rPr>
          <w:rFonts w:ascii="Latinski,1251" w:hAnsi="Latinski,1251"/>
          <w:sz w:val="18"/>
        </w:rPr>
      </w:pPr>
      <w:r>
        <w:rPr>
          <w:rFonts w:ascii="Latinski,1251" w:hAnsi="Latinski,1251"/>
          <w:sz w:val="18"/>
        </w:rPr>
        <w:t>1 — вентилятор; 2 — зубчатый венец; 3 — пружина; 4 — палец; 5 — гибкий шланг; 6 — маховик; 7 — нажимной диск; 8 — ведомый барабан;</w:t>
      </w:r>
      <w:r>
        <w:rPr>
          <w:rFonts w:ascii="Latinski,1251" w:hAnsi="Latinski,1251"/>
          <w:sz w:val="18"/>
          <w:lang w:val="en-US"/>
        </w:rPr>
        <w:t xml:space="preserve"> </w:t>
      </w:r>
      <w:r>
        <w:rPr>
          <w:rFonts w:ascii="Latinski,1251" w:hAnsi="Latinski,1251"/>
          <w:sz w:val="18"/>
        </w:rPr>
        <w:t>9 — ступица ведомого барабана; 10 — установочный штифт; 11 — муфта; 12 — поводковая коробка: 13 — конус; 14 — фланец; 16 — заглушка; 16 — пробка; 17</w:t>
      </w:r>
      <w:r>
        <w:rPr>
          <w:rFonts w:ascii="Latinski,1251" w:hAnsi="Latinski,1251"/>
          <w:sz w:val="18"/>
        </w:rPr>
        <w:t xml:space="preserve"> — масленка МТК; 18 — конус;</w:t>
      </w:r>
      <w:r>
        <w:rPr>
          <w:rFonts w:ascii="Latinski,1251" w:hAnsi="Latinski,1251"/>
          <w:sz w:val="18"/>
          <w:lang w:val="en-US"/>
        </w:rPr>
        <w:t xml:space="preserve"> </w:t>
      </w:r>
      <w:r>
        <w:rPr>
          <w:rFonts w:ascii="Latinski,1251" w:hAnsi="Latinski,1251"/>
          <w:sz w:val="18"/>
        </w:rPr>
        <w:t>19 — сепаратор; 20 — ведомый диск; 21 — ведущий диск; 22 — ведомый диск толстый; 23 — отжимной диск; 24 — распорный конус; 25 — уплотняющее кольцо; 26 — неподвижная чашка выключения</w:t>
      </w:r>
    </w:p>
    <w:p w:rsidR="00000000" w:rsidRDefault="008D5364">
      <w:pPr>
        <w:pStyle w:val="FR1"/>
        <w:ind w:firstLine="284"/>
        <w:jc w:val="center"/>
        <w:rPr>
          <w:rFonts w:ascii="Latinski,1251" w:hAnsi="Latinski,1251"/>
          <w:b/>
        </w:rPr>
      </w:pPr>
    </w:p>
    <w:p w:rsidR="00000000" w:rsidRDefault="008D5364">
      <w:pPr>
        <w:pStyle w:val="FR1"/>
        <w:ind w:firstLine="284"/>
        <w:jc w:val="center"/>
        <w:rPr>
          <w:rFonts w:ascii="Latinski,1251" w:hAnsi="Latinski,1251"/>
          <w:b/>
          <w:sz w:val="22"/>
        </w:rPr>
      </w:pPr>
      <w:r>
        <w:rPr>
          <w:rFonts w:ascii="Latinski,1251" w:hAnsi="Latinski,1251"/>
          <w:b/>
          <w:sz w:val="22"/>
        </w:rPr>
        <w:t>Ведомые части</w:t>
      </w:r>
    </w:p>
    <w:p w:rsidR="00000000" w:rsidRDefault="008D5364">
      <w:pPr>
        <w:ind w:left="0" w:firstLine="284"/>
        <w:rPr>
          <w:rFonts w:ascii="Latinski,1251" w:hAnsi="Latinski,1251"/>
          <w:sz w:val="20"/>
        </w:rPr>
      </w:pPr>
      <w:r>
        <w:rPr>
          <w:rFonts w:ascii="Latinski,1251" w:hAnsi="Latinski,1251"/>
          <w:sz w:val="20"/>
        </w:rPr>
        <w:t>На цилиндрической части ступицы маховика установлен шарикоподшипник 10 (см. рис. 83), на кото</w:t>
      </w:r>
      <w:r>
        <w:rPr>
          <w:sz w:val="20"/>
          <w:lang w:val="en-US"/>
        </w:rPr>
        <w:softHyphen/>
      </w:r>
      <w:r>
        <w:rPr>
          <w:rFonts w:ascii="Latinski,1251" w:hAnsi="Latinski,1251"/>
          <w:sz w:val="20"/>
        </w:rPr>
        <w:t>ром посажен ведомый барабан 8. Он имеет на наружной поверхности зубья, с которыми соединяются зубья ведомых дисков. Благодаря такому соединению диски вращаются вместе с барабаном как одно цело</w:t>
      </w:r>
      <w:r>
        <w:rPr>
          <w:rFonts w:ascii="Latinski,1251" w:hAnsi="Latinski,1251"/>
          <w:sz w:val="20"/>
        </w:rPr>
        <w:t>е.</w:t>
      </w:r>
    </w:p>
    <w:p w:rsidR="00000000" w:rsidRDefault="008D5364">
      <w:pPr>
        <w:ind w:left="0" w:firstLine="284"/>
        <w:rPr>
          <w:rFonts w:ascii="Latinski,1251" w:hAnsi="Latinski,1251"/>
          <w:sz w:val="20"/>
        </w:rPr>
      </w:pPr>
      <w:r>
        <w:rPr>
          <w:rFonts w:ascii="Latinski,1251" w:hAnsi="Latinski,1251"/>
          <w:sz w:val="20"/>
        </w:rPr>
        <w:t>Всего ведомых дисков одиннадцать, из которых диск 22, устанавливаемый непосредственно у стенки и маховика, имеет двойную толщину.</w:t>
      </w:r>
    </w:p>
    <w:p w:rsidR="00000000" w:rsidRDefault="008D5364">
      <w:pPr>
        <w:ind w:left="0" w:firstLine="284"/>
        <w:rPr>
          <w:rFonts w:ascii="Latinski,1251" w:hAnsi="Latinski,1251"/>
          <w:spacing w:val="-4"/>
          <w:sz w:val="20"/>
        </w:rPr>
      </w:pPr>
      <w:r>
        <w:rPr>
          <w:rFonts w:ascii="Latinski,1251" w:hAnsi="Latinski,1251"/>
          <w:spacing w:val="-4"/>
          <w:sz w:val="20"/>
        </w:rPr>
        <w:lastRenderedPageBreak/>
        <w:t>Ведомые диски устанавливают в таком чередовании с ведущими:</w:t>
      </w:r>
      <w:r>
        <w:rPr>
          <w:spacing w:val="-4"/>
          <w:sz w:val="20"/>
          <w:lang w:val="en-US"/>
        </w:rPr>
        <w:t xml:space="preserve"> </w:t>
      </w:r>
      <w:r>
        <w:rPr>
          <w:rFonts w:ascii="Latinski,1251" w:hAnsi="Latinski,1251"/>
          <w:spacing w:val="-4"/>
          <w:sz w:val="20"/>
        </w:rPr>
        <w:t>ведущий — ведомый — ведущий и т.д.</w:t>
      </w:r>
    </w:p>
    <w:p w:rsidR="00000000" w:rsidRDefault="008D5364">
      <w:pPr>
        <w:ind w:left="0" w:firstLine="284"/>
        <w:rPr>
          <w:rFonts w:ascii="Latinski,1251" w:hAnsi="Latinski,1251"/>
          <w:sz w:val="20"/>
        </w:rPr>
      </w:pPr>
      <w:r>
        <w:rPr>
          <w:rFonts w:ascii="Latinski,1251" w:hAnsi="Latinski,1251"/>
          <w:sz w:val="20"/>
        </w:rPr>
        <w:t>К ведомому барабану болтами прикреплена ступица 9, на цилиндрической части которой имеются зубья.</w:t>
      </w:r>
    </w:p>
    <w:p w:rsidR="00000000" w:rsidRDefault="008D5364">
      <w:pPr>
        <w:ind w:left="0" w:firstLine="284"/>
        <w:rPr>
          <w:rFonts w:ascii="Latinski,1251" w:hAnsi="Latinski,1251"/>
          <w:sz w:val="20"/>
        </w:rPr>
      </w:pPr>
      <w:r>
        <w:rPr>
          <w:rFonts w:ascii="Latinski,1251" w:hAnsi="Latinski,1251"/>
          <w:sz w:val="20"/>
        </w:rPr>
        <w:t>От осевых смещений ведомую часть удерживает фланец 14, укреплённый гайкой на конце хвостовика распорного конуса 28.</w:t>
      </w:r>
    </w:p>
    <w:p w:rsidR="00000000" w:rsidRDefault="008D5364">
      <w:pPr>
        <w:ind w:left="0" w:firstLine="284"/>
        <w:rPr>
          <w:rFonts w:ascii="Latinski,1251" w:hAnsi="Latinski,1251"/>
          <w:sz w:val="20"/>
        </w:rPr>
      </w:pPr>
      <w:r>
        <w:rPr>
          <w:rFonts w:ascii="Latinski,1251" w:hAnsi="Latinski,1251"/>
          <w:sz w:val="20"/>
        </w:rPr>
        <w:t>Ведомый барабан фрикциона соединён зубчатой муфтой с ведущим валиком к</w:t>
      </w:r>
      <w:r>
        <w:rPr>
          <w:rFonts w:ascii="Latinski,1251" w:hAnsi="Latinski,1251"/>
          <w:sz w:val="20"/>
        </w:rPr>
        <w:t>оробки перемены передач. Состоит зубчатая муфта из двух половин 11, соединённых одна с другой призонными болтами. Одну половину муфты надевают на зубья ступицы 9, а другую — на зубчатку со сферическим профилем зубьев, надетую на шлицы ведущего вала коробки перемены передач.</w:t>
      </w:r>
    </w:p>
    <w:p w:rsidR="00000000" w:rsidRDefault="008D5364">
      <w:pPr>
        <w:ind w:left="0" w:firstLine="284"/>
        <w:rPr>
          <w:rFonts w:ascii="Latinski,1251" w:hAnsi="Latinski,1251"/>
          <w:sz w:val="20"/>
        </w:rPr>
      </w:pPr>
      <w:r>
        <w:rPr>
          <w:rFonts w:ascii="Latinski,1251" w:hAnsi="Latinski,1251"/>
          <w:sz w:val="20"/>
        </w:rPr>
        <w:t>Примечание. В первых выпусках танков Т-34 внутренний барабан главного фрикциона устанавливали на двух опорах: цилиндрическом роликовом подшипнике (вместо шарикоподшипника 10) и двух радиальных шарикоподшипниках, расположенных внутри носк</w:t>
      </w:r>
      <w:r>
        <w:rPr>
          <w:rFonts w:ascii="Latinski,1251" w:hAnsi="Latinski,1251"/>
          <w:sz w:val="20"/>
        </w:rPr>
        <w:t>а вала двигателя.</w:t>
      </w:r>
    </w:p>
    <w:p w:rsidR="00000000" w:rsidRDefault="008D5364">
      <w:pPr>
        <w:ind w:left="0" w:firstLine="284"/>
        <w:rPr>
          <w:rFonts w:ascii="Latinski,1251" w:hAnsi="Latinski,1251"/>
          <w:sz w:val="20"/>
        </w:rPr>
      </w:pPr>
      <w:r>
        <w:rPr>
          <w:rFonts w:ascii="Latinski,1251" w:hAnsi="Latinski,1251"/>
          <w:sz w:val="20"/>
        </w:rPr>
        <w:t>Осевой разбег муфты ограничивается специальным проставочным кольцом 12, расположенным между двумя резиновыми прокладками:, надетыми на выточку ступицы и пробку ведущего валика.</w:t>
      </w:r>
    </w:p>
    <w:p w:rsidR="00000000" w:rsidRDefault="008D5364">
      <w:pPr>
        <w:ind w:left="0" w:firstLine="284"/>
        <w:rPr>
          <w:rFonts w:ascii="Latinski,1251" w:hAnsi="Latinski,1251"/>
          <w:sz w:val="20"/>
        </w:rPr>
      </w:pPr>
      <w:r>
        <w:rPr>
          <w:rFonts w:ascii="Latinski,1251" w:hAnsi="Latinski,1251"/>
          <w:sz w:val="20"/>
        </w:rPr>
        <w:t>Благодаря наличию зазора между зубчатками и зубьями муфты, а также сферической поверхности зубьев у зубчатки ведущего валика коробки перемены передач допускается некоторое несовпадение оси коробки перемены передач с осью коленчатого вала двигателя.</w:t>
      </w:r>
    </w:p>
    <w:p w:rsidR="00000000" w:rsidRDefault="008D5364">
      <w:pPr>
        <w:ind w:left="0" w:firstLine="284"/>
        <w:rPr>
          <w:rFonts w:ascii="Latinski,1251" w:hAnsi="Latinski,1251"/>
          <w:sz w:val="20"/>
        </w:rPr>
      </w:pPr>
    </w:p>
    <w:p w:rsidR="00000000" w:rsidRDefault="008D5364">
      <w:pPr>
        <w:ind w:left="0" w:firstLine="284"/>
        <w:jc w:val="center"/>
        <w:rPr>
          <w:rFonts w:ascii="Latinski,1251" w:hAnsi="Latinski,1251"/>
          <w:sz w:val="20"/>
        </w:rPr>
      </w:pPr>
      <w:r>
        <w:rPr>
          <w:rFonts w:ascii="Bastion,1251" w:hAnsi="Bastion,1251"/>
          <w:b/>
          <w:sz w:val="18"/>
        </w:rPr>
        <w:t>Механизм выключения</w:t>
      </w:r>
    </w:p>
    <w:p w:rsidR="00000000" w:rsidRDefault="008D5364">
      <w:pPr>
        <w:ind w:left="0" w:firstLine="284"/>
        <w:rPr>
          <w:rFonts w:ascii="Latinski,1251" w:hAnsi="Latinski,1251"/>
          <w:sz w:val="20"/>
        </w:rPr>
      </w:pPr>
      <w:r>
        <w:rPr>
          <w:rFonts w:ascii="Latinski,1251" w:hAnsi="Latinski,1251"/>
          <w:sz w:val="20"/>
        </w:rPr>
        <w:t>Неподвижная чашка выключения 26 крепится шпильк</w:t>
      </w:r>
      <w:r>
        <w:rPr>
          <w:rFonts w:ascii="Latinski,1251" w:hAnsi="Latinski,1251"/>
          <w:sz w:val="20"/>
        </w:rPr>
        <w:t>ами к торцу картера двигателя. На своей торцовой поверхности она имеет три наклонные сферические канавки. Такие же канавки, но направленные наклонной поверхностью в противоположную сторону, есть в кольце, приклёпанном к поводковой коробке 30. В углублениях канавок располагаются три шарика, заключенных в сепараторе 29. При включённом фрикционе между шариками и лунками этих канавок должен быть зазор в пределах 0,9...1,1 мм, обеспечивающий работу фрикциона без пробуксовки на длительный период времени. Зазор эт</w:t>
      </w:r>
      <w:r>
        <w:rPr>
          <w:rFonts w:ascii="Latinski,1251" w:hAnsi="Latinski,1251"/>
          <w:sz w:val="20"/>
        </w:rPr>
        <w:t>от регулируется подбором толщины прокладок 27; он может быть также увеличен в процессе эксплуатации путём снятия прокладок, установленных на заплечиках пальцев под нажимным диском.</w:t>
      </w:r>
    </w:p>
    <w:p w:rsidR="00000000" w:rsidRDefault="008D5364">
      <w:pPr>
        <w:ind w:left="0" w:firstLine="284"/>
        <w:rPr>
          <w:rFonts w:ascii="Latinski,1251" w:hAnsi="Latinski,1251"/>
          <w:sz w:val="20"/>
        </w:rPr>
      </w:pPr>
      <w:r>
        <w:rPr>
          <w:rFonts w:ascii="Latinski,1251" w:hAnsi="Latinski,1251"/>
          <w:sz w:val="20"/>
        </w:rPr>
        <w:t>Поводковая коробка 30 запрессована во внутреннее кольцо шарикоподшипника. Последний позволяет ей оставаться неподвижной при вращении отжимного диска 23 вместе с ведущими деталями фрикциона. Кроме того, подшипник связывает поводковую коробку с отжимным диском при осевых перемещениях ведущей части.</w:t>
      </w:r>
    </w:p>
    <w:p w:rsidR="00000000" w:rsidRDefault="008D5364">
      <w:pPr>
        <w:ind w:left="0" w:firstLine="284"/>
        <w:rPr>
          <w:rFonts w:ascii="Latinski,1251" w:hAnsi="Latinski,1251"/>
          <w:sz w:val="20"/>
        </w:rPr>
      </w:pPr>
    </w:p>
    <w:p w:rsidR="00000000" w:rsidRDefault="008D5364">
      <w:pPr>
        <w:ind w:left="0" w:firstLine="284"/>
        <w:jc w:val="center"/>
        <w:rPr>
          <w:rFonts w:ascii="Latinski,1251" w:hAnsi="Latinski,1251"/>
          <w:sz w:val="20"/>
        </w:rPr>
      </w:pPr>
      <w:r>
        <w:rPr>
          <w:rFonts w:ascii="Latinski,1251" w:hAnsi="Latinski,1251"/>
          <w:b/>
        </w:rPr>
        <w:t>Работа главного фрикциона</w:t>
      </w:r>
    </w:p>
    <w:p w:rsidR="00000000" w:rsidRDefault="008D5364">
      <w:pPr>
        <w:ind w:left="0" w:firstLine="284"/>
        <w:rPr>
          <w:rFonts w:ascii="Latinski,1251" w:hAnsi="Latinski,1251"/>
          <w:sz w:val="20"/>
        </w:rPr>
      </w:pPr>
      <w:r>
        <w:rPr>
          <w:rFonts w:ascii="Latinski,1251" w:hAnsi="Latinski,1251"/>
          <w:sz w:val="20"/>
        </w:rPr>
        <w:t>Фрикци</w:t>
      </w:r>
      <w:r>
        <w:rPr>
          <w:rFonts w:ascii="Latinski,1251" w:hAnsi="Latinski,1251"/>
          <w:sz w:val="20"/>
        </w:rPr>
        <w:t>он может (находиться либо во включённом состоянии, когда крутящий момент двигателя передаётся коробке перемены передач, либо в выключенном состоянии, когда крутящий момент не передаётся коробке перемены передач.</w:t>
      </w:r>
    </w:p>
    <w:p w:rsidR="00000000" w:rsidRDefault="008D5364">
      <w:pPr>
        <w:ind w:left="0" w:firstLine="284"/>
        <w:rPr>
          <w:rFonts w:ascii="Latinski,1251" w:hAnsi="Latinski,1251"/>
          <w:sz w:val="20"/>
        </w:rPr>
      </w:pPr>
      <w:r>
        <w:rPr>
          <w:rFonts w:ascii="Latinski,1251" w:hAnsi="Latinski,1251"/>
          <w:sz w:val="20"/>
        </w:rPr>
        <w:t>Если шарики помещаются в канавках колец свободно (когда осевой зазор равен 0,9...1,1 мм), то пружины 3 (рис. 84), упираясь в маховик, отжимают отжимной диск в сторону двигателя. Этот диск через пальцы 4 тянет нажимной диск 7, который передаёт усилие пружин ведущим и ведомым дискам. Диски собраны так</w:t>
      </w:r>
      <w:r>
        <w:rPr>
          <w:rFonts w:ascii="Latinski,1251" w:hAnsi="Latinski,1251"/>
          <w:sz w:val="20"/>
        </w:rPr>
        <w:t>им образом, что между каждыми двумя ведомыми дисками помещается один ведущий. Ведомые диски благодаря трению, развивающемуся на их поверхностях, вращаются вместе с ведущими как одно целое.</w:t>
      </w:r>
    </w:p>
    <w:p w:rsidR="00000000" w:rsidRDefault="008D5364">
      <w:pPr>
        <w:ind w:left="0" w:firstLine="284"/>
        <w:rPr>
          <w:rFonts w:ascii="Latinski,1251" w:hAnsi="Latinski,1251"/>
          <w:sz w:val="20"/>
        </w:rPr>
      </w:pPr>
      <w:r>
        <w:rPr>
          <w:rFonts w:ascii="Latinski,1251" w:hAnsi="Latinski,1251"/>
          <w:sz w:val="20"/>
        </w:rPr>
        <w:t>Крутящий момент передаётся от коленчатого вала двигателя маховику и ведущим дискам и через ведомые диски, сцепленные с ведущими, ведомому барабану, а от него через полужёсткую муфту 11 ведущему валику коробки перемены передач.</w:t>
      </w:r>
    </w:p>
    <w:p w:rsidR="00000000" w:rsidRDefault="008D5364">
      <w:pPr>
        <w:ind w:left="0" w:firstLine="284"/>
        <w:rPr>
          <w:rFonts w:ascii="Latinski,1251" w:hAnsi="Latinski,1251"/>
          <w:sz w:val="20"/>
        </w:rPr>
      </w:pPr>
      <w:r>
        <w:rPr>
          <w:rFonts w:ascii="Latinski,1251" w:hAnsi="Latinski,1251"/>
          <w:sz w:val="20"/>
        </w:rPr>
        <w:t>При повороте поводковой коробки 30 осевой зазор в шариках выбирается, и они начинают перемещатьс</w:t>
      </w:r>
      <w:r>
        <w:rPr>
          <w:rFonts w:ascii="Latinski,1251" w:hAnsi="Latinski,1251"/>
          <w:sz w:val="20"/>
        </w:rPr>
        <w:t>я по наклонным поверхностям канавок обоих колец. При этом паводковая коробка перемещается к маховику и отжимает через шарикоподшипник отжимной диск. Отжимной диск, сжимая пружины, через пальцы 4 отводит нажимной диск от ведущих и ведомых дисков. Диски освобождаются от усилия пружин, ведущие и ведомые детали разобщаются — фрикцион выключен (крутящий момент двигателя не передаётся коробке перемены передач).</w:t>
      </w:r>
    </w:p>
    <w:p w:rsidR="00000000" w:rsidRDefault="008D5364">
      <w:pPr>
        <w:ind w:left="0" w:firstLine="284"/>
        <w:rPr>
          <w:rFonts w:ascii="Latinski,1251" w:hAnsi="Latinski,1251"/>
          <w:sz w:val="20"/>
        </w:rPr>
      </w:pPr>
      <w:r>
        <w:rPr>
          <w:rFonts w:ascii="Latinski,1251" w:hAnsi="Latinski,1251"/>
          <w:sz w:val="20"/>
        </w:rPr>
        <w:t xml:space="preserve">При снятии водителем ноги о педали отжимной диск под действием пружин перемещается в сторону двигателя </w:t>
      </w:r>
      <w:r>
        <w:rPr>
          <w:rFonts w:ascii="Latinski,1251" w:hAnsi="Latinski,1251"/>
          <w:sz w:val="20"/>
        </w:rPr>
        <w:t>до тех пор, пока нажимной диск не сожмёт диски трения, — тогда фрикцион опять будет включён.</w:t>
      </w:r>
    </w:p>
    <w:p w:rsidR="00000000" w:rsidRDefault="008D5364">
      <w:pPr>
        <w:ind w:left="0" w:firstLine="284"/>
        <w:jc w:val="center"/>
        <w:rPr>
          <w:rFonts w:ascii="Latinski,1251" w:hAnsi="Latinski,1251"/>
          <w:b/>
        </w:rPr>
      </w:pPr>
    </w:p>
    <w:p w:rsidR="00000000" w:rsidRDefault="008D5364">
      <w:pPr>
        <w:ind w:left="0" w:firstLine="284"/>
        <w:jc w:val="center"/>
        <w:rPr>
          <w:rFonts w:ascii="Latinski,1251" w:hAnsi="Latinski,1251"/>
          <w:b/>
        </w:rPr>
      </w:pPr>
      <w:r>
        <w:rPr>
          <w:rFonts w:ascii="Latinski,1251" w:hAnsi="Latinski,1251"/>
          <w:b/>
        </w:rPr>
        <w:t>Привод управления главным фрикционом</w:t>
      </w:r>
    </w:p>
    <w:p w:rsidR="00000000" w:rsidRDefault="008D5364">
      <w:pPr>
        <w:ind w:left="0" w:firstLine="284"/>
        <w:rPr>
          <w:rFonts w:ascii="Latinski,1251" w:hAnsi="Latinski,1251"/>
          <w:sz w:val="20"/>
        </w:rPr>
      </w:pPr>
      <w:r>
        <w:rPr>
          <w:rFonts w:ascii="Latinski,1251" w:hAnsi="Latinski,1251"/>
          <w:sz w:val="20"/>
        </w:rPr>
        <w:t>Выключается главный фрикцион при помощи привода управления.</w:t>
      </w:r>
    </w:p>
    <w:p w:rsidR="00000000" w:rsidRDefault="008D5364">
      <w:pPr>
        <w:ind w:left="0" w:firstLine="284"/>
        <w:rPr>
          <w:rFonts w:ascii="Latinski,1251" w:hAnsi="Latinski,1251"/>
          <w:sz w:val="20"/>
        </w:rPr>
      </w:pPr>
      <w:r>
        <w:rPr>
          <w:rFonts w:ascii="Latinski,1251" w:hAnsi="Latinski,1251"/>
          <w:sz w:val="20"/>
        </w:rPr>
        <w:t>Привод управления (см. рис. 85) состоит из следующих деталей: педали 1, наклонной тяги 2 с двумя вилками 10, поддерживающего рычага 3, продольной тяги 4 и 5 со стяжной муфтой 9, двуплечего рычага 6 и поперечной тяги 7 с двумя вилками 11.</w:t>
      </w:r>
    </w:p>
    <w:p w:rsidR="00000000" w:rsidRDefault="008D5364">
      <w:pPr>
        <w:ind w:left="0" w:firstLine="284"/>
        <w:rPr>
          <w:rFonts w:ascii="Latinski,1251" w:hAnsi="Latinski,1251"/>
          <w:sz w:val="20"/>
        </w:rPr>
      </w:pPr>
      <w:r>
        <w:rPr>
          <w:rFonts w:ascii="Latinski,1251" w:hAnsi="Latinski,1251"/>
          <w:sz w:val="20"/>
        </w:rPr>
        <w:t>При нажатии на педаль 1 усилие через наклонную тягу 2 передаётся продольной тяге 4,</w:t>
      </w:r>
      <w:r>
        <w:rPr>
          <w:rFonts w:ascii="Latinski,1251" w:hAnsi="Latinski,1251"/>
          <w:sz w:val="20"/>
        </w:rPr>
        <w:t xml:space="preserve"> соединённой с коротким плечом рычага 6. Длинное плечо рычага 6, соединённое с поперечной тягой 7, передаёт </w:t>
      </w:r>
      <w:r>
        <w:rPr>
          <w:rFonts w:ascii="Latinski,1251" w:hAnsi="Latinski,1251"/>
          <w:sz w:val="20"/>
        </w:rPr>
        <w:lastRenderedPageBreak/>
        <w:t>усилие рычагу паводковой коробки 8, которая поворачивается в подшипнике 24 {см. рис: 83).</w:t>
      </w:r>
    </w:p>
    <w:p w:rsidR="00000000" w:rsidRDefault="008D5364">
      <w:pPr>
        <w:ind w:left="0" w:firstLine="284"/>
        <w:rPr>
          <w:rFonts w:ascii="Latinski,1251" w:hAnsi="Latinski,1251"/>
          <w:sz w:val="20"/>
        </w:rPr>
      </w:pPr>
      <w:r>
        <w:rPr>
          <w:rFonts w:ascii="Latinski,1251" w:hAnsi="Latinski,1251"/>
          <w:sz w:val="20"/>
        </w:rPr>
        <w:t>При повороте поводковой коробки 8 (см. рис. 85) шарики выключающего механизма главного фрикциона катятся по наклонным плоскостям канавок в кольцах выключения, отжимают поводковую коробку, а вместе с ней отжимной диск и нажимной диск, и фрикцион выключается.</w:t>
      </w:r>
    </w:p>
    <w:p w:rsidR="00000000" w:rsidRDefault="008D5364">
      <w:pPr>
        <w:ind w:left="0" w:firstLine="284"/>
        <w:rPr>
          <w:rFonts w:ascii="Latinski,1251" w:hAnsi="Latinski,1251"/>
          <w:sz w:val="20"/>
        </w:rPr>
      </w:pPr>
      <w:r>
        <w:rPr>
          <w:rFonts w:ascii="Latinski,1251" w:hAnsi="Latinski,1251"/>
          <w:sz w:val="20"/>
        </w:rPr>
        <w:t>Регулировка привода главного фрикциона производится стяж</w:t>
      </w:r>
      <w:r>
        <w:rPr>
          <w:rFonts w:ascii="Latinski,1251" w:hAnsi="Latinski,1251"/>
          <w:sz w:val="20"/>
        </w:rPr>
        <w:t>ной муфтой 9 и вилками 10 и 11 на тягах (см. «Регулировка главного фрикциона и его привода», стр. 138).</w:t>
      </w:r>
    </w:p>
    <w:p w:rsidR="00000000" w:rsidRDefault="008D5364">
      <w:pPr>
        <w:ind w:left="0" w:firstLine="284"/>
        <w:rPr>
          <w:rFonts w:ascii="Latinski,1251" w:hAnsi="Latinski,1251"/>
          <w:sz w:val="20"/>
        </w:rPr>
      </w:pPr>
      <w:r>
        <w:rPr>
          <w:rFonts w:ascii="Latinski,1251" w:hAnsi="Latinski,1251"/>
          <w:sz w:val="20"/>
        </w:rPr>
        <w:t>От отвёртывания стяжная муфта 9 и вилки 10 и 11 предохраняются контргайками, стопорящимися замковыми шайбами.</w:t>
      </w:r>
    </w:p>
    <w:p w:rsidR="00000000" w:rsidRDefault="008D5364">
      <w:pPr>
        <w:ind w:left="0" w:firstLine="284"/>
        <w:rPr>
          <w:rFonts w:ascii="Latinski,1251" w:hAnsi="Latinski,1251"/>
          <w:sz w:val="20"/>
        </w:rPr>
      </w:pPr>
    </w:p>
    <w:p w:rsidR="00000000" w:rsidRDefault="008D5364">
      <w:pPr>
        <w:ind w:left="0" w:firstLine="284"/>
        <w:jc w:val="center"/>
        <w:rPr>
          <w:rFonts w:ascii="Latinski,1251" w:hAnsi="Latinski,1251"/>
          <w:sz w:val="20"/>
        </w:rPr>
      </w:pPr>
      <w:r>
        <w:rPr>
          <w:rFonts w:ascii="Latinski,1251" w:hAnsi="Latinski,1251"/>
          <w:noProof/>
          <w:sz w:val="20"/>
          <w:lang w:val="en-US"/>
        </w:rPr>
        <w:drawing>
          <wp:inline distT="0" distB="0" distL="0" distR="0">
            <wp:extent cx="4597400" cy="5245100"/>
            <wp:effectExtent l="0" t="0" r="0" b="1270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597400" cy="5245100"/>
                    </a:xfrm>
                    <a:prstGeom prst="rect">
                      <a:avLst/>
                    </a:prstGeom>
                    <a:noFill/>
                    <a:ln>
                      <a:noFill/>
                    </a:ln>
                  </pic:spPr>
                </pic:pic>
              </a:graphicData>
            </a:graphic>
          </wp:inline>
        </w:drawing>
      </w:r>
    </w:p>
    <w:p w:rsidR="00000000" w:rsidRDefault="008D5364">
      <w:pPr>
        <w:ind w:left="0" w:firstLine="284"/>
        <w:jc w:val="center"/>
        <w:rPr>
          <w:rFonts w:ascii="Latinski,1251" w:hAnsi="Latinski,1251"/>
          <w:sz w:val="20"/>
        </w:rPr>
      </w:pPr>
      <w:r>
        <w:rPr>
          <w:rFonts w:ascii="Latinski,1251" w:hAnsi="Latinski,1251"/>
          <w:b/>
          <w:sz w:val="20"/>
        </w:rPr>
        <w:t>Рис. 85.</w:t>
      </w:r>
      <w:r>
        <w:rPr>
          <w:rFonts w:ascii="Latinski,1251" w:hAnsi="Latinski,1251"/>
          <w:sz w:val="20"/>
        </w:rPr>
        <w:t xml:space="preserve"> Привод управления главным фрикционом:</w:t>
      </w:r>
    </w:p>
    <w:p w:rsidR="00000000" w:rsidRDefault="008D5364">
      <w:pPr>
        <w:ind w:left="0" w:firstLine="284"/>
        <w:jc w:val="center"/>
        <w:rPr>
          <w:rFonts w:ascii="Latinski,1251" w:hAnsi="Latinski,1251"/>
          <w:sz w:val="18"/>
        </w:rPr>
      </w:pPr>
      <w:r>
        <w:rPr>
          <w:rFonts w:ascii="Latinski,1251" w:hAnsi="Latinski,1251"/>
          <w:sz w:val="18"/>
        </w:rPr>
        <w:t>1 — педаль; 2 — наклонная тяга; 3 — поддерживающий рычаг; 4 — передняя часть продольной тяги; 5 — задняя часть продольной тяги; 6 — двуплечий рычаг; 7 — поперечная тяга; 8 — поводковая коробка; 9 — стяжная муфта; 10 и 11 — вилки.</w:t>
      </w:r>
    </w:p>
    <w:p w:rsidR="00000000" w:rsidRDefault="008D5364">
      <w:pPr>
        <w:ind w:left="0" w:firstLine="284"/>
        <w:jc w:val="center"/>
        <w:rPr>
          <w:rFonts w:ascii="Latinski,1251" w:hAnsi="Latinski,1251"/>
          <w:sz w:val="20"/>
        </w:rPr>
      </w:pPr>
      <w:r>
        <w:rPr>
          <w:rFonts w:ascii="Latinski,1251" w:hAnsi="Latinski,1251"/>
          <w:b/>
          <w:sz w:val="20"/>
        </w:rPr>
        <w:t>Сборка главного фр</w:t>
      </w:r>
      <w:r>
        <w:rPr>
          <w:rFonts w:ascii="Latinski,1251" w:hAnsi="Latinski,1251"/>
          <w:b/>
          <w:sz w:val="20"/>
        </w:rPr>
        <w:t>икциона</w:t>
      </w:r>
    </w:p>
    <w:p w:rsidR="00000000" w:rsidRDefault="008D5364">
      <w:pPr>
        <w:ind w:left="0" w:firstLine="284"/>
        <w:rPr>
          <w:rFonts w:ascii="Latinski,1251" w:hAnsi="Latinski,1251"/>
          <w:sz w:val="20"/>
        </w:rPr>
      </w:pPr>
      <w:r>
        <w:rPr>
          <w:rFonts w:ascii="Latinski,1251" w:hAnsi="Latinski,1251"/>
          <w:sz w:val="20"/>
        </w:rPr>
        <w:t>При установке главного фрикциона на носок коленчатого вала двигателя необходимо (если двигатель не вынимался из танка) повертывать коробку перемены передач горловиной вверх (рис. 66).</w:t>
      </w:r>
    </w:p>
    <w:p w:rsidR="00000000" w:rsidRDefault="008D5364">
      <w:pPr>
        <w:ind w:left="0" w:firstLine="284"/>
        <w:rPr>
          <w:rFonts w:ascii="Latinski,1251" w:hAnsi="Latinski,1251"/>
          <w:sz w:val="20"/>
        </w:rPr>
      </w:pPr>
      <w:r>
        <w:rPr>
          <w:rFonts w:ascii="Latinski,1251" w:hAnsi="Latinski,1251"/>
          <w:sz w:val="20"/>
        </w:rPr>
        <w:t>Порядок полной сборки и регулировки фрикциона на валу двигателя в танке следующий:</w:t>
      </w:r>
    </w:p>
    <w:p w:rsidR="00000000" w:rsidRDefault="008D5364" w:rsidP="008D5364">
      <w:pPr>
        <w:numPr>
          <w:ilvl w:val="0"/>
          <w:numId w:val="19"/>
        </w:numPr>
        <w:rPr>
          <w:rFonts w:ascii="Latinski,1251" w:hAnsi="Latinski,1251"/>
          <w:sz w:val="20"/>
        </w:rPr>
      </w:pPr>
      <w:r>
        <w:rPr>
          <w:rFonts w:ascii="Latinski,1251" w:hAnsi="Latinski,1251"/>
          <w:sz w:val="20"/>
        </w:rPr>
        <w:t>Все подлежащие установке детали просмотреть, проверив, нет ли на них ржавчины, трещин и других дефектов. Все трущиеся поверхности, кроме дисков трения, смазать консталином. Подшипники промыть в керосине и продуть сжатым воздухом. Фильцев</w:t>
      </w:r>
      <w:r>
        <w:rPr>
          <w:rFonts w:ascii="Latinski,1251" w:hAnsi="Latinski,1251"/>
          <w:sz w:val="20"/>
        </w:rPr>
        <w:t>ые сальники проварить в авиамасле в течение часа при температуре 30...40°С. Если предстоит установить новые фильцевые сальники, следует их пригнать по тем местам детали, где они должны быть поставлены так, чтобы фильц плотно прилегал к детали по всей окружности.</w:t>
      </w:r>
    </w:p>
    <w:p w:rsidR="00000000" w:rsidRDefault="008D5364" w:rsidP="008D5364">
      <w:pPr>
        <w:numPr>
          <w:ilvl w:val="0"/>
          <w:numId w:val="19"/>
        </w:numPr>
        <w:rPr>
          <w:rFonts w:ascii="Latinski,1251" w:hAnsi="Latinski,1251"/>
          <w:sz w:val="20"/>
        </w:rPr>
      </w:pPr>
      <w:r>
        <w:rPr>
          <w:rFonts w:ascii="Latinski,1251" w:hAnsi="Latinski,1251"/>
          <w:sz w:val="20"/>
        </w:rPr>
        <w:t>Промыть диски трения в керосине и насухо вытереть.</w:t>
      </w:r>
    </w:p>
    <w:p w:rsidR="00000000" w:rsidRDefault="008D5364" w:rsidP="008D5364">
      <w:pPr>
        <w:numPr>
          <w:ilvl w:val="0"/>
          <w:numId w:val="19"/>
        </w:numPr>
        <w:rPr>
          <w:rFonts w:ascii="Latinski,1251" w:hAnsi="Latinski,1251"/>
          <w:sz w:val="20"/>
        </w:rPr>
      </w:pPr>
      <w:r>
        <w:rPr>
          <w:rFonts w:ascii="Latinski,1251" w:hAnsi="Latinski,1251"/>
          <w:sz w:val="20"/>
        </w:rPr>
        <w:t>Установить пружинное кольцо на неподвижной чашке выключения 26.</w:t>
      </w:r>
    </w:p>
    <w:p w:rsidR="00000000" w:rsidRDefault="008D5364" w:rsidP="008D5364">
      <w:pPr>
        <w:numPr>
          <w:ilvl w:val="0"/>
          <w:numId w:val="19"/>
        </w:numPr>
        <w:rPr>
          <w:rFonts w:ascii="Latinski,1251" w:hAnsi="Latinski,1251"/>
          <w:sz w:val="20"/>
        </w:rPr>
      </w:pPr>
      <w:r>
        <w:rPr>
          <w:rFonts w:ascii="Latinski,1251" w:hAnsi="Latinski,1251"/>
          <w:spacing w:val="-4"/>
          <w:sz w:val="20"/>
        </w:rPr>
        <w:t>Запрессовать шарикоподшипники 10 и 24 (см. рис. 83) в гнёзда ведомого барабана 8 и отжимного диска 23</w:t>
      </w:r>
      <w:r>
        <w:rPr>
          <w:rFonts w:ascii="Latinski,1251" w:hAnsi="Latinski,1251"/>
          <w:sz w:val="20"/>
        </w:rPr>
        <w:t>.</w:t>
      </w:r>
    </w:p>
    <w:p w:rsidR="00000000" w:rsidRDefault="008D5364" w:rsidP="008D5364">
      <w:pPr>
        <w:numPr>
          <w:ilvl w:val="0"/>
          <w:numId w:val="19"/>
        </w:numPr>
        <w:rPr>
          <w:rFonts w:ascii="Latinski,1251" w:hAnsi="Latinski,1251"/>
          <w:sz w:val="20"/>
        </w:rPr>
      </w:pPr>
      <w:r>
        <w:rPr>
          <w:rFonts w:ascii="Latinski,1251" w:hAnsi="Latinski,1251"/>
          <w:sz w:val="20"/>
        </w:rPr>
        <w:lastRenderedPageBreak/>
        <w:t>Установить крышку сальника 13 н</w:t>
      </w:r>
      <w:r>
        <w:rPr>
          <w:rFonts w:ascii="Latinski,1251" w:hAnsi="Latinski,1251"/>
          <w:sz w:val="20"/>
        </w:rPr>
        <w:t>а отжимном диске.</w:t>
      </w:r>
    </w:p>
    <w:p w:rsidR="00000000" w:rsidRDefault="008D5364" w:rsidP="008D5364">
      <w:pPr>
        <w:numPr>
          <w:ilvl w:val="0"/>
          <w:numId w:val="19"/>
        </w:numPr>
        <w:rPr>
          <w:rFonts w:ascii="Latinski,1251" w:hAnsi="Latinski,1251"/>
          <w:sz w:val="20"/>
        </w:rPr>
      </w:pPr>
      <w:r>
        <w:rPr>
          <w:rFonts w:ascii="Latinski,1251" w:hAnsi="Latinski,1251"/>
          <w:sz w:val="20"/>
        </w:rPr>
        <w:t>Укрепить в отжимном диске пальцы 4 (они должны заходить в отверстия отжимного диска под лёгкими ударами молотка), после чего проверить параллельность их надеванием нажимного диска 7 (нажимной диск должен надеваться на пальцы свободно, без заеданий).</w:t>
      </w:r>
    </w:p>
    <w:p w:rsidR="00000000" w:rsidRDefault="008D5364" w:rsidP="008D5364">
      <w:pPr>
        <w:numPr>
          <w:ilvl w:val="0"/>
          <w:numId w:val="19"/>
        </w:numPr>
        <w:rPr>
          <w:rFonts w:ascii="Latinski,1251" w:hAnsi="Latinski,1251"/>
          <w:sz w:val="20"/>
        </w:rPr>
      </w:pPr>
      <w:r>
        <w:rPr>
          <w:rFonts w:ascii="Latinski,1251" w:hAnsi="Latinski,1251"/>
          <w:sz w:val="20"/>
        </w:rPr>
        <w:t>Проверить прохождение дисков трения 20, 21 и 22 по зубьям маховика 6 и ведомого барабана 8 (диск должен проходить по зубьям свободно) — от собственного веса. (Разрешается подпиловка зубьев заклинивающих дисков.)</w:t>
      </w:r>
    </w:p>
    <w:p w:rsidR="00000000" w:rsidRDefault="008D5364" w:rsidP="008D5364">
      <w:pPr>
        <w:numPr>
          <w:ilvl w:val="0"/>
          <w:numId w:val="19"/>
        </w:numPr>
        <w:rPr>
          <w:rFonts w:ascii="Latinski,1251" w:hAnsi="Latinski,1251"/>
          <w:sz w:val="20"/>
        </w:rPr>
      </w:pPr>
      <w:r>
        <w:rPr>
          <w:rFonts w:ascii="Latinski,1251" w:hAnsi="Latinski,1251"/>
          <w:sz w:val="20"/>
        </w:rPr>
        <w:t>Проверить крепление шариков меха</w:t>
      </w:r>
      <w:r>
        <w:rPr>
          <w:rFonts w:ascii="Latinski,1251" w:hAnsi="Latinski,1251"/>
          <w:sz w:val="20"/>
        </w:rPr>
        <w:t>низма выключения в сепараторе 29. Шарики должны вращаться свободно, не выпадая, Если шарики выпадают — раскернить края отверстий в сепараторе.</w:t>
      </w:r>
    </w:p>
    <w:p w:rsidR="00000000" w:rsidRDefault="008D5364" w:rsidP="008D5364">
      <w:pPr>
        <w:numPr>
          <w:ilvl w:val="0"/>
          <w:numId w:val="19"/>
        </w:numPr>
        <w:rPr>
          <w:rFonts w:ascii="Latinski,1251" w:hAnsi="Latinski,1251"/>
          <w:sz w:val="20"/>
        </w:rPr>
      </w:pPr>
      <w:r>
        <w:rPr>
          <w:rFonts w:ascii="Latinski,1251" w:hAnsi="Latinski,1251"/>
          <w:sz w:val="20"/>
        </w:rPr>
        <w:t>Запрессовать поводковую коробку 30 в шарикоподшипник 24.</w:t>
      </w:r>
    </w:p>
    <w:p w:rsidR="00000000" w:rsidRDefault="008D5364" w:rsidP="008D5364">
      <w:pPr>
        <w:numPr>
          <w:ilvl w:val="0"/>
          <w:numId w:val="19"/>
        </w:numPr>
        <w:rPr>
          <w:rFonts w:ascii="Latinski,1251" w:hAnsi="Latinski,1251"/>
          <w:sz w:val="20"/>
        </w:rPr>
      </w:pPr>
      <w:r>
        <w:rPr>
          <w:rFonts w:ascii="Latinski,1251" w:hAnsi="Latinski,1251"/>
          <w:spacing w:val="-4"/>
          <w:sz w:val="20"/>
        </w:rPr>
        <w:t>Подобрать комплект дисков — 11 ведущих и 11 ведомых. Толщина комплекта дисков должна быть в пределах 73,1...74,1 мм. Толщину проверять при сжатых дисках. Разность в толщине комплекта дисков при замере в диаметрально противоположных точках (по наибольшему диаметру) допускается в пределах не более 0,3 мм.</w:t>
      </w:r>
    </w:p>
    <w:p w:rsidR="00000000" w:rsidRDefault="008D5364" w:rsidP="008D5364">
      <w:pPr>
        <w:numPr>
          <w:ilvl w:val="12"/>
          <w:numId w:val="0"/>
        </w:numPr>
        <w:ind w:left="567" w:hanging="283"/>
        <w:rPr>
          <w:rFonts w:ascii="Latinski,1251" w:hAnsi="Latinski,1251"/>
          <w:sz w:val="18"/>
        </w:rPr>
      </w:pPr>
      <w:r>
        <w:rPr>
          <w:rFonts w:ascii="Latinski,1251" w:hAnsi="Latinski,1251"/>
          <w:b/>
          <w:sz w:val="18"/>
        </w:rPr>
        <w:t>Примеча</w:t>
      </w:r>
      <w:r>
        <w:rPr>
          <w:rFonts w:ascii="Latinski,1251" w:hAnsi="Latinski,1251"/>
          <w:b/>
          <w:sz w:val="18"/>
        </w:rPr>
        <w:t>ние.</w:t>
      </w:r>
      <w:r>
        <w:rPr>
          <w:rFonts w:ascii="Latinski,1251" w:hAnsi="Latinski,1251"/>
          <w:sz w:val="18"/>
        </w:rPr>
        <w:t xml:space="preserve"> Диски трения главного фрикциона не взаимозаменяемы с дисками трения бортового фрикциона. Ставить только диски с надписью «Для главного фрикциона».</w:t>
      </w:r>
    </w:p>
    <w:p w:rsidR="00000000" w:rsidRDefault="008D5364" w:rsidP="008D5364">
      <w:pPr>
        <w:numPr>
          <w:ilvl w:val="0"/>
          <w:numId w:val="19"/>
        </w:numPr>
        <w:rPr>
          <w:rFonts w:ascii="Latinski,1251" w:hAnsi="Latinski,1251"/>
          <w:sz w:val="20"/>
        </w:rPr>
      </w:pPr>
      <w:r>
        <w:rPr>
          <w:rFonts w:ascii="Latinski,1251" w:hAnsi="Latinski,1251"/>
          <w:sz w:val="20"/>
        </w:rPr>
        <w:t>Запрессовать на ступицу маховика шарикоподшипник 10 вместе с ведомым барабаном 8.</w:t>
      </w:r>
    </w:p>
    <w:p w:rsidR="00000000" w:rsidRDefault="008D5364" w:rsidP="008D5364">
      <w:pPr>
        <w:numPr>
          <w:ilvl w:val="0"/>
          <w:numId w:val="19"/>
        </w:numPr>
        <w:rPr>
          <w:rFonts w:ascii="Latinski,1251" w:hAnsi="Latinski,1251"/>
          <w:sz w:val="20"/>
        </w:rPr>
      </w:pPr>
      <w:r>
        <w:rPr>
          <w:rFonts w:ascii="Latinski,1251" w:hAnsi="Latinski,1251"/>
          <w:sz w:val="20"/>
        </w:rPr>
        <w:t>Положить отжимной диск 23 пальцами вверх и надеть на пальцы пружины 3.</w:t>
      </w:r>
    </w:p>
    <w:p w:rsidR="00000000" w:rsidRDefault="008D5364" w:rsidP="008D5364">
      <w:pPr>
        <w:numPr>
          <w:ilvl w:val="0"/>
          <w:numId w:val="19"/>
        </w:numPr>
        <w:rPr>
          <w:rFonts w:ascii="Latinski,1251" w:hAnsi="Latinski,1251"/>
          <w:sz w:val="20"/>
        </w:rPr>
      </w:pPr>
      <w:r>
        <w:rPr>
          <w:rFonts w:ascii="Latinski,1251" w:hAnsi="Latinski,1251"/>
          <w:sz w:val="20"/>
        </w:rPr>
        <w:t>Установить маховик 6 на отжимной диск так, чтобы пальцы прошли через оберегая маховика.</w:t>
      </w:r>
    </w:p>
    <w:p w:rsidR="00000000" w:rsidRDefault="008D5364" w:rsidP="008D5364">
      <w:pPr>
        <w:numPr>
          <w:ilvl w:val="0"/>
          <w:numId w:val="19"/>
        </w:numPr>
        <w:rPr>
          <w:rFonts w:ascii="Latinski,1251" w:hAnsi="Latinski,1251"/>
          <w:sz w:val="20"/>
        </w:rPr>
      </w:pPr>
      <w:r>
        <w:rPr>
          <w:rFonts w:ascii="Latinski,1251" w:hAnsi="Latinski,1251"/>
          <w:sz w:val="20"/>
        </w:rPr>
        <w:t>Вложить в маховик подобранный ранее комплект дисков трения в следующем порядке: сначала толстый ведомый диск 22, а зате</w:t>
      </w:r>
      <w:r>
        <w:rPr>
          <w:rFonts w:ascii="Latinski,1251" w:hAnsi="Latinski,1251"/>
          <w:sz w:val="20"/>
        </w:rPr>
        <w:t>м, чередуя: ведущий — ведомый — ведущий и т. д.</w:t>
      </w:r>
    </w:p>
    <w:p w:rsidR="00000000" w:rsidRDefault="008D5364" w:rsidP="008D5364">
      <w:pPr>
        <w:numPr>
          <w:ilvl w:val="0"/>
          <w:numId w:val="19"/>
        </w:numPr>
        <w:rPr>
          <w:rFonts w:ascii="Latinski,1251" w:hAnsi="Latinski,1251"/>
          <w:spacing w:val="-4"/>
          <w:sz w:val="20"/>
        </w:rPr>
      </w:pPr>
      <w:r>
        <w:rPr>
          <w:rFonts w:ascii="Latinski,1251" w:hAnsi="Latinski,1251"/>
          <w:spacing w:val="-4"/>
          <w:sz w:val="20"/>
        </w:rPr>
        <w:t>Положить на заплечики пальцев по две шайбы толщиной по 0,5 мм и надеть па пальцы нажимной диск 7.</w:t>
      </w:r>
    </w:p>
    <w:p w:rsidR="00000000" w:rsidRDefault="008D5364" w:rsidP="008D5364">
      <w:pPr>
        <w:numPr>
          <w:ilvl w:val="0"/>
          <w:numId w:val="19"/>
        </w:numPr>
        <w:rPr>
          <w:rFonts w:ascii="Latinski,1251" w:hAnsi="Latinski,1251"/>
          <w:sz w:val="20"/>
        </w:rPr>
      </w:pPr>
      <w:r>
        <w:rPr>
          <w:rFonts w:ascii="Latinski,1251" w:hAnsi="Latinski,1251"/>
          <w:sz w:val="20"/>
        </w:rPr>
        <w:t>Закрепить нажимной диск на пальцах четырьмя гайками. предварительно сжав</w:t>
      </w:r>
      <w:r>
        <w:rPr>
          <w:rFonts w:ascii="Latinski,1251" w:hAnsi="Latinski,1251"/>
          <w:smallCaps/>
          <w:sz w:val="20"/>
        </w:rPr>
        <w:t xml:space="preserve"> </w:t>
      </w:r>
      <w:r>
        <w:rPr>
          <w:rFonts w:ascii="Latinski,1251" w:hAnsi="Latinski,1251"/>
          <w:sz w:val="20"/>
        </w:rPr>
        <w:t>пружины.</w:t>
      </w:r>
    </w:p>
    <w:p w:rsidR="00000000" w:rsidRDefault="008D5364" w:rsidP="008D5364">
      <w:pPr>
        <w:numPr>
          <w:ilvl w:val="0"/>
          <w:numId w:val="19"/>
        </w:numPr>
        <w:rPr>
          <w:rFonts w:ascii="Latinski,1251" w:hAnsi="Latinski,1251"/>
          <w:sz w:val="20"/>
        </w:rPr>
      </w:pPr>
      <w:r>
        <w:rPr>
          <w:rFonts w:ascii="Latinski,1251" w:hAnsi="Latinski,1251"/>
          <w:sz w:val="20"/>
        </w:rPr>
        <w:t>Надеть на вал двигателя ориентировочно до общей толщины в 4 мм регулировочные кольца 2 (рис. 87) и бронзовый конус 32 (см рис. 83) — утолщённым торцом в сторону двигателя.</w:t>
      </w:r>
    </w:p>
    <w:p w:rsidR="00000000" w:rsidRDefault="008D5364" w:rsidP="008D5364">
      <w:pPr>
        <w:numPr>
          <w:ilvl w:val="0"/>
          <w:numId w:val="19"/>
        </w:numPr>
        <w:rPr>
          <w:rFonts w:ascii="Latinski,1251" w:hAnsi="Latinski,1251"/>
          <w:sz w:val="20"/>
        </w:rPr>
      </w:pPr>
      <w:r>
        <w:rPr>
          <w:rFonts w:ascii="Latinski,1251" w:hAnsi="Latinski,1251"/>
          <w:sz w:val="20"/>
        </w:rPr>
        <w:t>Поставить сепаратор с шариками, обильно смазанными консталином, в неподвижную чашку механизма выключения и надет</w:t>
      </w:r>
      <w:r>
        <w:rPr>
          <w:rFonts w:ascii="Latinski,1251" w:hAnsi="Latinski,1251"/>
          <w:sz w:val="20"/>
        </w:rPr>
        <w:t>ь уплотняющее пружинное кольцо 25 (см. рис. 83)</w:t>
      </w:r>
    </w:p>
    <w:p w:rsidR="00000000" w:rsidRDefault="008D5364" w:rsidP="008D5364">
      <w:pPr>
        <w:numPr>
          <w:ilvl w:val="0"/>
          <w:numId w:val="19"/>
        </w:numPr>
        <w:rPr>
          <w:rFonts w:ascii="Latinski,1251" w:hAnsi="Latinski,1251"/>
          <w:sz w:val="20"/>
        </w:rPr>
      </w:pPr>
      <w:r>
        <w:rPr>
          <w:rFonts w:ascii="Latinski,1251" w:hAnsi="Latinski,1251"/>
          <w:sz w:val="20"/>
        </w:rPr>
        <w:t>Установить на днище корпуса вентилятор, продав его через носок коленчатого вала двигателя.</w:t>
      </w:r>
    </w:p>
    <w:p w:rsidR="00000000" w:rsidRDefault="008D5364" w:rsidP="008D5364">
      <w:pPr>
        <w:numPr>
          <w:ilvl w:val="0"/>
          <w:numId w:val="19"/>
        </w:numPr>
        <w:rPr>
          <w:rFonts w:ascii="Latinski,1251" w:hAnsi="Latinski,1251"/>
          <w:sz w:val="20"/>
        </w:rPr>
      </w:pPr>
      <w:r>
        <w:rPr>
          <w:rFonts w:ascii="Latinski,1251" w:hAnsi="Latinski,1251"/>
          <w:sz w:val="20"/>
        </w:rPr>
        <w:t>Установить маховик на носке коленчатого вала в строго определенном положении (это необходимо в связи с наличием на зубчатом венце градуировки для определения ВМТ двигателя). Установку зубчатою венца на маховик производят также в строго определённом положении, которое проверяют совпадением штифта, имеющегося на венце, с отверстием в маховике.</w:t>
      </w:r>
    </w:p>
    <w:p w:rsidR="00000000" w:rsidRDefault="008D5364">
      <w:pPr>
        <w:rPr>
          <w:rFonts w:ascii="Latinski,1251" w:hAnsi="Latinski,1251"/>
          <w:sz w:val="20"/>
        </w:rPr>
      </w:pPr>
    </w:p>
    <w:p w:rsidR="00000000" w:rsidRDefault="008D5364">
      <w:pPr>
        <w:rPr>
          <w:rFonts w:ascii="Latinski,1251" w:hAnsi="Latinski,1251"/>
          <w:sz w:val="20"/>
        </w:rPr>
      </w:pPr>
    </w:p>
    <w:p w:rsidR="00000000" w:rsidRDefault="008D5364">
      <w:pPr>
        <w:rPr>
          <w:rFonts w:ascii="Latinski,1251" w:hAnsi="Latinski,1251"/>
          <w:sz w:val="20"/>
        </w:rPr>
      </w:pPr>
    </w:p>
    <w:p w:rsidR="00000000" w:rsidRDefault="008D5364">
      <w:pPr>
        <w:ind w:left="0" w:firstLine="284"/>
        <w:jc w:val="center"/>
        <w:rPr>
          <w:rFonts w:ascii="Latinski,1251" w:hAnsi="Latinski,1251"/>
          <w:sz w:val="20"/>
        </w:rPr>
      </w:pPr>
      <w:r>
        <w:rPr>
          <w:rFonts w:ascii="Latinski,1251" w:hAnsi="Latinski,1251"/>
          <w:noProof/>
          <w:sz w:val="20"/>
          <w:lang w:val="en-US"/>
        </w:rPr>
        <w:drawing>
          <wp:inline distT="0" distB="0" distL="0" distR="0">
            <wp:extent cx="4152900" cy="2908300"/>
            <wp:effectExtent l="0" t="0" r="12700" b="1270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152900" cy="2908300"/>
                    </a:xfrm>
                    <a:prstGeom prst="rect">
                      <a:avLst/>
                    </a:prstGeom>
                    <a:noFill/>
                    <a:ln>
                      <a:noFill/>
                    </a:ln>
                  </pic:spPr>
                </pic:pic>
              </a:graphicData>
            </a:graphic>
          </wp:inline>
        </w:drawing>
      </w:r>
    </w:p>
    <w:p w:rsidR="00000000" w:rsidRDefault="008D5364">
      <w:pPr>
        <w:ind w:left="0" w:firstLine="284"/>
        <w:jc w:val="center"/>
        <w:rPr>
          <w:rFonts w:ascii="Latinski,1251" w:hAnsi="Latinski,1251"/>
          <w:sz w:val="18"/>
        </w:rPr>
      </w:pPr>
      <w:r>
        <w:rPr>
          <w:rFonts w:ascii="Latinski,1251" w:hAnsi="Latinski,1251"/>
          <w:b/>
          <w:sz w:val="20"/>
        </w:rPr>
        <w:t>Рис. 86.</w:t>
      </w:r>
      <w:r>
        <w:rPr>
          <w:rFonts w:ascii="Latinski,1251" w:hAnsi="Latinski,1251"/>
          <w:sz w:val="20"/>
        </w:rPr>
        <w:t xml:space="preserve"> </w:t>
      </w:r>
      <w:r>
        <w:rPr>
          <w:rFonts w:ascii="Latinski,1251" w:hAnsi="Latinski,1251"/>
          <w:sz w:val="18"/>
        </w:rPr>
        <w:t>Коробка перемен</w:t>
      </w:r>
      <w:r>
        <w:rPr>
          <w:rFonts w:ascii="Latinski,1251" w:hAnsi="Latinski,1251"/>
          <w:sz w:val="18"/>
        </w:rPr>
        <w:t>ы передач, повернутая горловиной вверх</w:t>
      </w:r>
    </w:p>
    <w:p w:rsidR="00000000" w:rsidRDefault="008D5364">
      <w:pPr>
        <w:rPr>
          <w:rFonts w:ascii="Latinski,1251" w:hAnsi="Latinski,1251"/>
          <w:sz w:val="20"/>
        </w:rPr>
      </w:pPr>
    </w:p>
    <w:p w:rsidR="00000000" w:rsidRDefault="008D5364">
      <w:pPr>
        <w:ind w:left="0" w:firstLine="284"/>
        <w:rPr>
          <w:rFonts w:ascii="Latinski,1251" w:hAnsi="Latinski,1251"/>
          <w:sz w:val="20"/>
        </w:rPr>
      </w:pPr>
    </w:p>
    <w:p w:rsidR="00000000" w:rsidRDefault="008D5364">
      <w:pPr>
        <w:ind w:left="0" w:firstLine="284"/>
        <w:jc w:val="center"/>
        <w:rPr>
          <w:rFonts w:ascii="Latinski,1251" w:hAnsi="Latinski,1251"/>
          <w:sz w:val="20"/>
        </w:rPr>
      </w:pPr>
      <w:r>
        <w:rPr>
          <w:rFonts w:ascii="Latinski,1251" w:hAnsi="Latinski,1251"/>
          <w:noProof/>
          <w:sz w:val="20"/>
          <w:lang w:val="en-US"/>
        </w:rPr>
        <w:lastRenderedPageBreak/>
        <w:drawing>
          <wp:inline distT="0" distB="0" distL="0" distR="0">
            <wp:extent cx="2692400" cy="2349500"/>
            <wp:effectExtent l="0" t="0" r="0" b="1270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692400" cy="2349500"/>
                    </a:xfrm>
                    <a:prstGeom prst="rect">
                      <a:avLst/>
                    </a:prstGeom>
                    <a:noFill/>
                    <a:ln>
                      <a:noFill/>
                    </a:ln>
                  </pic:spPr>
                </pic:pic>
              </a:graphicData>
            </a:graphic>
          </wp:inline>
        </w:drawing>
      </w:r>
    </w:p>
    <w:p w:rsidR="00000000" w:rsidRDefault="008D5364">
      <w:pPr>
        <w:ind w:left="0" w:right="1200" w:firstLine="284"/>
        <w:jc w:val="center"/>
        <w:rPr>
          <w:rFonts w:ascii="Latinski,1251" w:hAnsi="Latinski,1251"/>
          <w:sz w:val="20"/>
        </w:rPr>
      </w:pPr>
      <w:r>
        <w:rPr>
          <w:rFonts w:ascii="Latinski,1251" w:hAnsi="Latinski,1251"/>
          <w:b/>
          <w:sz w:val="20"/>
        </w:rPr>
        <w:t>Рис. 87.</w:t>
      </w:r>
      <w:r>
        <w:rPr>
          <w:rFonts w:ascii="Latinski,1251" w:hAnsi="Latinski,1251"/>
          <w:sz w:val="20"/>
        </w:rPr>
        <w:t xml:space="preserve"> Носок вала двигателя перед установкой главного фрикциона:</w:t>
      </w:r>
    </w:p>
    <w:p w:rsidR="00000000" w:rsidRDefault="008D5364">
      <w:pPr>
        <w:ind w:left="0" w:right="1200" w:firstLine="284"/>
        <w:jc w:val="center"/>
        <w:rPr>
          <w:rFonts w:ascii="Latinski,1251" w:hAnsi="Latinski,1251"/>
          <w:sz w:val="18"/>
        </w:rPr>
      </w:pPr>
      <w:r>
        <w:rPr>
          <w:rFonts w:ascii="Latinski,1251" w:hAnsi="Latinski,1251"/>
          <w:sz w:val="18"/>
        </w:rPr>
        <w:t>1 — неподвижная чашка механизма включения; 2 — регулировочное кольцо; 3 — конус, 4 — шпоночная канавка</w:t>
      </w:r>
    </w:p>
    <w:p w:rsidR="00000000" w:rsidRDefault="008D5364">
      <w:pPr>
        <w:ind w:left="0" w:right="1200" w:firstLine="284"/>
        <w:rPr>
          <w:rFonts w:ascii="Latinski,1251" w:hAnsi="Latinski,1251"/>
          <w:sz w:val="20"/>
        </w:rPr>
      </w:pPr>
    </w:p>
    <w:p w:rsidR="00000000" w:rsidRDefault="008D5364">
      <w:pPr>
        <w:ind w:left="0" w:firstLine="284"/>
        <w:rPr>
          <w:rFonts w:ascii="Latinski,1251" w:hAnsi="Latinski,1251"/>
          <w:sz w:val="20"/>
        </w:rPr>
      </w:pPr>
      <w:r>
        <w:rPr>
          <w:rFonts w:ascii="Latinski,1251" w:hAnsi="Latinski,1251"/>
          <w:sz w:val="20"/>
        </w:rPr>
        <w:t>Для правильной установки маховика на носок вала двигателя в ступице маховика имеется двойная шлицевая канавка, которая должна совпадать со специальным штифтом, ввернутым между двумя шлицами на носке вала двигателя. Перед постановкой маховика необходимо обязательно проверить наличие этого штифта.</w:t>
      </w:r>
    </w:p>
    <w:p w:rsidR="00000000" w:rsidRDefault="008D5364">
      <w:pPr>
        <w:ind w:left="0" w:firstLine="284"/>
        <w:rPr>
          <w:rFonts w:ascii="Latinski,1251" w:hAnsi="Latinski,1251"/>
          <w:sz w:val="20"/>
        </w:rPr>
      </w:pPr>
      <w:r>
        <w:rPr>
          <w:rFonts w:ascii="Latinski,1251" w:hAnsi="Latinski,1251"/>
          <w:sz w:val="20"/>
        </w:rPr>
        <w:t>П</w:t>
      </w:r>
      <w:r>
        <w:rPr>
          <w:rFonts w:ascii="Latinski,1251" w:hAnsi="Latinski,1251"/>
          <w:sz w:val="20"/>
        </w:rPr>
        <w:t>ри установке маховика на вал нужно следить за тем, чтобы не сломать уплотняющее пружинное кольцо в неподвижной чашке выключения, а для этого, перед тем как надвинуть ступицу маховика на конус, необходимо при помощи отверток сжать пружинное кольцо.</w:t>
      </w:r>
    </w:p>
    <w:p w:rsidR="00000000" w:rsidRDefault="008D5364">
      <w:pPr>
        <w:ind w:left="284" w:hanging="284"/>
        <w:rPr>
          <w:rFonts w:ascii="Latinski,1251" w:hAnsi="Latinski,1251"/>
          <w:sz w:val="20"/>
        </w:rPr>
      </w:pPr>
      <w:r>
        <w:rPr>
          <w:rFonts w:ascii="Latinski,1251" w:hAnsi="Latinski,1251"/>
          <w:sz w:val="20"/>
        </w:rPr>
        <w:t>21</w:t>
      </w:r>
      <w:r>
        <w:rPr>
          <w:sz w:val="20"/>
          <w:lang w:val="en-US"/>
        </w:rPr>
        <w:t>)</w:t>
      </w:r>
      <w:r>
        <w:rPr>
          <w:rFonts w:ascii="Latinski,1251" w:hAnsi="Latinski,1251"/>
          <w:sz w:val="20"/>
        </w:rPr>
        <w:t xml:space="preserve"> Остановить на конце вала бронзовый конус, закрепив его от поворачивания шпонкой (на танках прежних выпусков).</w:t>
      </w:r>
    </w:p>
    <w:p w:rsidR="00000000" w:rsidRDefault="008D5364">
      <w:pPr>
        <w:ind w:left="284" w:hanging="284"/>
        <w:rPr>
          <w:rFonts w:ascii="Latinski,1251" w:hAnsi="Latinski,1251"/>
          <w:sz w:val="20"/>
        </w:rPr>
      </w:pPr>
      <w:r>
        <w:rPr>
          <w:rFonts w:ascii="Latinski,1251" w:hAnsi="Latinski,1251"/>
          <w:sz w:val="20"/>
        </w:rPr>
        <w:t>22</w:t>
      </w:r>
      <w:r>
        <w:rPr>
          <w:sz w:val="20"/>
          <w:lang w:val="en-US"/>
        </w:rPr>
        <w:t>)</w:t>
      </w:r>
      <w:r>
        <w:rPr>
          <w:rFonts w:ascii="Latinski,1251" w:hAnsi="Latinski,1251"/>
          <w:sz w:val="20"/>
        </w:rPr>
        <w:t xml:space="preserve"> Вставить в пробку, крепящую маховик, распорный конус и затянуть его гайкой, чтобы между конусам и пробкой не было зазора, но в то же время пробка </w:t>
      </w:r>
      <w:r>
        <w:rPr>
          <w:rFonts w:ascii="Latinski,1251" w:hAnsi="Latinski,1251"/>
          <w:sz w:val="20"/>
        </w:rPr>
        <w:t>свободно входила в вал. Смазать резьбу пробки графитной смазкой.</w:t>
      </w:r>
    </w:p>
    <w:p w:rsidR="00000000" w:rsidRDefault="008D5364">
      <w:pPr>
        <w:ind w:left="284" w:hanging="284"/>
        <w:rPr>
          <w:sz w:val="20"/>
          <w:lang w:val="en-US"/>
        </w:rPr>
      </w:pPr>
      <w:r>
        <w:rPr>
          <w:sz w:val="20"/>
          <w:lang w:val="en-US"/>
        </w:rPr>
        <w:t xml:space="preserve">23) </w:t>
      </w:r>
      <w:r>
        <w:rPr>
          <w:rFonts w:ascii="Latinski,1251" w:hAnsi="Latinski,1251"/>
          <w:sz w:val="20"/>
        </w:rPr>
        <w:t xml:space="preserve">Ввернуть в торец вала пробку с распорным конусом. </w:t>
      </w:r>
    </w:p>
    <w:p w:rsidR="00000000" w:rsidRDefault="008D5364">
      <w:pPr>
        <w:ind w:left="284" w:hanging="284"/>
        <w:rPr>
          <w:rFonts w:ascii="Latinski,1251" w:hAnsi="Latinski,1251"/>
          <w:sz w:val="20"/>
        </w:rPr>
      </w:pPr>
      <w:r>
        <w:rPr>
          <w:rFonts w:ascii="Latinski,1251" w:hAnsi="Latinski,1251"/>
          <w:sz w:val="20"/>
        </w:rPr>
        <w:t>24</w:t>
      </w:r>
      <w:r>
        <w:rPr>
          <w:sz w:val="20"/>
          <w:lang w:val="en-US"/>
        </w:rPr>
        <w:t>)</w:t>
      </w:r>
      <w:r>
        <w:rPr>
          <w:rFonts w:ascii="Latinski,1251" w:hAnsi="Latinski,1251"/>
          <w:sz w:val="20"/>
        </w:rPr>
        <w:t xml:space="preserve"> Укрепить на пробке двумя болтами специальный ключ для затяжки пробки. Болты, крепящие ключ, не должны проходить насквозь, иначе возможно повреждение бронзового конуса.</w:t>
      </w:r>
    </w:p>
    <w:p w:rsidR="00000000" w:rsidRDefault="008D5364">
      <w:pPr>
        <w:ind w:left="284" w:hanging="284"/>
        <w:rPr>
          <w:rFonts w:ascii="Latinski,1251" w:hAnsi="Latinski,1251"/>
          <w:sz w:val="20"/>
        </w:rPr>
      </w:pPr>
      <w:r>
        <w:rPr>
          <w:rFonts w:ascii="Latinski,1251" w:hAnsi="Latinski,1251"/>
          <w:sz w:val="20"/>
        </w:rPr>
        <w:t>25</w:t>
      </w:r>
      <w:r>
        <w:rPr>
          <w:sz w:val="20"/>
          <w:lang w:val="en-US"/>
        </w:rPr>
        <w:t>)</w:t>
      </w:r>
      <w:r>
        <w:rPr>
          <w:rFonts w:ascii="Latinski,1251" w:hAnsi="Latinski,1251"/>
          <w:sz w:val="20"/>
        </w:rPr>
        <w:t xml:space="preserve"> Затянуть до отказа пробку. Затягивать ее усилиями двух человек, надев на ключ отрезок трубы длиной 1,5...2 м. При этом процесс затяжки производить обстукиванием ступицы маховика и пробки медным молотком с последующей</w:t>
      </w:r>
      <w:r>
        <w:rPr>
          <w:rFonts w:ascii="Latinski,1251" w:hAnsi="Latinski,1251"/>
          <w:sz w:val="20"/>
        </w:rPr>
        <w:t xml:space="preserve"> дотяжкой пробки, проделывая это до тех пор, пока пробка, и после обстукивания уже не будет поддаваться дотягиванию.</w:t>
      </w:r>
    </w:p>
    <w:p w:rsidR="00000000" w:rsidRDefault="008D5364">
      <w:pPr>
        <w:ind w:left="284" w:firstLine="0"/>
        <w:rPr>
          <w:rFonts w:ascii="Latinski,1251" w:hAnsi="Latinski,1251"/>
          <w:sz w:val="20"/>
        </w:rPr>
      </w:pPr>
      <w:r>
        <w:rPr>
          <w:rFonts w:ascii="Latinski,1251" w:hAnsi="Latinski,1251"/>
          <w:sz w:val="20"/>
        </w:rPr>
        <w:t>На затяжку пробки нужно обращать самое серьёзное внимание, так как лишь надёжное крепление маховика на валу обеспечивает надёжную работу всего фрикциона.</w:t>
      </w:r>
    </w:p>
    <w:p w:rsidR="00000000" w:rsidRDefault="008D5364">
      <w:pPr>
        <w:ind w:left="284" w:firstLine="0"/>
        <w:rPr>
          <w:rFonts w:ascii="Latinski,1251" w:hAnsi="Latinski,1251"/>
          <w:sz w:val="20"/>
        </w:rPr>
      </w:pPr>
      <w:r>
        <w:rPr>
          <w:rFonts w:ascii="Latinski,1251" w:hAnsi="Latinski,1251"/>
          <w:sz w:val="20"/>
        </w:rPr>
        <w:t>Для того чтобы во время затяжки пробки маховик, и коленчатый вал не вращались, необходимо вставить в отверстие для болтов крепления вентилятора болт или стержень и упереть в него планку (лучше лом от домкрата). Второй конец планки должен упи</w:t>
      </w:r>
      <w:r>
        <w:rPr>
          <w:rFonts w:ascii="Latinski,1251" w:hAnsi="Latinski,1251"/>
          <w:sz w:val="20"/>
        </w:rPr>
        <w:t>раться в угол, образованный днищем и стенкой шахты подвески правого борта.</w:t>
      </w:r>
    </w:p>
    <w:p w:rsidR="00000000" w:rsidRDefault="008D5364">
      <w:pPr>
        <w:ind w:left="284" w:hanging="284"/>
        <w:rPr>
          <w:rFonts w:ascii="Latinski,1251" w:hAnsi="Latinski,1251"/>
          <w:sz w:val="20"/>
        </w:rPr>
      </w:pPr>
      <w:r>
        <w:rPr>
          <w:rFonts w:ascii="Latinski,1251" w:hAnsi="Latinski,1251"/>
          <w:sz w:val="20"/>
        </w:rPr>
        <w:t>26</w:t>
      </w:r>
      <w:r>
        <w:rPr>
          <w:sz w:val="20"/>
          <w:lang w:val="en-US"/>
        </w:rPr>
        <w:t>)</w:t>
      </w:r>
      <w:r>
        <w:rPr>
          <w:rFonts w:ascii="Latinski,1251" w:hAnsi="Latinski,1251"/>
          <w:sz w:val="20"/>
        </w:rPr>
        <w:t xml:space="preserve"> Произвести регулировку зазора между шариками и канавками колец механизма выключения, для чего:</w:t>
      </w:r>
    </w:p>
    <w:p w:rsidR="00000000" w:rsidRDefault="008D5364">
      <w:pPr>
        <w:ind w:left="0" w:firstLine="284"/>
        <w:rPr>
          <w:rFonts w:ascii="Latinski,1251" w:hAnsi="Latinski,1251"/>
          <w:sz w:val="20"/>
        </w:rPr>
      </w:pPr>
      <w:r>
        <w:rPr>
          <w:rFonts w:ascii="Latinski,1251" w:hAnsi="Latinski,1251"/>
          <w:sz w:val="20"/>
        </w:rPr>
        <w:t xml:space="preserve">а) После окончательной затяжки пробки замерить щупом зазор (рис. 88) между обращённым к двигателю торцом поводковой коробки и торцом носка картера двигателя (в плоскости разъёма). Обозначим величину полученного зазора буквой </w:t>
      </w:r>
      <w:r>
        <w:rPr>
          <w:rFonts w:ascii="Latinski,1251" w:hAnsi="Latinski,1251"/>
          <w:i/>
          <w:sz w:val="20"/>
        </w:rPr>
        <w:t>а</w:t>
      </w:r>
      <w:r>
        <w:rPr>
          <w:rFonts w:ascii="Latinski,1251" w:hAnsi="Latinski,1251"/>
          <w:sz w:val="20"/>
        </w:rPr>
        <w:t>.</w:t>
      </w:r>
    </w:p>
    <w:p w:rsidR="00000000" w:rsidRDefault="008D5364">
      <w:pPr>
        <w:ind w:left="0" w:firstLine="284"/>
        <w:rPr>
          <w:rFonts w:ascii="Latinski,1251" w:hAnsi="Latinski,1251"/>
          <w:sz w:val="20"/>
        </w:rPr>
      </w:pPr>
      <w:r>
        <w:rPr>
          <w:rFonts w:ascii="Latinski,1251" w:hAnsi="Latinski,1251"/>
          <w:sz w:val="20"/>
        </w:rPr>
        <w:t>б) Отвернуть гайки, крепящие нажимной диск на пальцах. При этом пружины начнут отодвигать отжимной диск и стор</w:t>
      </w:r>
      <w:r>
        <w:rPr>
          <w:rFonts w:ascii="Latinski,1251" w:hAnsi="Latinski,1251"/>
          <w:sz w:val="20"/>
        </w:rPr>
        <w:t>ону двигателя, пока канавки кольца выключения не упрутся в шарики и не исчезнет осевой зазор между шариками и канавками колец выключения</w:t>
      </w:r>
    </w:p>
    <w:p w:rsidR="00000000" w:rsidRDefault="008D5364">
      <w:pPr>
        <w:ind w:left="0" w:firstLine="284"/>
        <w:rPr>
          <w:rFonts w:ascii="Latinski,1251" w:hAnsi="Latinski,1251"/>
          <w:sz w:val="20"/>
        </w:rPr>
      </w:pPr>
      <w:r>
        <w:rPr>
          <w:rFonts w:ascii="Latinski,1251" w:hAnsi="Latinski,1251"/>
          <w:sz w:val="20"/>
        </w:rPr>
        <w:t xml:space="preserve">в) Вновь замерить щупом зазор между торцам поводковой коробки и разъёмом картера. Обозначим этот зазор буквой </w:t>
      </w:r>
      <w:r>
        <w:rPr>
          <w:rFonts w:ascii="Latinski,1251" w:hAnsi="Latinski,1251"/>
          <w:i/>
          <w:sz w:val="20"/>
        </w:rPr>
        <w:t>б</w:t>
      </w:r>
      <w:r>
        <w:rPr>
          <w:rFonts w:ascii="Latinski,1251" w:hAnsi="Latinski,1251"/>
          <w:sz w:val="20"/>
        </w:rPr>
        <w:t>.</w:t>
      </w:r>
    </w:p>
    <w:p w:rsidR="00000000" w:rsidRDefault="008D5364">
      <w:pPr>
        <w:ind w:left="0" w:firstLine="284"/>
        <w:rPr>
          <w:rFonts w:ascii="Latinski,1251" w:hAnsi="Latinski,1251"/>
          <w:sz w:val="20"/>
        </w:rPr>
      </w:pPr>
      <w:r>
        <w:rPr>
          <w:rFonts w:ascii="Latinski,1251" w:hAnsi="Latinski,1251"/>
          <w:sz w:val="20"/>
        </w:rPr>
        <w:t xml:space="preserve">Разность между </w:t>
      </w:r>
      <w:r>
        <w:rPr>
          <w:rFonts w:ascii="Latinski,1251" w:hAnsi="Latinski,1251"/>
          <w:i/>
          <w:sz w:val="20"/>
        </w:rPr>
        <w:t xml:space="preserve">а </w:t>
      </w:r>
      <w:r>
        <w:rPr>
          <w:rFonts w:ascii="Latinski,1251" w:hAnsi="Latinski,1251"/>
          <w:sz w:val="20"/>
        </w:rPr>
        <w:t xml:space="preserve">и </w:t>
      </w:r>
      <w:r>
        <w:rPr>
          <w:rFonts w:ascii="Latinski,1251" w:hAnsi="Latinski,1251"/>
          <w:i/>
          <w:sz w:val="20"/>
        </w:rPr>
        <w:t>б</w:t>
      </w:r>
      <w:r>
        <w:rPr>
          <w:rFonts w:ascii="Latinski,1251" w:hAnsi="Latinski,1251"/>
          <w:sz w:val="20"/>
        </w:rPr>
        <w:t xml:space="preserve"> и даёт действительный осевой зазор в шариках, т.е. зазор между шариками и поверхностями канавок в</w:t>
      </w:r>
      <w:r>
        <w:rPr>
          <w:sz w:val="20"/>
          <w:lang w:val="en-US"/>
        </w:rPr>
        <w:t xml:space="preserve"> </w:t>
      </w:r>
      <w:r>
        <w:rPr>
          <w:rFonts w:ascii="Latinski,1251" w:hAnsi="Latinski,1251"/>
          <w:sz w:val="20"/>
        </w:rPr>
        <w:t>кольцах механизма выключения.</w:t>
      </w:r>
    </w:p>
    <w:p w:rsidR="00000000" w:rsidRDefault="008D5364">
      <w:pPr>
        <w:ind w:left="0" w:firstLine="284"/>
        <w:rPr>
          <w:rFonts w:ascii="Latinski,1251" w:hAnsi="Latinski,1251"/>
          <w:sz w:val="20"/>
        </w:rPr>
      </w:pPr>
      <w:r>
        <w:rPr>
          <w:rFonts w:ascii="Latinski,1251" w:hAnsi="Latinski,1251"/>
          <w:sz w:val="20"/>
        </w:rPr>
        <w:t>Если величина определённого зазора не находится в пределах 0,9...1,1 мм. то необходимо изменить толщину набора ре</w:t>
      </w:r>
      <w:r>
        <w:rPr>
          <w:rFonts w:ascii="Latinski,1251" w:hAnsi="Latinski,1251"/>
          <w:sz w:val="20"/>
        </w:rPr>
        <w:t xml:space="preserve">гулировочных колец так, чтобы разность между </w:t>
      </w:r>
      <w:r>
        <w:rPr>
          <w:rFonts w:ascii="Latinski,1251" w:hAnsi="Latinski,1251"/>
          <w:i/>
          <w:sz w:val="20"/>
        </w:rPr>
        <w:t>а</w:t>
      </w:r>
      <w:r>
        <w:rPr>
          <w:rFonts w:ascii="Latinski,1251" w:hAnsi="Latinski,1251"/>
          <w:sz w:val="20"/>
        </w:rPr>
        <w:t xml:space="preserve"> и </w:t>
      </w:r>
      <w:r>
        <w:rPr>
          <w:rFonts w:ascii="Latinski,1251" w:hAnsi="Latinski,1251"/>
          <w:i/>
          <w:sz w:val="20"/>
        </w:rPr>
        <w:t>б</w:t>
      </w:r>
      <w:r>
        <w:rPr>
          <w:rFonts w:ascii="Latinski,1251" w:hAnsi="Latinski,1251"/>
          <w:sz w:val="20"/>
        </w:rPr>
        <w:t xml:space="preserve"> находилась в указанных пределах.</w:t>
      </w:r>
    </w:p>
    <w:p w:rsidR="00000000" w:rsidRDefault="008D5364">
      <w:pPr>
        <w:ind w:left="0" w:firstLine="284"/>
        <w:rPr>
          <w:rFonts w:ascii="Latinski,1251" w:hAnsi="Latinski,1251"/>
          <w:sz w:val="20"/>
        </w:rPr>
      </w:pPr>
      <w:r>
        <w:rPr>
          <w:rFonts w:ascii="Latinski,1251" w:hAnsi="Latinski,1251"/>
          <w:b/>
          <w:sz w:val="20"/>
        </w:rPr>
        <w:t>Пример</w:t>
      </w:r>
      <w:r>
        <w:rPr>
          <w:rFonts w:ascii="Latinski,1251" w:hAnsi="Latinski,1251"/>
          <w:sz w:val="20"/>
        </w:rPr>
        <w:t xml:space="preserve">. </w:t>
      </w:r>
      <w:r>
        <w:rPr>
          <w:rFonts w:ascii="Latinski,1251" w:hAnsi="Latinski,1251"/>
          <w:i/>
          <w:sz w:val="20"/>
        </w:rPr>
        <w:t>а</w:t>
      </w:r>
      <w:r>
        <w:rPr>
          <w:rFonts w:ascii="Latinski,1251" w:hAnsi="Latinski,1251"/>
          <w:sz w:val="20"/>
        </w:rPr>
        <w:t xml:space="preserve"> = 4; </w:t>
      </w:r>
      <w:r>
        <w:rPr>
          <w:rFonts w:ascii="Latinski,1251" w:hAnsi="Latinski,1251"/>
          <w:i/>
          <w:sz w:val="20"/>
        </w:rPr>
        <w:t>б</w:t>
      </w:r>
      <w:r>
        <w:rPr>
          <w:i/>
          <w:sz w:val="20"/>
          <w:lang w:val="en-US"/>
        </w:rPr>
        <w:t xml:space="preserve"> </w:t>
      </w:r>
      <w:r>
        <w:rPr>
          <w:rFonts w:ascii="Latinski,1251" w:hAnsi="Latinski,1251"/>
          <w:sz w:val="20"/>
        </w:rPr>
        <w:t>=</w:t>
      </w:r>
      <w:r>
        <w:rPr>
          <w:sz w:val="20"/>
          <w:lang w:val="en-US"/>
        </w:rPr>
        <w:t xml:space="preserve"> </w:t>
      </w:r>
      <w:r>
        <w:rPr>
          <w:rFonts w:ascii="Latinski,1251" w:hAnsi="Latinski,1251"/>
          <w:sz w:val="20"/>
        </w:rPr>
        <w:t xml:space="preserve">2; </w:t>
      </w:r>
      <w:r>
        <w:rPr>
          <w:rFonts w:ascii="Latinski,1251" w:hAnsi="Latinski,1251"/>
          <w:i/>
          <w:sz w:val="20"/>
        </w:rPr>
        <w:t>а - б</w:t>
      </w:r>
      <w:r>
        <w:rPr>
          <w:rFonts w:ascii="Latinski,1251" w:hAnsi="Latinski,1251"/>
          <w:sz w:val="20"/>
        </w:rPr>
        <w:t xml:space="preserve"> = 4 - 2 = 2 мм. Значит, необходимо уменьшить толщину набора колец на 1 мм Тогда </w:t>
      </w:r>
      <w:r>
        <w:rPr>
          <w:rFonts w:ascii="Latinski,1251" w:hAnsi="Latinski,1251"/>
          <w:i/>
          <w:sz w:val="20"/>
        </w:rPr>
        <w:t>а</w:t>
      </w:r>
      <w:r>
        <w:rPr>
          <w:rFonts w:ascii="Latinski,1251" w:hAnsi="Latinski,1251"/>
          <w:sz w:val="20"/>
        </w:rPr>
        <w:t xml:space="preserve"> = 3,</w:t>
      </w:r>
      <w:r>
        <w:rPr>
          <w:rFonts w:ascii="Latinski,1251" w:hAnsi="Latinski,1251"/>
          <w:i/>
          <w:sz w:val="20"/>
        </w:rPr>
        <w:t xml:space="preserve"> б</w:t>
      </w:r>
      <w:r>
        <w:rPr>
          <w:rFonts w:ascii="Latinski,1251" w:hAnsi="Latinski,1251"/>
          <w:sz w:val="20"/>
        </w:rPr>
        <w:t xml:space="preserve"> = 2,</w:t>
      </w:r>
      <w:r>
        <w:rPr>
          <w:rFonts w:ascii="Latinski,1251" w:hAnsi="Latinski,1251"/>
          <w:i/>
          <w:sz w:val="20"/>
        </w:rPr>
        <w:t xml:space="preserve"> а - б</w:t>
      </w:r>
      <w:r>
        <w:rPr>
          <w:i/>
          <w:sz w:val="20"/>
          <w:lang w:val="en-US"/>
        </w:rPr>
        <w:t xml:space="preserve"> </w:t>
      </w:r>
      <w:r>
        <w:rPr>
          <w:rFonts w:ascii="Latinski,1251" w:hAnsi="Latinski,1251"/>
          <w:sz w:val="20"/>
        </w:rPr>
        <w:t>=</w:t>
      </w:r>
      <w:r>
        <w:rPr>
          <w:sz w:val="20"/>
          <w:lang w:val="en-US"/>
        </w:rPr>
        <w:t xml:space="preserve"> </w:t>
      </w:r>
      <w:r>
        <w:rPr>
          <w:rFonts w:ascii="Latinski,1251" w:hAnsi="Latinski,1251"/>
          <w:sz w:val="20"/>
        </w:rPr>
        <w:t>3 - 2</w:t>
      </w:r>
      <w:r>
        <w:rPr>
          <w:sz w:val="20"/>
          <w:lang w:val="en-US"/>
        </w:rPr>
        <w:t xml:space="preserve"> </w:t>
      </w:r>
      <w:r>
        <w:rPr>
          <w:rFonts w:ascii="Latinski,1251" w:hAnsi="Latinski,1251"/>
          <w:sz w:val="20"/>
        </w:rPr>
        <w:t>=</w:t>
      </w:r>
      <w:r>
        <w:rPr>
          <w:sz w:val="20"/>
          <w:lang w:val="en-US"/>
        </w:rPr>
        <w:t xml:space="preserve"> </w:t>
      </w:r>
      <w:r>
        <w:rPr>
          <w:rFonts w:ascii="Latinski,1251" w:hAnsi="Latinski,1251"/>
          <w:sz w:val="20"/>
        </w:rPr>
        <w:t>1 мм.</w:t>
      </w:r>
    </w:p>
    <w:p w:rsidR="00000000" w:rsidRDefault="008D5364">
      <w:pPr>
        <w:ind w:left="0" w:firstLine="284"/>
        <w:rPr>
          <w:rFonts w:ascii="Latinski,1251" w:hAnsi="Latinski,1251"/>
          <w:sz w:val="20"/>
        </w:rPr>
      </w:pPr>
      <w:r>
        <w:rPr>
          <w:rFonts w:ascii="Latinski,1251" w:hAnsi="Latinski,1251"/>
          <w:sz w:val="20"/>
        </w:rPr>
        <w:t xml:space="preserve">г) После окончания определения толщины набора регулировочных прокладок 27 вновь закрепить на </w:t>
      </w:r>
      <w:r>
        <w:rPr>
          <w:rFonts w:ascii="Latinski,1251" w:hAnsi="Latinski,1251"/>
          <w:sz w:val="20"/>
        </w:rPr>
        <w:lastRenderedPageBreak/>
        <w:t>пальцах нажимной диск, после чего, отвернув пробку, крепящую маховик, снять маховик с вала.</w:t>
      </w:r>
    </w:p>
    <w:p w:rsidR="00000000" w:rsidRDefault="008D5364">
      <w:pPr>
        <w:ind w:left="0" w:firstLine="284"/>
        <w:rPr>
          <w:rFonts w:ascii="Latinski,1251" w:hAnsi="Latinski,1251"/>
          <w:sz w:val="20"/>
        </w:rPr>
      </w:pPr>
      <w:r>
        <w:rPr>
          <w:rFonts w:ascii="Latinski,1251" w:hAnsi="Latinski,1251"/>
          <w:sz w:val="20"/>
        </w:rPr>
        <w:t>д) Подобрав по высчитанному размеру толщину регулировочных прокладок, установить их на валу двигате</w:t>
      </w:r>
      <w:r>
        <w:rPr>
          <w:rFonts w:ascii="Latinski,1251" w:hAnsi="Latinski,1251"/>
          <w:sz w:val="20"/>
        </w:rPr>
        <w:t>ля и поставить на место маховик, снова замерив после этого зазор.</w:t>
      </w:r>
    </w:p>
    <w:p w:rsidR="00000000" w:rsidRDefault="008D5364">
      <w:pPr>
        <w:ind w:left="284" w:hanging="284"/>
        <w:rPr>
          <w:rFonts w:ascii="Latinski,1251" w:hAnsi="Latinski,1251"/>
          <w:sz w:val="20"/>
        </w:rPr>
      </w:pPr>
      <w:r>
        <w:rPr>
          <w:rFonts w:ascii="Latinski,1251" w:hAnsi="Latinski,1251"/>
          <w:sz w:val="20"/>
        </w:rPr>
        <w:t>27</w:t>
      </w:r>
      <w:r>
        <w:rPr>
          <w:sz w:val="20"/>
          <w:lang w:val="en-US"/>
        </w:rPr>
        <w:t>)</w:t>
      </w:r>
      <w:r>
        <w:rPr>
          <w:rFonts w:ascii="Latinski,1251" w:hAnsi="Latinski,1251"/>
          <w:sz w:val="20"/>
        </w:rPr>
        <w:t xml:space="preserve"> Застопорить пробку распорным конусом. Для этого затянуть до отказа нормальным ключом гайку на хвостовике конуса.</w:t>
      </w:r>
    </w:p>
    <w:p w:rsidR="00000000" w:rsidRDefault="008D5364">
      <w:pPr>
        <w:ind w:left="284" w:hanging="284"/>
        <w:rPr>
          <w:rFonts w:ascii="Latinski,1251" w:hAnsi="Latinski,1251"/>
          <w:sz w:val="20"/>
        </w:rPr>
      </w:pPr>
      <w:r>
        <w:rPr>
          <w:rFonts w:ascii="Latinski,1251" w:hAnsi="Latinski,1251"/>
          <w:sz w:val="20"/>
        </w:rPr>
        <w:t>28</w:t>
      </w:r>
      <w:r>
        <w:rPr>
          <w:sz w:val="20"/>
          <w:lang w:val="en-US"/>
        </w:rPr>
        <w:t>)</w:t>
      </w:r>
      <w:r>
        <w:rPr>
          <w:rFonts w:ascii="Latinski,1251" w:hAnsi="Latinski,1251"/>
          <w:sz w:val="20"/>
        </w:rPr>
        <w:t xml:space="preserve"> Установить и закрепить на хвостовике распорного конуса фланец 14 (см. рис. 83), фиксирующий ведомую часть фрикциона на ступице маховика. Штифт, ввёрнутый во фланец, должен находиться в одном из отверстий пробки 16.</w:t>
      </w:r>
    </w:p>
    <w:p w:rsidR="00000000" w:rsidRDefault="008D5364">
      <w:pPr>
        <w:ind w:left="284" w:hanging="284"/>
        <w:rPr>
          <w:rFonts w:ascii="Latinski,1251" w:hAnsi="Latinski,1251"/>
          <w:sz w:val="20"/>
        </w:rPr>
      </w:pPr>
      <w:r>
        <w:rPr>
          <w:rFonts w:ascii="Latinski,1251" w:hAnsi="Latinski,1251"/>
          <w:sz w:val="20"/>
        </w:rPr>
        <w:t>29</w:t>
      </w:r>
      <w:r>
        <w:rPr>
          <w:sz w:val="20"/>
          <w:lang w:val="en-US"/>
        </w:rPr>
        <w:t>)</w:t>
      </w:r>
      <w:r>
        <w:rPr>
          <w:rFonts w:ascii="Latinski,1251" w:hAnsi="Latinski,1251"/>
          <w:sz w:val="20"/>
        </w:rPr>
        <w:t xml:space="preserve"> Прикрепить к ведомому барабану 8 ступицу 9.</w:t>
      </w:r>
    </w:p>
    <w:p w:rsidR="00000000" w:rsidRDefault="008D5364">
      <w:pPr>
        <w:ind w:left="284" w:hanging="284"/>
        <w:rPr>
          <w:rFonts w:ascii="Latinski,1251" w:hAnsi="Latinski,1251"/>
          <w:sz w:val="20"/>
        </w:rPr>
      </w:pPr>
      <w:r>
        <w:rPr>
          <w:rFonts w:ascii="Latinski,1251" w:hAnsi="Latinski,1251"/>
          <w:sz w:val="20"/>
        </w:rPr>
        <w:t>30</w:t>
      </w:r>
      <w:r>
        <w:rPr>
          <w:sz w:val="20"/>
          <w:lang w:val="en-US"/>
        </w:rPr>
        <w:t>)</w:t>
      </w:r>
      <w:r>
        <w:rPr>
          <w:rFonts w:ascii="Latinski,1251" w:hAnsi="Latinski,1251"/>
          <w:sz w:val="20"/>
        </w:rPr>
        <w:t xml:space="preserve"> Установить на маховик зубчатый венец 2 так, чтобы штифт ве</w:t>
      </w:r>
      <w:r>
        <w:rPr>
          <w:rFonts w:ascii="Latinski,1251" w:hAnsi="Latinski,1251"/>
          <w:sz w:val="20"/>
        </w:rPr>
        <w:t>нца вошёл в соответствующее отверстие маховика.</w:t>
      </w:r>
    </w:p>
    <w:p w:rsidR="00000000" w:rsidRDefault="008D5364">
      <w:pPr>
        <w:ind w:left="284" w:hanging="284"/>
        <w:rPr>
          <w:rFonts w:ascii="Latinski,1251" w:hAnsi="Latinski,1251"/>
          <w:sz w:val="20"/>
        </w:rPr>
      </w:pPr>
      <w:r>
        <w:rPr>
          <w:rFonts w:ascii="Latinski,1251" w:hAnsi="Latinski,1251"/>
          <w:sz w:val="20"/>
        </w:rPr>
        <w:t>31</w:t>
      </w:r>
      <w:r>
        <w:rPr>
          <w:sz w:val="20"/>
          <w:lang w:val="en-US"/>
        </w:rPr>
        <w:t>)</w:t>
      </w:r>
      <w:r>
        <w:rPr>
          <w:rFonts w:ascii="Latinski,1251" w:hAnsi="Latinski,1251"/>
          <w:sz w:val="20"/>
        </w:rPr>
        <w:t xml:space="preserve"> Укрепить вентилятор 1 и зубчатый венец 2 на маховике. Под головки болтов подложить шайбы Гровера и застопорить болты проволокой.</w:t>
      </w:r>
    </w:p>
    <w:p w:rsidR="00000000" w:rsidRDefault="008D5364">
      <w:pPr>
        <w:ind w:left="284" w:hanging="284"/>
        <w:rPr>
          <w:rFonts w:ascii="Latinski,1251" w:hAnsi="Latinski,1251"/>
          <w:sz w:val="20"/>
        </w:rPr>
      </w:pPr>
      <w:r>
        <w:rPr>
          <w:rFonts w:ascii="Latinski,1251" w:hAnsi="Latinski,1251"/>
          <w:sz w:val="20"/>
        </w:rPr>
        <w:t>32</w:t>
      </w:r>
      <w:r>
        <w:rPr>
          <w:sz w:val="20"/>
          <w:lang w:val="en-US"/>
        </w:rPr>
        <w:t>)</w:t>
      </w:r>
      <w:r>
        <w:rPr>
          <w:rFonts w:ascii="Latinski,1251" w:hAnsi="Latinski,1251"/>
          <w:sz w:val="20"/>
        </w:rPr>
        <w:t xml:space="preserve"> Надеть муфты на зубчатки ступицы и ведущего вала коробка перемены передач.</w:t>
      </w:r>
    </w:p>
    <w:p w:rsidR="00000000" w:rsidRDefault="008D5364">
      <w:pPr>
        <w:ind w:left="284" w:hanging="284"/>
        <w:rPr>
          <w:rFonts w:ascii="Latinski,1251" w:hAnsi="Latinski,1251"/>
          <w:sz w:val="20"/>
        </w:rPr>
      </w:pPr>
      <w:r>
        <w:rPr>
          <w:rFonts w:ascii="Latinski,1251" w:hAnsi="Latinski,1251"/>
          <w:sz w:val="20"/>
        </w:rPr>
        <w:t>33</w:t>
      </w:r>
      <w:r>
        <w:rPr>
          <w:sz w:val="20"/>
          <w:lang w:val="en-US"/>
        </w:rPr>
        <w:t>)</w:t>
      </w:r>
      <w:r>
        <w:rPr>
          <w:rFonts w:ascii="Latinski,1251" w:hAnsi="Latinski,1251"/>
          <w:sz w:val="20"/>
        </w:rPr>
        <w:t xml:space="preserve"> Установить на месте и закрепить коробку перемены передач.</w:t>
      </w:r>
    </w:p>
    <w:p w:rsidR="00000000" w:rsidRDefault="008D5364">
      <w:pPr>
        <w:ind w:left="284" w:hanging="284"/>
        <w:rPr>
          <w:rFonts w:ascii="Latinski,1251" w:hAnsi="Latinski,1251"/>
          <w:sz w:val="20"/>
        </w:rPr>
      </w:pPr>
      <w:r>
        <w:rPr>
          <w:rFonts w:ascii="Latinski,1251" w:hAnsi="Latinski,1251"/>
          <w:sz w:val="20"/>
        </w:rPr>
        <w:t>34</w:t>
      </w:r>
      <w:r>
        <w:rPr>
          <w:sz w:val="20"/>
          <w:lang w:val="en-US"/>
        </w:rPr>
        <w:t>)</w:t>
      </w:r>
      <w:r>
        <w:rPr>
          <w:rFonts w:ascii="Latinski,1251" w:hAnsi="Latinski,1251"/>
          <w:sz w:val="20"/>
        </w:rPr>
        <w:t xml:space="preserve"> Поставить резиновые прокладки и проставочное кольцо 12,</w:t>
      </w:r>
    </w:p>
    <w:p w:rsidR="00000000" w:rsidRDefault="008D5364">
      <w:pPr>
        <w:ind w:left="284" w:hanging="284"/>
        <w:rPr>
          <w:rFonts w:ascii="Latinski,1251" w:hAnsi="Latinski,1251"/>
          <w:sz w:val="20"/>
        </w:rPr>
      </w:pPr>
      <w:r>
        <w:rPr>
          <w:rFonts w:ascii="Latinski,1251" w:hAnsi="Latinski,1251"/>
          <w:sz w:val="20"/>
        </w:rPr>
        <w:t>35</w:t>
      </w:r>
      <w:r>
        <w:rPr>
          <w:sz w:val="20"/>
          <w:lang w:val="en-US"/>
        </w:rPr>
        <w:t>)</w:t>
      </w:r>
      <w:r>
        <w:rPr>
          <w:rFonts w:ascii="Latinski,1251" w:hAnsi="Latinski,1251"/>
          <w:sz w:val="20"/>
        </w:rPr>
        <w:t xml:space="preserve"> Соединить муфту призонными болтами.</w:t>
      </w:r>
    </w:p>
    <w:p w:rsidR="00000000" w:rsidRDefault="008D5364">
      <w:pPr>
        <w:ind w:left="284" w:hanging="284"/>
        <w:rPr>
          <w:rFonts w:ascii="Latinski,1251" w:hAnsi="Latinski,1251"/>
          <w:sz w:val="20"/>
        </w:rPr>
      </w:pPr>
      <w:r>
        <w:rPr>
          <w:rFonts w:ascii="Latinski,1251" w:hAnsi="Latinski,1251"/>
          <w:sz w:val="20"/>
        </w:rPr>
        <w:t>36</w:t>
      </w:r>
      <w:r>
        <w:rPr>
          <w:sz w:val="20"/>
          <w:lang w:val="en-US"/>
        </w:rPr>
        <w:t>)</w:t>
      </w:r>
      <w:r>
        <w:rPr>
          <w:rFonts w:ascii="Latinski,1251" w:hAnsi="Latinski,1251"/>
          <w:sz w:val="20"/>
        </w:rPr>
        <w:t xml:space="preserve"> Подсоединить шланг к масленке 31 и к штуцеру паводковой коробки 30.</w:t>
      </w:r>
    </w:p>
    <w:p w:rsidR="00000000" w:rsidRDefault="008D5364">
      <w:pPr>
        <w:ind w:left="284" w:hanging="284"/>
        <w:rPr>
          <w:rFonts w:ascii="Latinski,1251" w:hAnsi="Latinski,1251"/>
          <w:sz w:val="20"/>
        </w:rPr>
      </w:pPr>
      <w:r>
        <w:rPr>
          <w:rFonts w:ascii="Latinski,1251" w:hAnsi="Latinski,1251"/>
          <w:sz w:val="20"/>
        </w:rPr>
        <w:t>37</w:t>
      </w:r>
      <w:r>
        <w:rPr>
          <w:sz w:val="20"/>
          <w:lang w:val="en-US"/>
        </w:rPr>
        <w:t>)</w:t>
      </w:r>
      <w:r>
        <w:rPr>
          <w:rFonts w:ascii="Latinski,1251" w:hAnsi="Latinski,1251"/>
          <w:sz w:val="20"/>
        </w:rPr>
        <w:t xml:space="preserve"> Соединить рыча</w:t>
      </w:r>
      <w:r>
        <w:rPr>
          <w:rFonts w:ascii="Latinski,1251" w:hAnsi="Latinski,1251"/>
          <w:sz w:val="20"/>
        </w:rPr>
        <w:t>г поводковой коробки с тягой привода управления главным фрикционом.</w:t>
      </w:r>
    </w:p>
    <w:p w:rsidR="00000000" w:rsidRDefault="008D5364">
      <w:pPr>
        <w:ind w:left="0" w:firstLine="284"/>
        <w:rPr>
          <w:rFonts w:ascii="Latinski,1251" w:hAnsi="Latinski,1251"/>
          <w:sz w:val="20"/>
        </w:rPr>
      </w:pPr>
    </w:p>
    <w:p w:rsidR="00000000" w:rsidRDefault="008D5364">
      <w:pPr>
        <w:ind w:left="0" w:firstLine="284"/>
        <w:jc w:val="center"/>
        <w:rPr>
          <w:rFonts w:ascii="Latinski,1251" w:hAnsi="Latinski,1251"/>
          <w:sz w:val="20"/>
        </w:rPr>
      </w:pPr>
      <w:r>
        <w:rPr>
          <w:rFonts w:ascii="Latinski,1251" w:hAnsi="Latinski,1251"/>
          <w:noProof/>
          <w:sz w:val="20"/>
          <w:lang w:val="en-US"/>
        </w:rPr>
        <w:drawing>
          <wp:inline distT="0" distB="0" distL="0" distR="0">
            <wp:extent cx="3200400" cy="3708400"/>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200400" cy="3708400"/>
                    </a:xfrm>
                    <a:prstGeom prst="rect">
                      <a:avLst/>
                    </a:prstGeom>
                    <a:noFill/>
                    <a:ln>
                      <a:noFill/>
                    </a:ln>
                  </pic:spPr>
                </pic:pic>
              </a:graphicData>
            </a:graphic>
          </wp:inline>
        </w:drawing>
      </w:r>
    </w:p>
    <w:p w:rsidR="00000000" w:rsidRDefault="008D5364">
      <w:pPr>
        <w:ind w:left="0" w:right="800" w:firstLine="284"/>
        <w:jc w:val="center"/>
        <w:rPr>
          <w:rFonts w:ascii="Latinski,1251" w:hAnsi="Latinski,1251"/>
          <w:sz w:val="18"/>
        </w:rPr>
      </w:pPr>
      <w:r>
        <w:rPr>
          <w:rFonts w:ascii="Latinski,1251" w:hAnsi="Latinski,1251"/>
          <w:b/>
          <w:sz w:val="20"/>
        </w:rPr>
        <w:t>Рис. 88.</w:t>
      </w:r>
      <w:r>
        <w:rPr>
          <w:rFonts w:ascii="Latinski,1251" w:hAnsi="Latinski,1251"/>
          <w:sz w:val="20"/>
        </w:rPr>
        <w:t xml:space="preserve"> </w:t>
      </w:r>
      <w:r>
        <w:rPr>
          <w:rFonts w:ascii="Latinski,1251" w:hAnsi="Latinski,1251"/>
          <w:sz w:val="18"/>
        </w:rPr>
        <w:t>Место замера для определения зазора между шариками и поверхностями канавок в механизме выключения главного фрикциона (показано условно на неполностью собранном фрикционе)</w:t>
      </w:r>
    </w:p>
    <w:p w:rsidR="00000000" w:rsidRDefault="008D5364">
      <w:pPr>
        <w:ind w:left="0" w:firstLine="284"/>
        <w:rPr>
          <w:rFonts w:ascii="Latinski,1251" w:hAnsi="Latinski,1251"/>
          <w:sz w:val="20"/>
        </w:rPr>
      </w:pPr>
    </w:p>
    <w:p w:rsidR="00000000" w:rsidRDefault="008D5364">
      <w:pPr>
        <w:ind w:left="0" w:firstLine="284"/>
        <w:jc w:val="center"/>
        <w:rPr>
          <w:rFonts w:ascii="Latinski,1251" w:hAnsi="Latinski,1251"/>
          <w:sz w:val="20"/>
        </w:rPr>
      </w:pPr>
      <w:r>
        <w:rPr>
          <w:rFonts w:ascii="Latinski,1251" w:hAnsi="Latinski,1251"/>
          <w:b/>
        </w:rPr>
        <w:t>Разборка главного фрикциона</w:t>
      </w:r>
    </w:p>
    <w:p w:rsidR="00000000" w:rsidRDefault="008D5364">
      <w:pPr>
        <w:ind w:left="0" w:firstLine="284"/>
        <w:rPr>
          <w:rFonts w:ascii="Latinski,1251" w:hAnsi="Latinski,1251"/>
          <w:sz w:val="20"/>
        </w:rPr>
      </w:pPr>
      <w:r>
        <w:rPr>
          <w:rFonts w:ascii="Latinski,1251" w:hAnsi="Latinski,1251"/>
          <w:sz w:val="20"/>
        </w:rPr>
        <w:t>Для разборки фрикциона необходимо:</w:t>
      </w:r>
    </w:p>
    <w:p w:rsidR="00000000" w:rsidRDefault="008D5364" w:rsidP="008D5364">
      <w:pPr>
        <w:numPr>
          <w:ilvl w:val="0"/>
          <w:numId w:val="20"/>
        </w:numPr>
        <w:rPr>
          <w:rFonts w:ascii="Latinski,1251" w:hAnsi="Latinski,1251"/>
          <w:sz w:val="20"/>
        </w:rPr>
      </w:pPr>
      <w:r>
        <w:rPr>
          <w:rFonts w:ascii="Latinski,1251" w:hAnsi="Latinski,1251"/>
          <w:sz w:val="20"/>
        </w:rPr>
        <w:t>Снять сетку над жалюзи.</w:t>
      </w:r>
    </w:p>
    <w:p w:rsidR="00000000" w:rsidRDefault="008D5364" w:rsidP="008D5364">
      <w:pPr>
        <w:numPr>
          <w:ilvl w:val="0"/>
          <w:numId w:val="20"/>
        </w:numPr>
        <w:rPr>
          <w:rFonts w:ascii="Latinski,1251" w:hAnsi="Latinski,1251"/>
          <w:sz w:val="20"/>
        </w:rPr>
      </w:pPr>
      <w:r>
        <w:rPr>
          <w:rFonts w:ascii="Latinski,1251" w:hAnsi="Latinski,1251"/>
          <w:sz w:val="20"/>
        </w:rPr>
        <w:t>Отъединив тяги, снять жалюзи трансмиссионного отделения.</w:t>
      </w:r>
    </w:p>
    <w:p w:rsidR="00000000" w:rsidRDefault="008D5364" w:rsidP="008D5364">
      <w:pPr>
        <w:numPr>
          <w:ilvl w:val="0"/>
          <w:numId w:val="20"/>
        </w:numPr>
        <w:rPr>
          <w:rFonts w:ascii="Latinski,1251" w:hAnsi="Latinski,1251"/>
          <w:sz w:val="20"/>
        </w:rPr>
      </w:pPr>
      <w:r>
        <w:rPr>
          <w:rFonts w:ascii="Latinski,1251" w:hAnsi="Latinski,1251"/>
          <w:sz w:val="20"/>
        </w:rPr>
        <w:t>Вынуть выхлопные трубы.</w:t>
      </w:r>
    </w:p>
    <w:p w:rsidR="00000000" w:rsidRDefault="008D5364" w:rsidP="008D5364">
      <w:pPr>
        <w:numPr>
          <w:ilvl w:val="0"/>
          <w:numId w:val="20"/>
        </w:numPr>
        <w:rPr>
          <w:rFonts w:ascii="Latinski,1251" w:hAnsi="Latinski,1251"/>
          <w:sz w:val="20"/>
        </w:rPr>
      </w:pPr>
      <w:r>
        <w:rPr>
          <w:rFonts w:ascii="Latinski,1251" w:hAnsi="Latinski,1251"/>
          <w:sz w:val="20"/>
        </w:rPr>
        <w:t>Отвернув болты, откинуть на петлях кормовой лист корпуса на подпорку, чтобы лист лежал гориз</w:t>
      </w:r>
      <w:r>
        <w:rPr>
          <w:rFonts w:ascii="Latinski,1251" w:hAnsi="Latinski,1251"/>
          <w:sz w:val="20"/>
        </w:rPr>
        <w:t>онтально.</w:t>
      </w:r>
    </w:p>
    <w:p w:rsidR="00000000" w:rsidRDefault="008D5364" w:rsidP="008D5364">
      <w:pPr>
        <w:numPr>
          <w:ilvl w:val="0"/>
          <w:numId w:val="20"/>
        </w:numPr>
        <w:rPr>
          <w:rFonts w:ascii="Latinski,1251" w:hAnsi="Latinski,1251"/>
          <w:sz w:val="20"/>
        </w:rPr>
      </w:pPr>
      <w:r>
        <w:rPr>
          <w:rFonts w:ascii="Latinski,1251" w:hAnsi="Latinski,1251"/>
          <w:sz w:val="20"/>
        </w:rPr>
        <w:t>Снять заднюю перегородку.</w:t>
      </w:r>
    </w:p>
    <w:p w:rsidR="00000000" w:rsidRDefault="008D5364" w:rsidP="008D5364">
      <w:pPr>
        <w:numPr>
          <w:ilvl w:val="0"/>
          <w:numId w:val="20"/>
        </w:numPr>
        <w:rPr>
          <w:rFonts w:ascii="Latinski,1251" w:hAnsi="Latinski,1251"/>
          <w:sz w:val="20"/>
        </w:rPr>
      </w:pPr>
      <w:r>
        <w:rPr>
          <w:rFonts w:ascii="Latinski,1251" w:hAnsi="Latinski,1251"/>
          <w:sz w:val="20"/>
        </w:rPr>
        <w:t>Повернуть коробку перемены передач горловиной вверх. Порядок разборки фрикциона обратный порядку сборки.</w:t>
      </w:r>
    </w:p>
    <w:p w:rsidR="00000000" w:rsidRDefault="008D5364">
      <w:pPr>
        <w:ind w:left="0" w:firstLine="284"/>
        <w:rPr>
          <w:rFonts w:ascii="Latinski,1251" w:hAnsi="Latinski,1251"/>
          <w:sz w:val="20"/>
        </w:rPr>
      </w:pPr>
      <w:r>
        <w:rPr>
          <w:rFonts w:ascii="Latinski,1251" w:hAnsi="Latinski,1251"/>
          <w:sz w:val="20"/>
        </w:rPr>
        <w:t>При разборке необходимо:</w:t>
      </w:r>
    </w:p>
    <w:p w:rsidR="00000000" w:rsidRDefault="008D5364" w:rsidP="008D5364">
      <w:pPr>
        <w:numPr>
          <w:ilvl w:val="0"/>
          <w:numId w:val="21"/>
        </w:numPr>
        <w:rPr>
          <w:rFonts w:ascii="Latinski,1251" w:hAnsi="Latinski,1251"/>
          <w:sz w:val="20"/>
        </w:rPr>
      </w:pPr>
      <w:r>
        <w:rPr>
          <w:rFonts w:ascii="Latinski,1251" w:hAnsi="Latinski,1251"/>
          <w:sz w:val="20"/>
        </w:rPr>
        <w:t>перед отвёртыванием пробки 16 (см. рис. 83) отпустить гайку на хвостовике распорного конуса 28 и лёгким ударом молотка затолкнуть конус внутрь;</w:t>
      </w:r>
    </w:p>
    <w:p w:rsidR="00000000" w:rsidRDefault="008D5364" w:rsidP="008D5364">
      <w:pPr>
        <w:numPr>
          <w:ilvl w:val="0"/>
          <w:numId w:val="21"/>
        </w:numPr>
        <w:rPr>
          <w:rFonts w:ascii="Latinski,1251" w:hAnsi="Latinski,1251"/>
          <w:sz w:val="20"/>
        </w:rPr>
      </w:pPr>
      <w:r>
        <w:rPr>
          <w:rFonts w:ascii="Latinski,1251" w:hAnsi="Latinski,1251"/>
          <w:sz w:val="20"/>
        </w:rPr>
        <w:t xml:space="preserve">бронзовый конус на конце вала вынимать при помощи специального приспособления, состоящего </w:t>
      </w:r>
      <w:r>
        <w:rPr>
          <w:rFonts w:ascii="Latinski,1251" w:hAnsi="Latinski,1251"/>
          <w:sz w:val="20"/>
        </w:rPr>
        <w:lastRenderedPageBreak/>
        <w:t>из планки с двумя отверстиями для болтов и двух болтов, ввёртываемых в специальные резьбовые отверстия конуса; н</w:t>
      </w:r>
      <w:r>
        <w:rPr>
          <w:rFonts w:ascii="Latinski,1251" w:hAnsi="Latinski,1251"/>
          <w:sz w:val="20"/>
        </w:rPr>
        <w:t>а танках предыдущих выпусков перед выемкой конуса удалить клинообразную шпонку 17; при отсутствии приспособления вынимать бронзовый конус, забивая осторожно в его разрез небольшую отвёртку;</w:t>
      </w:r>
    </w:p>
    <w:p w:rsidR="00000000" w:rsidRDefault="008D5364" w:rsidP="008D5364">
      <w:pPr>
        <w:numPr>
          <w:ilvl w:val="0"/>
          <w:numId w:val="21"/>
        </w:numPr>
        <w:rPr>
          <w:rFonts w:ascii="Latinski,1251" w:hAnsi="Latinski,1251"/>
          <w:sz w:val="20"/>
        </w:rPr>
      </w:pPr>
      <w:r>
        <w:rPr>
          <w:rFonts w:ascii="Latinski,1251" w:hAnsi="Latinski,1251"/>
          <w:sz w:val="20"/>
        </w:rPr>
        <w:t>при снятии фрикциона с двигателя, установленного в танке, снять отдельно зубчатый венец 2, затем маховик 6 и вынуть оставшийся на днище корпуса вентилятор 1.</w:t>
      </w:r>
    </w:p>
    <w:p w:rsidR="00000000" w:rsidRDefault="008D5364">
      <w:pPr>
        <w:ind w:left="0" w:firstLine="284"/>
        <w:rPr>
          <w:rFonts w:ascii="Latinski,1251" w:hAnsi="Latinski,1251"/>
          <w:sz w:val="18"/>
        </w:rPr>
      </w:pPr>
      <w:r>
        <w:rPr>
          <w:rFonts w:ascii="Latinski,1251" w:hAnsi="Latinski,1251"/>
          <w:b/>
          <w:sz w:val="18"/>
        </w:rPr>
        <w:t>Примечание.</w:t>
      </w:r>
      <w:r>
        <w:rPr>
          <w:rFonts w:ascii="Latinski,1251" w:hAnsi="Latinski,1251"/>
          <w:sz w:val="18"/>
        </w:rPr>
        <w:t xml:space="preserve"> Снять детали фрикциона в сборе невозможно, так как. этому мешает перегородка корпуса.</w:t>
      </w:r>
    </w:p>
    <w:p w:rsidR="00000000" w:rsidRDefault="008D5364">
      <w:pPr>
        <w:ind w:left="0" w:firstLine="284"/>
        <w:rPr>
          <w:rFonts w:ascii="Latinski,1251" w:hAnsi="Latinski,1251"/>
          <w:sz w:val="20"/>
        </w:rPr>
      </w:pPr>
      <w:r>
        <w:rPr>
          <w:rFonts w:ascii="Latinski,1251" w:hAnsi="Latinski,1251"/>
          <w:sz w:val="20"/>
        </w:rPr>
        <w:t>Маховик снимают с вала двигателя также при помощи приспособления.</w:t>
      </w:r>
    </w:p>
    <w:p w:rsidR="00000000" w:rsidRDefault="008D5364">
      <w:pPr>
        <w:ind w:left="0" w:firstLine="284"/>
        <w:rPr>
          <w:rFonts w:ascii="Latinski,1251" w:hAnsi="Latinski,1251"/>
          <w:sz w:val="20"/>
        </w:rPr>
      </w:pPr>
    </w:p>
    <w:p w:rsidR="00000000" w:rsidRDefault="008D5364">
      <w:pPr>
        <w:ind w:left="0" w:firstLine="284"/>
        <w:jc w:val="center"/>
        <w:rPr>
          <w:rFonts w:ascii="Latinski,1251" w:hAnsi="Latinski,1251"/>
          <w:sz w:val="20"/>
        </w:rPr>
      </w:pPr>
      <w:r>
        <w:rPr>
          <w:rFonts w:ascii="Latinski,1251" w:hAnsi="Latinski,1251"/>
          <w:b/>
        </w:rPr>
        <w:t>Замена дисков трения главного фрикциона</w:t>
      </w:r>
    </w:p>
    <w:p w:rsidR="00000000" w:rsidRDefault="008D5364">
      <w:pPr>
        <w:ind w:left="0" w:firstLine="284"/>
        <w:rPr>
          <w:rFonts w:ascii="Latinski,1251" w:hAnsi="Latinski,1251"/>
          <w:sz w:val="20"/>
        </w:rPr>
      </w:pPr>
      <w:r>
        <w:rPr>
          <w:rFonts w:ascii="Latinski,1251" w:hAnsi="Latinski,1251"/>
          <w:sz w:val="20"/>
        </w:rPr>
        <w:t>Замена дисков трения главного фрикциона производится без смещения коробки перемены передач.</w:t>
      </w:r>
    </w:p>
    <w:p w:rsidR="00000000" w:rsidRDefault="008D5364">
      <w:pPr>
        <w:ind w:firstLine="284"/>
        <w:rPr>
          <w:rFonts w:ascii="Latinski,1251" w:hAnsi="Latinski,1251"/>
          <w:sz w:val="20"/>
        </w:rPr>
      </w:pPr>
      <w:r>
        <w:rPr>
          <w:rFonts w:ascii="Latinski,1251" w:hAnsi="Latinski,1251"/>
          <w:sz w:val="20"/>
        </w:rPr>
        <w:t>Для того чтобы вынуть диски трения ив главного фрикциона нужно.</w:t>
      </w:r>
    </w:p>
    <w:p w:rsidR="00000000" w:rsidRDefault="008D5364" w:rsidP="008D5364">
      <w:pPr>
        <w:numPr>
          <w:ilvl w:val="0"/>
          <w:numId w:val="22"/>
        </w:numPr>
        <w:rPr>
          <w:rFonts w:ascii="Latinski,1251" w:hAnsi="Latinski,1251"/>
          <w:sz w:val="20"/>
        </w:rPr>
      </w:pPr>
      <w:r>
        <w:rPr>
          <w:rFonts w:ascii="Latinski,1251" w:hAnsi="Latinski,1251"/>
          <w:sz w:val="20"/>
        </w:rPr>
        <w:t>Снять сетку жалюзи и, отвернув болты, снять листы жалюзи</w:t>
      </w:r>
    </w:p>
    <w:p w:rsidR="00000000" w:rsidRDefault="008D5364" w:rsidP="008D5364">
      <w:pPr>
        <w:numPr>
          <w:ilvl w:val="0"/>
          <w:numId w:val="22"/>
        </w:numPr>
        <w:rPr>
          <w:rFonts w:ascii="Latinski,1251" w:hAnsi="Latinski,1251"/>
          <w:sz w:val="20"/>
        </w:rPr>
      </w:pPr>
      <w:r>
        <w:rPr>
          <w:rFonts w:ascii="Latinski,1251" w:hAnsi="Latinski,1251"/>
          <w:sz w:val="20"/>
        </w:rPr>
        <w:t>Отвернув гайки, (вытолкнуть призонные болты из муфты полужесткого соединения 11 (см. рис. 83). Сдвинуть муфты так, чтобы одна из них уперлась в ступицу фрикциона, а другая — в крышку сальника ведущего валика коробки перемены передач.</w:t>
      </w:r>
    </w:p>
    <w:p w:rsidR="00000000" w:rsidRDefault="008D5364" w:rsidP="008D5364">
      <w:pPr>
        <w:numPr>
          <w:ilvl w:val="0"/>
          <w:numId w:val="22"/>
        </w:numPr>
        <w:rPr>
          <w:rFonts w:ascii="Latinski,1251" w:hAnsi="Latinski,1251"/>
          <w:sz w:val="20"/>
        </w:rPr>
      </w:pPr>
      <w:r>
        <w:rPr>
          <w:rFonts w:ascii="Latinski,1251" w:hAnsi="Latinski,1251"/>
          <w:sz w:val="20"/>
        </w:rPr>
        <w:t>Снять проставочное кольц</w:t>
      </w:r>
      <w:r>
        <w:rPr>
          <w:rFonts w:ascii="Latinski,1251" w:hAnsi="Latinski,1251"/>
          <w:sz w:val="20"/>
        </w:rPr>
        <w:t>о 12 и резиновые кольца</w:t>
      </w:r>
    </w:p>
    <w:p w:rsidR="00000000" w:rsidRDefault="008D5364" w:rsidP="008D5364">
      <w:pPr>
        <w:numPr>
          <w:ilvl w:val="0"/>
          <w:numId w:val="22"/>
        </w:numPr>
        <w:rPr>
          <w:rFonts w:ascii="Latinski,1251" w:hAnsi="Latinski,1251"/>
          <w:sz w:val="20"/>
        </w:rPr>
      </w:pPr>
      <w:r>
        <w:rPr>
          <w:rFonts w:ascii="Latinski,1251" w:hAnsi="Latinski,1251"/>
          <w:sz w:val="20"/>
        </w:rPr>
        <w:t>Отвернуть гайки крепления нажимного диска и отодвинуть его в сторону коробки перемены передач.</w:t>
      </w:r>
    </w:p>
    <w:p w:rsidR="00000000" w:rsidRDefault="008D5364" w:rsidP="008D5364">
      <w:pPr>
        <w:numPr>
          <w:ilvl w:val="0"/>
          <w:numId w:val="22"/>
        </w:numPr>
        <w:rPr>
          <w:rFonts w:ascii="Latinski,1251" w:hAnsi="Latinski,1251"/>
          <w:sz w:val="20"/>
        </w:rPr>
      </w:pPr>
      <w:r>
        <w:rPr>
          <w:rFonts w:ascii="Latinski,1251" w:hAnsi="Latinski,1251"/>
          <w:sz w:val="20"/>
        </w:rPr>
        <w:t>Изготовить из проволоки диаметром в 3...4мм два небольших крючка и, цепляя ими диски трения, вынуть последние из маховика.</w:t>
      </w:r>
    </w:p>
    <w:p w:rsidR="00000000" w:rsidRDefault="008D5364" w:rsidP="008D5364">
      <w:pPr>
        <w:numPr>
          <w:ilvl w:val="0"/>
          <w:numId w:val="22"/>
        </w:numPr>
        <w:rPr>
          <w:rFonts w:ascii="Latinski,1251" w:hAnsi="Latinski,1251"/>
          <w:sz w:val="20"/>
        </w:rPr>
      </w:pPr>
      <w:r>
        <w:rPr>
          <w:rFonts w:ascii="Latinski,1251" w:hAnsi="Latinski,1251"/>
          <w:sz w:val="20"/>
        </w:rPr>
        <w:t>Пропустив диск между торцами ступицы внутреннего барабана фрикциона и ведущим валикам коробки перемены передач, вынуть его из танка.</w:t>
      </w:r>
    </w:p>
    <w:p w:rsidR="00000000" w:rsidRDefault="008D5364">
      <w:pPr>
        <w:ind w:firstLine="284"/>
        <w:rPr>
          <w:rFonts w:ascii="Latinski,1251" w:hAnsi="Latinski,1251"/>
          <w:sz w:val="20"/>
        </w:rPr>
      </w:pPr>
      <w:r>
        <w:rPr>
          <w:rFonts w:ascii="Latinski,1251" w:hAnsi="Latinski,1251"/>
          <w:sz w:val="20"/>
        </w:rPr>
        <w:t>Установку новых дисков трения производят в обратной последовательности.</w:t>
      </w:r>
    </w:p>
    <w:p w:rsidR="00000000" w:rsidRDefault="008D5364">
      <w:pPr>
        <w:ind w:left="80" w:firstLine="284"/>
        <w:rPr>
          <w:rFonts w:ascii="Latinski,1251" w:hAnsi="Latinski,1251"/>
          <w:sz w:val="20"/>
        </w:rPr>
      </w:pPr>
      <w:r>
        <w:rPr>
          <w:rFonts w:ascii="Latinski,1251" w:hAnsi="Latinski,1251"/>
          <w:sz w:val="20"/>
        </w:rPr>
        <w:t>Регулировка главного фрикциона и его привода</w:t>
      </w:r>
    </w:p>
    <w:p w:rsidR="00000000" w:rsidRDefault="008D5364">
      <w:pPr>
        <w:ind w:left="320" w:right="1600" w:firstLine="284"/>
        <w:rPr>
          <w:rFonts w:ascii="Latinski,1251" w:hAnsi="Latinski,1251"/>
          <w:sz w:val="20"/>
        </w:rPr>
      </w:pPr>
      <w:r>
        <w:rPr>
          <w:rFonts w:ascii="Latinski,1251" w:hAnsi="Latinski,1251"/>
          <w:sz w:val="20"/>
        </w:rPr>
        <w:t>Заключается регулиро</w:t>
      </w:r>
      <w:r>
        <w:rPr>
          <w:rFonts w:ascii="Latinski,1251" w:hAnsi="Latinski,1251"/>
          <w:sz w:val="20"/>
        </w:rPr>
        <w:t>вка в следующем:</w:t>
      </w:r>
    </w:p>
    <w:p w:rsidR="00000000" w:rsidRDefault="008D5364">
      <w:pPr>
        <w:ind w:firstLine="284"/>
        <w:rPr>
          <w:rFonts w:ascii="Latinski,1251" w:hAnsi="Latinski,1251"/>
          <w:sz w:val="20"/>
        </w:rPr>
      </w:pPr>
      <w:r>
        <w:rPr>
          <w:rFonts w:ascii="Latinski,1251" w:hAnsi="Latinski,1251"/>
          <w:sz w:val="20"/>
        </w:rPr>
        <w:t>Нажав рукой на педаль 1 (см. рис 85), проверяют свободный ход продольной тяги.</w:t>
      </w:r>
    </w:p>
    <w:p w:rsidR="00000000" w:rsidRDefault="008D5364">
      <w:pPr>
        <w:ind w:firstLine="284"/>
        <w:rPr>
          <w:rFonts w:ascii="Latinski,1251" w:hAnsi="Latinski,1251"/>
          <w:sz w:val="20"/>
        </w:rPr>
      </w:pPr>
      <w:r>
        <w:rPr>
          <w:rFonts w:ascii="Latinski,1251" w:hAnsi="Latinski,1251"/>
          <w:sz w:val="20"/>
        </w:rPr>
        <w:t>Свободным ходом называется величина передвижения тяги в период выбирания зазора между шариками и канавками колец механизма выключения главного фрикциона; это соответствует передвижению педали привода из крайнего заднего положения до момента, когда перемещение педали при небольшом усилии руки будет затруднено. При осевом зазоре между шариками и впадинами канавок механизма выключения в пределах 0,9...1,1 мм свободн</w:t>
      </w:r>
      <w:r>
        <w:rPr>
          <w:rFonts w:ascii="Latinski,1251" w:hAnsi="Latinski,1251"/>
          <w:sz w:val="20"/>
        </w:rPr>
        <w:t>ый ход продольной тяги должен быть равен 20...25 мм. Замер величины холостого хода продольной тяги следует производить на днище в боевом отделении танка.</w:t>
      </w:r>
    </w:p>
    <w:p w:rsidR="00000000" w:rsidRDefault="008D5364">
      <w:pPr>
        <w:ind w:firstLine="284"/>
        <w:rPr>
          <w:rFonts w:ascii="Latinski,1251" w:hAnsi="Latinski,1251"/>
          <w:sz w:val="20"/>
        </w:rPr>
      </w:pPr>
      <w:r>
        <w:rPr>
          <w:rFonts w:ascii="Latinski,1251" w:hAnsi="Latinski,1251"/>
          <w:sz w:val="20"/>
        </w:rPr>
        <w:t xml:space="preserve">Нажав ногой на педаль так, чтобы она уперлась в кронштейн оси балансира переднего катка, проверяют выжим главного фрикциона (ход нажимного диска). Если при упоре педали в переднюю трубу величина выжима будет менее 6 мм, то при помощи вилок укорачивают тягу 2 или — в крайнем случае — при помощи стяжной муфты 9 укорачивают тяги 4 и 5, либо поперечную тягу 7 </w:t>
      </w:r>
      <w:r>
        <w:rPr>
          <w:rFonts w:ascii="Latinski,1251" w:hAnsi="Latinski,1251"/>
          <w:sz w:val="20"/>
        </w:rPr>
        <w:t>вилками 11.</w:t>
      </w:r>
    </w:p>
    <w:p w:rsidR="00000000" w:rsidRDefault="008D5364">
      <w:pPr>
        <w:ind w:left="80" w:firstLine="284"/>
        <w:rPr>
          <w:rFonts w:ascii="Latinski,1251" w:hAnsi="Latinski,1251"/>
          <w:sz w:val="20"/>
        </w:rPr>
      </w:pPr>
      <w:r>
        <w:rPr>
          <w:rFonts w:ascii="Latinski,1251" w:hAnsi="Latinski,1251"/>
          <w:sz w:val="20"/>
        </w:rPr>
        <w:t>Если величина выжима более 7 мм, следует удлинить тягу 2 или тяги 4 и 5.</w:t>
      </w:r>
    </w:p>
    <w:p w:rsidR="00000000" w:rsidRDefault="008D5364">
      <w:pPr>
        <w:ind w:firstLine="284"/>
        <w:rPr>
          <w:rFonts w:ascii="Latinski,1251" w:hAnsi="Latinski,1251"/>
          <w:sz w:val="20"/>
        </w:rPr>
      </w:pPr>
      <w:r>
        <w:rPr>
          <w:rFonts w:ascii="Latinski,1251" w:hAnsi="Latinski,1251"/>
          <w:sz w:val="20"/>
        </w:rPr>
        <w:t>При регулировке привода управления главным фрикционом следить, чтобы концы тяг были видны в контрольных отверстиях вилок и муфты.</w:t>
      </w:r>
    </w:p>
    <w:p w:rsidR="00000000" w:rsidRDefault="008D5364">
      <w:pPr>
        <w:ind w:firstLine="284"/>
        <w:rPr>
          <w:rFonts w:ascii="Latinski,1251" w:hAnsi="Latinski,1251"/>
          <w:sz w:val="20"/>
        </w:rPr>
      </w:pPr>
      <w:r>
        <w:rPr>
          <w:rFonts w:ascii="Latinski,1251" w:hAnsi="Latinski,1251"/>
          <w:sz w:val="20"/>
        </w:rPr>
        <w:t>По мере износа дисков трения осевой зазор между шариками и впадинами канавок механизма выключения уменьшается, а следовательно, и холостой ход продольной тяги привода тоже уменьшается. Полное отсутствие осевого зазора в шариках приведет к пробуксовке фрикциона. Для восстановления осевого зазора в</w:t>
      </w:r>
      <w:r>
        <w:rPr>
          <w:rFonts w:ascii="Latinski,1251" w:hAnsi="Latinski,1251"/>
          <w:sz w:val="20"/>
        </w:rPr>
        <w:t xml:space="preserve"> шариках, а следовательно, и свободного хода продольной тяги необходимо,</w:t>
      </w:r>
    </w:p>
    <w:p w:rsidR="00000000" w:rsidRDefault="008D5364">
      <w:pPr>
        <w:ind w:firstLine="284"/>
        <w:rPr>
          <w:rFonts w:ascii="Latinski,1251" w:hAnsi="Latinski,1251"/>
          <w:sz w:val="20"/>
        </w:rPr>
      </w:pPr>
      <w:r>
        <w:rPr>
          <w:rFonts w:ascii="Latinski,1251" w:hAnsi="Latinski,1251"/>
          <w:sz w:val="20"/>
        </w:rPr>
        <w:t>если свободный ход тяги станет менее 12 мм, снять по одной проставочной шайбе с каждого пальца пружин, после чего вновь установить и закрепить нажимной диск.</w:t>
      </w:r>
    </w:p>
    <w:p w:rsidR="00000000" w:rsidRDefault="008D5364">
      <w:pPr>
        <w:ind w:firstLine="284"/>
        <w:rPr>
          <w:rFonts w:ascii="Latinski,1251" w:hAnsi="Latinski,1251"/>
          <w:sz w:val="20"/>
        </w:rPr>
      </w:pPr>
      <w:r>
        <w:rPr>
          <w:rFonts w:ascii="Latinski,1251" w:hAnsi="Latinski,1251"/>
          <w:sz w:val="20"/>
        </w:rPr>
        <w:t>Холостой ход можно также проверять по свободному повороту поводковой коробки при нажатии рукой на педаль. Минимально допустимый ход поводковой коробки, замеренный у трубки, на которую надевается дюритовый шланг, 8 мм.</w:t>
      </w:r>
    </w:p>
    <w:p w:rsidR="00000000" w:rsidRDefault="008D5364">
      <w:pPr>
        <w:ind w:firstLine="284"/>
        <w:rPr>
          <w:rFonts w:ascii="Latinski,1251" w:hAnsi="Latinski,1251"/>
          <w:sz w:val="20"/>
        </w:rPr>
      </w:pPr>
      <w:r>
        <w:rPr>
          <w:rFonts w:ascii="Latinski,1251" w:hAnsi="Latinski,1251"/>
          <w:sz w:val="20"/>
        </w:rPr>
        <w:t>При одном и том же комплекте дисков трения холостой ход тяги мо</w:t>
      </w:r>
      <w:r>
        <w:rPr>
          <w:rFonts w:ascii="Latinski,1251" w:hAnsi="Latinski,1251"/>
          <w:sz w:val="20"/>
        </w:rPr>
        <w:t>жно восстановить два раза, по числу проставочных шайб, установленных на пальцах под нажимным диском</w:t>
      </w:r>
    </w:p>
    <w:p w:rsidR="00000000" w:rsidRDefault="008D5364">
      <w:pPr>
        <w:ind w:firstLine="284"/>
        <w:rPr>
          <w:rFonts w:ascii="Latinski,1251" w:hAnsi="Latinski,1251"/>
          <w:sz w:val="20"/>
        </w:rPr>
      </w:pPr>
      <w:r>
        <w:rPr>
          <w:rFonts w:ascii="Latinski,1251" w:hAnsi="Latinski,1251"/>
          <w:sz w:val="20"/>
        </w:rPr>
        <w:t>Если необходимо произвести регулировку в третий раз, следует заменить комплект изношенных дисков трения новым и подложить под нажимной диск ранее снятые проставочные шайбы</w:t>
      </w:r>
    </w:p>
    <w:p w:rsidR="00000000" w:rsidRDefault="008D5364">
      <w:pPr>
        <w:ind w:firstLine="284"/>
        <w:rPr>
          <w:rFonts w:ascii="Latinski,1251" w:hAnsi="Latinski,1251"/>
          <w:sz w:val="20"/>
        </w:rPr>
      </w:pPr>
      <w:r>
        <w:rPr>
          <w:rFonts w:ascii="Latinski,1251" w:hAnsi="Latinski,1251"/>
          <w:sz w:val="20"/>
        </w:rPr>
        <w:t>При отсутствии комплекта новых дисков трения регулировку производят регулировочными прокладками под конус так же, как и при монтаже фрикциона на вал двигателя.</w:t>
      </w:r>
    </w:p>
    <w:p w:rsidR="00000000" w:rsidRDefault="008D5364">
      <w:pPr>
        <w:ind w:firstLine="284"/>
        <w:rPr>
          <w:rFonts w:ascii="Latinski,1251" w:hAnsi="Latinski,1251"/>
          <w:sz w:val="20"/>
        </w:rPr>
      </w:pPr>
      <w:r>
        <w:rPr>
          <w:rFonts w:ascii="Latinski,1251" w:hAnsi="Latinski,1251"/>
          <w:sz w:val="20"/>
        </w:rPr>
        <w:t>Смазка главного фрикциона</w:t>
      </w:r>
    </w:p>
    <w:p w:rsidR="00000000" w:rsidRDefault="008D5364">
      <w:pPr>
        <w:ind w:left="80" w:firstLine="284"/>
        <w:rPr>
          <w:rFonts w:ascii="Latinski,1251" w:hAnsi="Latinski,1251"/>
          <w:sz w:val="20"/>
        </w:rPr>
      </w:pPr>
      <w:r>
        <w:rPr>
          <w:rFonts w:ascii="Latinski,1251" w:hAnsi="Latinski,1251"/>
          <w:sz w:val="20"/>
        </w:rPr>
        <w:t xml:space="preserve">Главный фрикцион смазывают консталином при ежедневном </w:t>
      </w:r>
      <w:r>
        <w:rPr>
          <w:rFonts w:ascii="Latinski,1251" w:hAnsi="Latinski,1251"/>
          <w:sz w:val="20"/>
        </w:rPr>
        <w:t xml:space="preserve">обслуживании. Смазывают в нем подшипники и шарики механизма выключения. Смазка подводится из двух точек. Через масленку, укрепленную на картере двигателя, смазка по дюритовому шлангу подводится к кольцам механизма выключения и через зазоры между сепаратором и кольцами выключения поступает в кольцевой зазор </w:t>
      </w:r>
      <w:r>
        <w:rPr>
          <w:rFonts w:ascii="Latinski,1251" w:hAnsi="Latinski,1251"/>
          <w:sz w:val="20"/>
        </w:rPr>
        <w:lastRenderedPageBreak/>
        <w:t>между поводковой коробкой и маховиком, а оттуда к шарикоподшипнику отжимного диска. На неподвижном кольце выключения для предупреждения вытекания смазки из чашек выключения установлено уплотняющее кольцо.</w:t>
      </w:r>
    </w:p>
    <w:p w:rsidR="00000000" w:rsidRDefault="008D5364">
      <w:pPr>
        <w:ind w:left="80" w:firstLine="284"/>
        <w:rPr>
          <w:rFonts w:ascii="Latinski,1251" w:hAnsi="Latinski,1251"/>
          <w:sz w:val="20"/>
        </w:rPr>
      </w:pPr>
      <w:r>
        <w:rPr>
          <w:rFonts w:ascii="Latinski,1251" w:hAnsi="Latinski,1251"/>
          <w:sz w:val="20"/>
        </w:rPr>
        <w:t>Вытеканию смазки из шарикоподшипника препятствуют сальники, установленные: один непосредственно в выточке отжимного диска, а другой в крышке сальника, крепимой к отжимному диску.</w:t>
      </w:r>
    </w:p>
    <w:p w:rsidR="00000000" w:rsidRDefault="008D5364">
      <w:pPr>
        <w:ind w:left="80" w:firstLine="284"/>
        <w:rPr>
          <w:rFonts w:ascii="Latinski,1251" w:hAnsi="Latinski,1251"/>
          <w:sz w:val="20"/>
        </w:rPr>
      </w:pPr>
      <w:r>
        <w:rPr>
          <w:rFonts w:ascii="Latinski,1251" w:hAnsi="Latinski,1251"/>
          <w:sz w:val="20"/>
        </w:rPr>
        <w:t>К подшипнику ведомого барабана смазка подводится через масленку на ступице ведомого барабана. Для предохранения от вытекания смазки из ведомой части фрикциона отверстие в ступице закрыто заглушкой. Смазка, проникшая через зазор между ведомым барабаном и ступицей маховика, выбрасывается наружу центробежной силой через специальные с</w:t>
      </w:r>
      <w:r>
        <w:rPr>
          <w:rFonts w:ascii="Latinski,1251" w:hAnsi="Latinski,1251"/>
          <w:sz w:val="20"/>
        </w:rPr>
        <w:t>верления в ведомом барабане, не попадая на диски трения.</w:t>
      </w:r>
    </w:p>
    <w:p w:rsidR="00000000" w:rsidRDefault="008D5364">
      <w:pPr>
        <w:ind w:left="80" w:firstLine="284"/>
        <w:rPr>
          <w:rFonts w:ascii="Latinski,1251" w:hAnsi="Latinski,1251"/>
          <w:sz w:val="20"/>
        </w:rPr>
      </w:pPr>
    </w:p>
    <w:p w:rsidR="00000000" w:rsidRDefault="008D5364">
      <w:pPr>
        <w:ind w:left="280" w:firstLine="284"/>
        <w:jc w:val="center"/>
        <w:rPr>
          <w:rFonts w:ascii="Latinski,1251" w:hAnsi="Latinski,1251"/>
          <w:b/>
        </w:rPr>
      </w:pPr>
      <w:r>
        <w:rPr>
          <w:rFonts w:ascii="Latinski,1251" w:hAnsi="Latinski,1251"/>
          <w:b/>
        </w:rPr>
        <w:t>КОРОБКА ПЕРЕМЕНЫ ПЕРЕДАЧ</w:t>
      </w:r>
    </w:p>
    <w:p w:rsidR="00000000" w:rsidRDefault="008D5364">
      <w:pPr>
        <w:ind w:right="200" w:firstLine="284"/>
        <w:rPr>
          <w:rFonts w:ascii="Latinski,1251" w:hAnsi="Latinski,1251"/>
          <w:sz w:val="20"/>
        </w:rPr>
      </w:pPr>
      <w:r>
        <w:rPr>
          <w:rFonts w:ascii="Latinski,1251" w:hAnsi="Latinski,1251"/>
          <w:sz w:val="20"/>
        </w:rPr>
        <w:t>Коробка перемены передач (рис. 89) предназначается для:</w:t>
      </w:r>
    </w:p>
    <w:p w:rsidR="00000000" w:rsidRDefault="008D5364" w:rsidP="008D5364">
      <w:pPr>
        <w:numPr>
          <w:ilvl w:val="0"/>
          <w:numId w:val="23"/>
        </w:numPr>
        <w:rPr>
          <w:rFonts w:ascii="Latinski,1251" w:hAnsi="Latinski,1251"/>
          <w:sz w:val="20"/>
        </w:rPr>
      </w:pPr>
      <w:r>
        <w:rPr>
          <w:rFonts w:ascii="Latinski,1251" w:hAnsi="Latinski,1251"/>
          <w:sz w:val="20"/>
        </w:rPr>
        <w:t>изменения тягового усилия на ведущих колёсах при постоянном числе оборотов коленчатого вала двигателя:</w:t>
      </w:r>
    </w:p>
    <w:p w:rsidR="00000000" w:rsidRDefault="008D5364" w:rsidP="008D5364">
      <w:pPr>
        <w:numPr>
          <w:ilvl w:val="0"/>
          <w:numId w:val="23"/>
        </w:numPr>
        <w:rPr>
          <w:rFonts w:ascii="Latinski,1251" w:hAnsi="Latinski,1251"/>
          <w:sz w:val="20"/>
        </w:rPr>
      </w:pPr>
      <w:r>
        <w:rPr>
          <w:rFonts w:ascii="Latinski,1251" w:hAnsi="Latinski,1251"/>
          <w:sz w:val="20"/>
        </w:rPr>
        <w:t>изменения скорости движения танка в более широких пределах, чем это может быть сделано одним изменением числа оборотов коленчатого вала двигателя;</w:t>
      </w:r>
    </w:p>
    <w:p w:rsidR="00000000" w:rsidRDefault="008D5364" w:rsidP="008D5364">
      <w:pPr>
        <w:numPr>
          <w:ilvl w:val="0"/>
          <w:numId w:val="23"/>
        </w:numPr>
        <w:rPr>
          <w:rFonts w:ascii="Latinski,1251" w:hAnsi="Latinski,1251"/>
          <w:sz w:val="20"/>
          <w:lang w:val="en-US"/>
        </w:rPr>
      </w:pPr>
      <w:r>
        <w:rPr>
          <w:rFonts w:ascii="Latinski,1251" w:hAnsi="Latinski,1251"/>
          <w:sz w:val="20"/>
        </w:rPr>
        <w:t>осуществления заднего хода танка при неизменном направлении вращения коленчатого вала двигателя,</w:t>
      </w:r>
    </w:p>
    <w:p w:rsidR="00000000" w:rsidRDefault="008D5364" w:rsidP="008D5364">
      <w:pPr>
        <w:numPr>
          <w:ilvl w:val="0"/>
          <w:numId w:val="23"/>
        </w:numPr>
        <w:rPr>
          <w:rFonts w:ascii="Latinski,1251" w:hAnsi="Latinski,1251"/>
          <w:sz w:val="20"/>
        </w:rPr>
      </w:pPr>
      <w:r>
        <w:rPr>
          <w:rFonts w:ascii="Latinski,1251" w:hAnsi="Latinski,1251"/>
          <w:sz w:val="20"/>
        </w:rPr>
        <w:t>получения длительного холо</w:t>
      </w:r>
      <w:r>
        <w:rPr>
          <w:rFonts w:ascii="Latinski,1251" w:hAnsi="Latinski,1251"/>
          <w:sz w:val="20"/>
        </w:rPr>
        <w:t>стого хода при заводке двигателя и на остановках.</w:t>
      </w:r>
    </w:p>
    <w:p w:rsidR="00000000" w:rsidRDefault="008D5364">
      <w:pPr>
        <w:ind w:left="80" w:firstLine="284"/>
        <w:jc w:val="center"/>
        <w:rPr>
          <w:rFonts w:ascii="Latinski,1251" w:hAnsi="Latinski,1251"/>
          <w:sz w:val="20"/>
        </w:rPr>
      </w:pPr>
      <w:r>
        <w:rPr>
          <w:rFonts w:ascii="Latinski,1251" w:hAnsi="Latinski,1251"/>
          <w:noProof/>
          <w:sz w:val="20"/>
          <w:lang w:val="en-US"/>
        </w:rPr>
        <w:drawing>
          <wp:inline distT="0" distB="0" distL="0" distR="0">
            <wp:extent cx="4025900" cy="2349500"/>
            <wp:effectExtent l="0" t="0" r="12700" b="1270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025900" cy="2349500"/>
                    </a:xfrm>
                    <a:prstGeom prst="rect">
                      <a:avLst/>
                    </a:prstGeom>
                    <a:noFill/>
                    <a:ln>
                      <a:noFill/>
                    </a:ln>
                  </pic:spPr>
                </pic:pic>
              </a:graphicData>
            </a:graphic>
          </wp:inline>
        </w:drawing>
      </w:r>
    </w:p>
    <w:p w:rsidR="00000000" w:rsidRDefault="008D5364">
      <w:pPr>
        <w:ind w:firstLine="284"/>
        <w:jc w:val="center"/>
        <w:rPr>
          <w:rFonts w:ascii="Latinski,1251" w:hAnsi="Latinski,1251"/>
          <w:sz w:val="20"/>
        </w:rPr>
      </w:pPr>
      <w:r>
        <w:rPr>
          <w:rFonts w:ascii="Latinski,1251" w:hAnsi="Latinski,1251"/>
          <w:b/>
          <w:sz w:val="20"/>
        </w:rPr>
        <w:t>Рис. 89.</w:t>
      </w:r>
      <w:r>
        <w:rPr>
          <w:rFonts w:ascii="Latinski,1251" w:hAnsi="Latinski,1251"/>
          <w:sz w:val="20"/>
        </w:rPr>
        <w:t xml:space="preserve"> Пятискоростная коробка перемены передач (общий вид);</w:t>
      </w:r>
    </w:p>
    <w:p w:rsidR="00000000" w:rsidRDefault="008D5364">
      <w:pPr>
        <w:ind w:firstLine="284"/>
        <w:jc w:val="center"/>
        <w:rPr>
          <w:rFonts w:ascii="Latinski,1251" w:hAnsi="Latinski,1251"/>
          <w:sz w:val="18"/>
        </w:rPr>
      </w:pPr>
      <w:r>
        <w:rPr>
          <w:rFonts w:ascii="Latinski,1251" w:hAnsi="Latinski,1251"/>
          <w:sz w:val="18"/>
        </w:rPr>
        <w:t>1 — нижняя половина картера; 2 — верхняя половина картера; 3 — главный вал; 4 — неподвижная чашка выключающего механизма; 5 — масленка МТК; 6 — поводковый валик 1-й передачи и заднего хода; 7 — поводковый валик 2-й и 3-й передач: 8 — поводковый валик 4-й и 5-й передач; 9 — сапун; 10 — рым; 11 — стойка кронштейна вертикального валика; 12 — площадка для установки стартера; 13 — сальник; 14 — зубча</w:t>
      </w:r>
      <w:r>
        <w:rPr>
          <w:rFonts w:ascii="Latinski,1251" w:hAnsi="Latinski,1251"/>
          <w:sz w:val="18"/>
        </w:rPr>
        <w:t>тка соединительной муфты; 15 — кронштейн горловины; 16 — пробка фиксаторов; 17 — крышка подшипника промежуточного вала</w:t>
      </w:r>
    </w:p>
    <w:p w:rsidR="00000000" w:rsidRDefault="008D5364">
      <w:pPr>
        <w:ind w:firstLine="284"/>
        <w:rPr>
          <w:rFonts w:ascii="Latinski,1251" w:hAnsi="Latinski,1251"/>
          <w:sz w:val="18"/>
        </w:rPr>
      </w:pPr>
    </w:p>
    <w:p w:rsidR="00000000" w:rsidRDefault="008D5364">
      <w:pPr>
        <w:ind w:firstLine="284"/>
        <w:rPr>
          <w:rFonts w:ascii="Latinski,1251" w:hAnsi="Latinski,1251"/>
          <w:sz w:val="20"/>
        </w:rPr>
      </w:pPr>
      <w:r>
        <w:rPr>
          <w:rFonts w:ascii="Latinski,1251" w:hAnsi="Latinski,1251"/>
          <w:sz w:val="20"/>
        </w:rPr>
        <w:t>Применяемая на танке Т-34 коробка перемены передач — трёхходовая, пятискоростная, постоянного зацепления. Она имеет пять передач для движения вперёд и одну передачу заднего хода.</w:t>
      </w:r>
    </w:p>
    <w:p w:rsidR="00000000" w:rsidRDefault="008D5364">
      <w:pPr>
        <w:ind w:firstLine="284"/>
        <w:rPr>
          <w:rFonts w:ascii="Latinski,1251" w:hAnsi="Latinski,1251"/>
          <w:sz w:val="20"/>
        </w:rPr>
      </w:pPr>
      <w:r>
        <w:rPr>
          <w:rFonts w:ascii="Latinski,1251" w:hAnsi="Latinski,1251"/>
          <w:sz w:val="20"/>
        </w:rPr>
        <w:t>Зацепление сопрягаемых шестерён осуществлено следующим образом:</w:t>
      </w:r>
    </w:p>
    <w:p w:rsidR="00000000" w:rsidRDefault="008D5364" w:rsidP="008D5364">
      <w:pPr>
        <w:numPr>
          <w:ilvl w:val="0"/>
          <w:numId w:val="24"/>
        </w:numPr>
        <w:rPr>
          <w:rFonts w:ascii="Latinski,1251" w:hAnsi="Latinski,1251"/>
          <w:sz w:val="20"/>
        </w:rPr>
      </w:pPr>
      <w:r>
        <w:rPr>
          <w:rFonts w:ascii="Latinski,1251" w:hAnsi="Latinski,1251"/>
          <w:sz w:val="20"/>
        </w:rPr>
        <w:t>Ведущие шестерни 2, 3, 4 и 5-й передач, сидящие на промежуточном валу, и ведомая шестерня 1-й передачи, сидящая на главном валу, установлены свободно</w:t>
      </w:r>
      <w:r>
        <w:rPr>
          <w:rFonts w:ascii="Latinski,1251" w:hAnsi="Latinski,1251"/>
          <w:sz w:val="20"/>
        </w:rPr>
        <w:t xml:space="preserve"> на игольчатых подшипниках.</w:t>
      </w:r>
    </w:p>
    <w:p w:rsidR="00000000" w:rsidRDefault="008D5364" w:rsidP="008D5364">
      <w:pPr>
        <w:numPr>
          <w:ilvl w:val="0"/>
          <w:numId w:val="24"/>
        </w:numPr>
        <w:rPr>
          <w:rFonts w:ascii="Latinski,1251" w:hAnsi="Latinski,1251"/>
          <w:sz w:val="20"/>
        </w:rPr>
      </w:pPr>
      <w:r>
        <w:rPr>
          <w:rFonts w:ascii="Latinski,1251" w:hAnsi="Latinski,1251"/>
          <w:sz w:val="20"/>
        </w:rPr>
        <w:t>Ведомые шестерни 2, 3, 4 и 5-й передач и ведущая шестерня 1-й передачи связаны с валами жёстко, через шлицы.</w:t>
      </w:r>
    </w:p>
    <w:p w:rsidR="00000000" w:rsidRDefault="008D5364">
      <w:pPr>
        <w:ind w:firstLine="284"/>
        <w:rPr>
          <w:rFonts w:ascii="Latinski,1251" w:hAnsi="Latinski,1251"/>
          <w:sz w:val="20"/>
        </w:rPr>
      </w:pPr>
      <w:r>
        <w:rPr>
          <w:rFonts w:ascii="Latinski,1251" w:hAnsi="Latinski,1251"/>
          <w:sz w:val="20"/>
        </w:rPr>
        <w:t>Перемена передач. осуществляется посредством ввода в работу одной из пяти пар шестерён, при соответствующей перестановке двух подвижных зубчатых муфт и</w:t>
      </w:r>
      <w:r>
        <w:rPr>
          <w:rFonts w:ascii="Latinski,1251" w:hAnsi="Latinski,1251"/>
          <w:smallCaps/>
          <w:sz w:val="20"/>
        </w:rPr>
        <w:t xml:space="preserve"> </w:t>
      </w:r>
      <w:r>
        <w:rPr>
          <w:rFonts w:ascii="Latinski,1251" w:hAnsi="Latinski,1251"/>
          <w:sz w:val="20"/>
        </w:rPr>
        <w:t>одной подвижной шестерни, в соответствии с количеством которых коробка и называется трёхходовой.</w:t>
      </w:r>
    </w:p>
    <w:p w:rsidR="00000000" w:rsidRDefault="008D5364">
      <w:pPr>
        <w:ind w:firstLine="284"/>
        <w:rPr>
          <w:rFonts w:ascii="Latinski,1251" w:hAnsi="Latinski,1251"/>
          <w:sz w:val="20"/>
        </w:rPr>
      </w:pPr>
      <w:r>
        <w:rPr>
          <w:rFonts w:ascii="Latinski,1251" w:hAnsi="Latinski,1251"/>
          <w:sz w:val="20"/>
        </w:rPr>
        <w:t>Коробка перемены передач выполнена без прямой передачи с двумя поперечными валами: коническая промежуточная передача имеет пер</w:t>
      </w:r>
      <w:r>
        <w:rPr>
          <w:rFonts w:ascii="Latinski,1251" w:hAnsi="Latinski,1251"/>
          <w:sz w:val="20"/>
        </w:rPr>
        <w:t>еднее расположение, валы работают в одной горизонтальной плоскости.</w:t>
      </w:r>
    </w:p>
    <w:p w:rsidR="00000000" w:rsidRDefault="008D5364">
      <w:pPr>
        <w:ind w:firstLine="284"/>
        <w:rPr>
          <w:rFonts w:ascii="Latinski,1251" w:hAnsi="Latinski,1251"/>
          <w:sz w:val="20"/>
        </w:rPr>
      </w:pPr>
      <w:r>
        <w:rPr>
          <w:rFonts w:ascii="Latinski,1251" w:hAnsi="Latinski,1251"/>
          <w:sz w:val="20"/>
        </w:rPr>
        <w:t>Общий вид коробки в соединении с бортовыми фрикционами (со снятой крышкой) показан на рис. 90.</w:t>
      </w:r>
    </w:p>
    <w:p w:rsidR="00000000" w:rsidRDefault="008D5364">
      <w:pPr>
        <w:ind w:firstLine="284"/>
        <w:rPr>
          <w:rFonts w:ascii="Latinski,1251" w:hAnsi="Latinski,1251"/>
          <w:sz w:val="20"/>
          <w:lang w:val="en-US"/>
        </w:rPr>
      </w:pPr>
      <w:r>
        <w:rPr>
          <w:rFonts w:ascii="Latinski,1251" w:hAnsi="Latinski,1251"/>
          <w:sz w:val="20"/>
        </w:rPr>
        <w:t>В корпусе танка коробку перемены передач устанавливают на трёх опорах. Передняя часть коробки опирается на кронштейн 15 (см. рис. 89), а задняя часть обоими концами главного вала опирается на сферические шарикоподшипники, установленные в ведомых барабанах бортовых фрикционов.</w:t>
      </w:r>
    </w:p>
    <w:p w:rsidR="00000000" w:rsidRDefault="008D5364">
      <w:pPr>
        <w:ind w:left="80" w:firstLine="284"/>
        <w:rPr>
          <w:rFonts w:ascii="Latinski,1251" w:hAnsi="Latinski,1251"/>
          <w:sz w:val="20"/>
        </w:rPr>
      </w:pPr>
      <w:r>
        <w:rPr>
          <w:rFonts w:ascii="Latinski,1251" w:hAnsi="Latinski,1251"/>
          <w:sz w:val="20"/>
        </w:rPr>
        <w:lastRenderedPageBreak/>
        <w:t xml:space="preserve">Поперечное перемещение коробки перемены передач ограничено специальными </w:t>
      </w:r>
      <w:r>
        <w:rPr>
          <w:rFonts w:ascii="Latinski,1251" w:hAnsi="Latinski,1251"/>
          <w:sz w:val="20"/>
        </w:rPr>
        <w:t>болтами, которые ввёрнуты во фланцы бортовых передач (по 4 шт.) и упираются в торцы колец сферических шарикоподшипников бортовых фрикционов.</w:t>
      </w:r>
    </w:p>
    <w:p w:rsidR="00000000" w:rsidRDefault="008D5364">
      <w:pPr>
        <w:ind w:left="80" w:firstLine="284"/>
        <w:rPr>
          <w:rFonts w:ascii="Latinski,1251" w:hAnsi="Latinski,1251"/>
          <w:sz w:val="20"/>
        </w:rPr>
      </w:pPr>
      <w:r>
        <w:rPr>
          <w:rFonts w:ascii="Latinski,1251" w:hAnsi="Latinski,1251"/>
          <w:sz w:val="20"/>
        </w:rPr>
        <w:t>Болты должны быть завернуты рукой до отказа и: отпущены на один оборот, а затем законтрены и застопорены проволокой.</w:t>
      </w:r>
    </w:p>
    <w:p w:rsidR="00000000" w:rsidRDefault="008D5364">
      <w:pPr>
        <w:ind w:left="80" w:firstLine="284"/>
        <w:rPr>
          <w:rFonts w:ascii="Latinski,1251" w:hAnsi="Latinski,1251"/>
          <w:sz w:val="20"/>
        </w:rPr>
      </w:pPr>
    </w:p>
    <w:p w:rsidR="00000000" w:rsidRDefault="008D5364">
      <w:pPr>
        <w:ind w:left="80" w:firstLine="284"/>
        <w:rPr>
          <w:rFonts w:ascii="Latinski,1251" w:hAnsi="Latinski,1251"/>
          <w:sz w:val="20"/>
        </w:rPr>
      </w:pPr>
    </w:p>
    <w:p w:rsidR="00000000" w:rsidRDefault="008D5364">
      <w:pPr>
        <w:ind w:left="80" w:firstLine="284"/>
        <w:rPr>
          <w:rFonts w:ascii="Latinski,1251" w:hAnsi="Latinski,1251"/>
          <w:sz w:val="20"/>
        </w:rPr>
      </w:pPr>
    </w:p>
    <w:p w:rsidR="00000000" w:rsidRDefault="008D5364">
      <w:pPr>
        <w:ind w:left="80" w:firstLine="284"/>
        <w:rPr>
          <w:rFonts w:ascii="Latinski,1251" w:hAnsi="Latinski,1251"/>
          <w:sz w:val="20"/>
        </w:rPr>
      </w:pPr>
    </w:p>
    <w:p w:rsidR="00000000" w:rsidRDefault="008D5364">
      <w:pPr>
        <w:ind w:left="160" w:firstLine="284"/>
        <w:jc w:val="center"/>
        <w:rPr>
          <w:rFonts w:ascii="Latinski,1251" w:hAnsi="Latinski,1251"/>
          <w:sz w:val="20"/>
        </w:rPr>
      </w:pPr>
      <w:r>
        <w:rPr>
          <w:rFonts w:ascii="Latinski,1251" w:hAnsi="Latinski,1251"/>
          <w:b/>
        </w:rPr>
        <w:t>Устройство коробки перемены передач</w:t>
      </w:r>
    </w:p>
    <w:p w:rsidR="00000000" w:rsidRDefault="008D5364">
      <w:pPr>
        <w:ind w:firstLine="284"/>
        <w:rPr>
          <w:rFonts w:ascii="Latinski,1251" w:hAnsi="Latinski,1251"/>
          <w:sz w:val="20"/>
        </w:rPr>
      </w:pPr>
      <w:r>
        <w:rPr>
          <w:rFonts w:ascii="Latinski,1251" w:hAnsi="Latinski,1251"/>
          <w:sz w:val="20"/>
        </w:rPr>
        <w:t xml:space="preserve">Коробка перемены передач состоит из следующих основных частей: картера, ведущего вала в сборе, промежуточного вала в сборе, главного вала в сборе, блочной шестерни заднего хода и поводковых валиков. </w:t>
      </w:r>
    </w:p>
    <w:p w:rsidR="00000000" w:rsidRDefault="008D5364">
      <w:pPr>
        <w:ind w:firstLine="284"/>
        <w:rPr>
          <w:rFonts w:ascii="Latinski,1251" w:hAnsi="Latinski,1251"/>
          <w:sz w:val="20"/>
        </w:rPr>
      </w:pPr>
    </w:p>
    <w:p w:rsidR="00000000" w:rsidRDefault="008D5364">
      <w:pPr>
        <w:ind w:firstLine="0"/>
        <w:jc w:val="center"/>
        <w:rPr>
          <w:rFonts w:ascii="Latinski,1251" w:hAnsi="Latinski,1251"/>
          <w:sz w:val="20"/>
        </w:rPr>
      </w:pPr>
      <w:r>
        <w:rPr>
          <w:rFonts w:ascii="Latinski,1251" w:hAnsi="Latinski,1251"/>
          <w:noProof/>
          <w:sz w:val="20"/>
          <w:lang w:val="en-US"/>
        </w:rPr>
        <w:drawing>
          <wp:inline distT="0" distB="0" distL="0" distR="0">
            <wp:extent cx="6096000" cy="3835400"/>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096000" cy="3835400"/>
                    </a:xfrm>
                    <a:prstGeom prst="rect">
                      <a:avLst/>
                    </a:prstGeom>
                    <a:noFill/>
                    <a:ln>
                      <a:noFill/>
                    </a:ln>
                  </pic:spPr>
                </pic:pic>
              </a:graphicData>
            </a:graphic>
          </wp:inline>
        </w:drawing>
      </w:r>
    </w:p>
    <w:p w:rsidR="00000000" w:rsidRDefault="008D5364">
      <w:pPr>
        <w:ind w:left="80" w:firstLine="284"/>
        <w:jc w:val="center"/>
        <w:rPr>
          <w:rFonts w:ascii="Latinski,1251" w:hAnsi="Latinski,1251"/>
          <w:sz w:val="18"/>
          <w:lang w:val="en-US"/>
        </w:rPr>
      </w:pPr>
      <w:r>
        <w:rPr>
          <w:rFonts w:ascii="Latinski,1251" w:hAnsi="Latinski,1251"/>
          <w:b/>
          <w:spacing w:val="-6"/>
          <w:sz w:val="20"/>
        </w:rPr>
        <w:t>Рис. 90.</w:t>
      </w:r>
      <w:r>
        <w:rPr>
          <w:rFonts w:ascii="Latinski,1251" w:hAnsi="Latinski,1251"/>
          <w:spacing w:val="-6"/>
          <w:sz w:val="20"/>
        </w:rPr>
        <w:t xml:space="preserve"> </w:t>
      </w:r>
      <w:r>
        <w:rPr>
          <w:rFonts w:ascii="Latinski,1251" w:hAnsi="Latinski,1251"/>
          <w:spacing w:val="-6"/>
          <w:sz w:val="18"/>
        </w:rPr>
        <w:t>Пя</w:t>
      </w:r>
      <w:r>
        <w:rPr>
          <w:rFonts w:ascii="Latinski,1251" w:hAnsi="Latinski,1251"/>
          <w:spacing w:val="-6"/>
          <w:sz w:val="18"/>
        </w:rPr>
        <w:t>тискоростная коробка перемены передач с бортовыми фрикционами (вид со снятой верхней половиной картера</w:t>
      </w:r>
      <w:r>
        <w:rPr>
          <w:rFonts w:ascii="Latinski,1251" w:hAnsi="Latinski,1251"/>
          <w:sz w:val="18"/>
        </w:rPr>
        <w:t>)</w:t>
      </w:r>
    </w:p>
    <w:p w:rsidR="00000000" w:rsidRDefault="008D5364">
      <w:pPr>
        <w:ind w:left="80" w:firstLine="284"/>
        <w:rPr>
          <w:rFonts w:ascii="Latinski,1251" w:hAnsi="Latinski,1251"/>
          <w:sz w:val="20"/>
          <w:lang w:val="en-US"/>
        </w:rPr>
      </w:pPr>
    </w:p>
    <w:p w:rsidR="00000000" w:rsidRDefault="008D5364">
      <w:pPr>
        <w:ind w:left="80" w:firstLine="284"/>
        <w:jc w:val="center"/>
        <w:rPr>
          <w:rFonts w:ascii="Latinski,1251" w:hAnsi="Latinski,1251"/>
          <w:sz w:val="20"/>
        </w:rPr>
      </w:pPr>
      <w:r>
        <w:rPr>
          <w:rFonts w:ascii="Latinski,1251" w:hAnsi="Latinski,1251"/>
          <w:b/>
        </w:rPr>
        <w:t>Картер</w:t>
      </w:r>
    </w:p>
    <w:p w:rsidR="00000000" w:rsidRDefault="008D5364">
      <w:pPr>
        <w:ind w:firstLine="284"/>
        <w:rPr>
          <w:rFonts w:ascii="Latinski,1251" w:hAnsi="Latinski,1251"/>
          <w:sz w:val="20"/>
        </w:rPr>
      </w:pPr>
      <w:r>
        <w:rPr>
          <w:rFonts w:ascii="Latinski,1251" w:hAnsi="Latinski,1251"/>
          <w:sz w:val="20"/>
        </w:rPr>
        <w:t xml:space="preserve">Весь механизм коробки перемены передач смонтирован в алюминиевом картере, состоящем из двух половин — верхней (рис. 91) и нижней (рис. 92) с разъёмом по осям валов. </w:t>
      </w:r>
    </w:p>
    <w:p w:rsidR="00000000" w:rsidRDefault="008D5364">
      <w:pPr>
        <w:ind w:firstLine="284"/>
        <w:jc w:val="center"/>
        <w:rPr>
          <w:rFonts w:ascii="Latinski,1251" w:hAnsi="Latinski,1251"/>
          <w:sz w:val="20"/>
        </w:rPr>
      </w:pPr>
      <w:r>
        <w:rPr>
          <w:rFonts w:ascii="Latinski,1251" w:hAnsi="Latinski,1251"/>
          <w:noProof/>
          <w:sz w:val="20"/>
          <w:lang w:val="en-US"/>
        </w:rPr>
        <w:drawing>
          <wp:inline distT="0" distB="0" distL="0" distR="0">
            <wp:extent cx="3365500" cy="2298700"/>
            <wp:effectExtent l="0" t="0" r="12700" b="1270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365500" cy="2298700"/>
                    </a:xfrm>
                    <a:prstGeom prst="rect">
                      <a:avLst/>
                    </a:prstGeom>
                    <a:noFill/>
                    <a:ln>
                      <a:noFill/>
                    </a:ln>
                  </pic:spPr>
                </pic:pic>
              </a:graphicData>
            </a:graphic>
          </wp:inline>
        </w:drawing>
      </w:r>
    </w:p>
    <w:p w:rsidR="00000000" w:rsidRDefault="008D5364">
      <w:pPr>
        <w:ind w:firstLine="284"/>
        <w:jc w:val="center"/>
        <w:rPr>
          <w:rFonts w:ascii="Latinski,1251" w:hAnsi="Latinski,1251"/>
          <w:sz w:val="20"/>
        </w:rPr>
      </w:pPr>
      <w:r>
        <w:rPr>
          <w:rFonts w:ascii="Latinski,1251" w:hAnsi="Latinski,1251"/>
          <w:b/>
          <w:sz w:val="20"/>
        </w:rPr>
        <w:t>Рис. 91.</w:t>
      </w:r>
      <w:r>
        <w:rPr>
          <w:rFonts w:ascii="Latinski,1251" w:hAnsi="Latinski,1251"/>
          <w:sz w:val="20"/>
        </w:rPr>
        <w:t xml:space="preserve"> Верхняя половина картера:</w:t>
      </w:r>
    </w:p>
    <w:p w:rsidR="00000000" w:rsidRDefault="008D5364">
      <w:pPr>
        <w:ind w:left="520" w:right="800" w:firstLine="284"/>
        <w:jc w:val="center"/>
        <w:rPr>
          <w:rFonts w:ascii="Latinski,1251" w:hAnsi="Latinski,1251"/>
          <w:sz w:val="18"/>
        </w:rPr>
      </w:pPr>
      <w:r>
        <w:rPr>
          <w:rFonts w:ascii="Latinski,1251" w:hAnsi="Latinski,1251"/>
          <w:sz w:val="18"/>
        </w:rPr>
        <w:lastRenderedPageBreak/>
        <w:t>1 — поводковый валик 2-й и 3-й передач с вилкой; 2 — поводковый валик 1-й передачи и задней передачи с вилкой; 3 — поводковый валик 4-й и 5-й передач с вилкой: 4 — горловина коробки; 5 — гнезда под</w:t>
      </w:r>
      <w:r>
        <w:rPr>
          <w:rFonts w:ascii="Latinski,1251" w:hAnsi="Latinski,1251"/>
          <w:sz w:val="18"/>
        </w:rPr>
        <w:t>шипников промежуточного вала; 6 — гнезда подшипников главного вала</w:t>
      </w:r>
    </w:p>
    <w:p w:rsidR="00000000" w:rsidRDefault="008D5364">
      <w:pPr>
        <w:ind w:left="520" w:right="800" w:firstLine="284"/>
        <w:rPr>
          <w:rFonts w:ascii="Latinski,1251" w:hAnsi="Latinski,1251"/>
          <w:sz w:val="18"/>
        </w:rPr>
      </w:pPr>
    </w:p>
    <w:p w:rsidR="00000000" w:rsidRDefault="008D5364">
      <w:pPr>
        <w:ind w:firstLine="284"/>
        <w:rPr>
          <w:rFonts w:ascii="Latinski,1251" w:hAnsi="Latinski,1251"/>
          <w:sz w:val="20"/>
        </w:rPr>
      </w:pPr>
      <w:r>
        <w:rPr>
          <w:rFonts w:ascii="Latinski,1251" w:hAnsi="Latinski,1251"/>
          <w:sz w:val="20"/>
        </w:rPr>
        <w:t>Обе половины картера стянуты болтами. В передней части (картера, имеющей вид горловины, в специальной обойме 23 установлен ведущий валик с конической шестерней 22. Вверху на горловике находится площадка, на которой на специальном кронштейне установлен электростартер.</w:t>
      </w:r>
    </w:p>
    <w:p w:rsidR="00000000" w:rsidRDefault="008D5364">
      <w:pPr>
        <w:ind w:left="80" w:firstLine="284"/>
        <w:rPr>
          <w:rFonts w:ascii="Latinski,1251" w:hAnsi="Latinski,1251"/>
          <w:sz w:val="20"/>
        </w:rPr>
      </w:pPr>
      <w:r>
        <w:rPr>
          <w:rFonts w:ascii="Latinski,1251" w:hAnsi="Latinski,1251"/>
          <w:sz w:val="20"/>
        </w:rPr>
        <w:t>Внутри картера имеется перегородка, служащая средней опорой валов и придающая жёсткость картеру. В перегородке нижней половины картера имеются отверстия, через которые перетека</w:t>
      </w:r>
      <w:r>
        <w:rPr>
          <w:rFonts w:ascii="Latinski,1251" w:hAnsi="Latinski,1251"/>
          <w:sz w:val="20"/>
        </w:rPr>
        <w:t>ет смазка из одной части картера в другую.</w:t>
      </w:r>
    </w:p>
    <w:p w:rsidR="00000000" w:rsidRDefault="008D5364">
      <w:pPr>
        <w:ind w:firstLine="284"/>
        <w:rPr>
          <w:rFonts w:ascii="Latinski,1251" w:hAnsi="Latinski,1251"/>
          <w:sz w:val="20"/>
        </w:rPr>
      </w:pPr>
    </w:p>
    <w:p w:rsidR="00000000" w:rsidRDefault="008D5364">
      <w:pPr>
        <w:ind w:firstLine="284"/>
        <w:jc w:val="center"/>
        <w:rPr>
          <w:rFonts w:ascii="Latinski,1251" w:hAnsi="Latinski,1251"/>
          <w:sz w:val="20"/>
        </w:rPr>
      </w:pPr>
      <w:r>
        <w:rPr>
          <w:rFonts w:ascii="Latinski,1251" w:hAnsi="Latinski,1251"/>
          <w:noProof/>
          <w:sz w:val="20"/>
          <w:lang w:val="en-US"/>
        </w:rPr>
        <w:drawing>
          <wp:inline distT="0" distB="0" distL="0" distR="0">
            <wp:extent cx="4406900" cy="2489200"/>
            <wp:effectExtent l="0" t="0" r="1270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406900" cy="2489200"/>
                    </a:xfrm>
                    <a:prstGeom prst="rect">
                      <a:avLst/>
                    </a:prstGeom>
                    <a:noFill/>
                    <a:ln>
                      <a:noFill/>
                    </a:ln>
                  </pic:spPr>
                </pic:pic>
              </a:graphicData>
            </a:graphic>
          </wp:inline>
        </w:drawing>
      </w:r>
    </w:p>
    <w:p w:rsidR="00000000" w:rsidRDefault="008D5364">
      <w:pPr>
        <w:ind w:firstLine="284"/>
        <w:jc w:val="center"/>
        <w:rPr>
          <w:rFonts w:ascii="Latinski,1251" w:hAnsi="Latinski,1251"/>
          <w:sz w:val="20"/>
        </w:rPr>
      </w:pPr>
      <w:r>
        <w:rPr>
          <w:rFonts w:ascii="Latinski,1251" w:hAnsi="Latinski,1251"/>
          <w:b/>
          <w:sz w:val="20"/>
        </w:rPr>
        <w:t>Рис. 92</w:t>
      </w:r>
      <w:r>
        <w:rPr>
          <w:rFonts w:ascii="Latinski,1251" w:hAnsi="Latinski,1251"/>
          <w:sz w:val="20"/>
        </w:rPr>
        <w:t>. Общий вид коробки перемены передач без картера:</w:t>
      </w:r>
    </w:p>
    <w:p w:rsidR="00000000" w:rsidRDefault="008D5364">
      <w:pPr>
        <w:ind w:firstLine="284"/>
        <w:jc w:val="center"/>
        <w:rPr>
          <w:rFonts w:ascii="Latinski,1251" w:hAnsi="Latinski,1251"/>
          <w:sz w:val="18"/>
        </w:rPr>
      </w:pPr>
      <w:r>
        <w:rPr>
          <w:rFonts w:ascii="Latinski,1251" w:hAnsi="Latinski,1251"/>
          <w:sz w:val="18"/>
        </w:rPr>
        <w:t>1 — ведущий вал; 2 — промежуточный вал; 3 — главный вал; 4 — шестерня 1-й передачи — ведущая; 5 — шестерня 1-й передачи — ведомая; 6 — шестерня 2-й передачи — ведущая; 7 — шестерня 2-й передачи — ведомая; 8 — шестерня 3-й передачи — ведущая; 9 — шестерня 3-й передачи — ведомая; 10 — шестерня 4-й передачи — ведущая; 11 — шестерня 4-й передачи — ведомая; 12 — шестерня 5-й передачи — ведущая; 13 — шестерня 5-</w:t>
      </w:r>
      <w:r>
        <w:rPr>
          <w:rFonts w:ascii="Latinski,1251" w:hAnsi="Latinski,1251"/>
          <w:sz w:val="18"/>
        </w:rPr>
        <w:t>й передачи — ведомая; 14, 16 — блочная шестерня заднего хода; 16 — ведущая шестерня задней передачи; 17 — подшипники валов; 18 — ведомая коническая шестерня; 19 — каретка 4-й и 5-й передач; 20 — каретка 2-й и 3-й передач; 21 — бурт под вилку переключения 1-й и задней передач; 22 — ведущая коническая шестерня; 23 — обойма подшипника ведущего вала</w:t>
      </w:r>
    </w:p>
    <w:p w:rsidR="00000000" w:rsidRDefault="008D5364">
      <w:pPr>
        <w:ind w:left="160" w:firstLine="284"/>
        <w:rPr>
          <w:rFonts w:ascii="Latinski,1251" w:hAnsi="Latinski,1251"/>
          <w:sz w:val="20"/>
        </w:rPr>
      </w:pPr>
    </w:p>
    <w:p w:rsidR="00000000" w:rsidRDefault="008D5364">
      <w:pPr>
        <w:ind w:left="160" w:firstLine="284"/>
        <w:rPr>
          <w:rFonts w:ascii="Latinski,1251" w:hAnsi="Latinski,1251"/>
          <w:sz w:val="20"/>
        </w:rPr>
      </w:pPr>
      <w:r>
        <w:rPr>
          <w:rFonts w:ascii="Latinski,1251" w:hAnsi="Latinski,1251"/>
          <w:sz w:val="20"/>
        </w:rPr>
        <w:t>В верхней половине картера имеется два выреза, закрытых поводковыми коробками: один для вилки переключения 1-й передачи:</w:t>
      </w:r>
    </w:p>
    <w:p w:rsidR="00000000" w:rsidRDefault="008D5364">
      <w:pPr>
        <w:ind w:left="80" w:firstLine="284"/>
        <w:rPr>
          <w:rFonts w:ascii="Latinski,1251" w:hAnsi="Latinski,1251"/>
          <w:sz w:val="20"/>
        </w:rPr>
      </w:pPr>
      <w:r>
        <w:rPr>
          <w:rFonts w:ascii="Latinski,1251" w:hAnsi="Latinski,1251"/>
          <w:sz w:val="20"/>
        </w:rPr>
        <w:t>и заднего хода (см. рис.91) и другой — для</w:t>
      </w:r>
      <w:r>
        <w:rPr>
          <w:rFonts w:ascii="Latinski,1251" w:hAnsi="Latinski,1251"/>
          <w:sz w:val="20"/>
        </w:rPr>
        <w:t xml:space="preserve"> вилки 3, 4 и 5-й передач.</w:t>
      </w:r>
    </w:p>
    <w:p w:rsidR="00000000" w:rsidRDefault="008D5364">
      <w:pPr>
        <w:ind w:left="160" w:firstLine="284"/>
        <w:rPr>
          <w:rFonts w:ascii="Latinski,1251" w:hAnsi="Latinski,1251"/>
          <w:sz w:val="20"/>
        </w:rPr>
      </w:pPr>
      <w:r>
        <w:rPr>
          <w:rFonts w:ascii="Latinski,1251" w:hAnsi="Latinski,1251"/>
          <w:sz w:val="20"/>
        </w:rPr>
        <w:t>В правой стенке верхней половины картера в передней части — отверстие, в котором устанавливается в специальной втулке поводковый валик 2-й и 3-й передач.</w:t>
      </w:r>
    </w:p>
    <w:p w:rsidR="00000000" w:rsidRDefault="008D5364">
      <w:pPr>
        <w:ind w:left="160" w:firstLine="284"/>
        <w:rPr>
          <w:rFonts w:ascii="Latinski,1251" w:hAnsi="Latinski,1251"/>
          <w:sz w:val="20"/>
        </w:rPr>
      </w:pPr>
      <w:r>
        <w:rPr>
          <w:rFonts w:ascii="Latinski,1251" w:hAnsi="Latinski,1251"/>
          <w:sz w:val="20"/>
        </w:rPr>
        <w:t>Для заливки масла в картер имеется специальное отверстие за поводковой коробкой 4-й и 5-й передач, закрытое пробкой.</w:t>
      </w:r>
    </w:p>
    <w:p w:rsidR="00000000" w:rsidRDefault="008D5364">
      <w:pPr>
        <w:ind w:left="160" w:firstLine="284"/>
        <w:rPr>
          <w:rFonts w:ascii="Latinski,1251" w:hAnsi="Latinski,1251"/>
          <w:sz w:val="20"/>
        </w:rPr>
      </w:pPr>
      <w:r>
        <w:rPr>
          <w:rFonts w:ascii="Latinski,1251" w:hAnsi="Latinski,1251"/>
          <w:sz w:val="20"/>
        </w:rPr>
        <w:t>Для сообщения внутренней полости картера с атмосферой сзади поводковой коробки 1-й передачи и заднего хода установлен сапун. Сетка и колпачок сапуна с набивкой из канители препятствуют выбиванию масла из картера на</w:t>
      </w:r>
      <w:r>
        <w:rPr>
          <w:rFonts w:ascii="Latinski,1251" w:hAnsi="Latinski,1251"/>
          <w:sz w:val="20"/>
        </w:rPr>
        <w:t>ружу.</w:t>
      </w:r>
    </w:p>
    <w:p w:rsidR="00000000" w:rsidRDefault="008D5364">
      <w:pPr>
        <w:ind w:left="160" w:firstLine="284"/>
        <w:rPr>
          <w:rFonts w:ascii="Latinski,1251" w:hAnsi="Latinski,1251"/>
          <w:sz w:val="20"/>
        </w:rPr>
      </w:pPr>
      <w:r>
        <w:rPr>
          <w:rFonts w:ascii="Latinski,1251" w:hAnsi="Latinski,1251"/>
          <w:sz w:val="20"/>
        </w:rPr>
        <w:t>В нижней половине картера, в правой его части, сделано углубление для блочной шестерни заднего хода. В углублении имеется. закрываемое пробкой отверстие для слива масла из картера.</w:t>
      </w:r>
    </w:p>
    <w:p w:rsidR="00000000" w:rsidRDefault="008D5364">
      <w:pPr>
        <w:ind w:firstLine="284"/>
        <w:rPr>
          <w:rFonts w:ascii="Latinski,1251" w:hAnsi="Latinski,1251"/>
          <w:sz w:val="20"/>
        </w:rPr>
      </w:pPr>
      <w:r>
        <w:rPr>
          <w:rFonts w:ascii="Latinski,1251" w:hAnsi="Latinski,1251"/>
          <w:sz w:val="20"/>
        </w:rPr>
        <w:t>Для вынимания коробки перемены передач из корпуса танка предусмотрено три рыма, из которых два расположены по обеим сторонам горловины картера, а третий в задней его части. Одновременно рымы являются гайками болтов, стягивающих обе половины картера.</w:t>
      </w:r>
    </w:p>
    <w:p w:rsidR="00000000" w:rsidRDefault="008D5364">
      <w:pPr>
        <w:ind w:firstLine="284"/>
        <w:rPr>
          <w:rFonts w:ascii="Latinski,1251" w:hAnsi="Latinski,1251"/>
          <w:sz w:val="20"/>
        </w:rPr>
      </w:pPr>
    </w:p>
    <w:p w:rsidR="00000000" w:rsidRDefault="008D5364">
      <w:pPr>
        <w:ind w:firstLine="284"/>
        <w:jc w:val="center"/>
        <w:rPr>
          <w:rFonts w:ascii="Latinski,1251" w:hAnsi="Latinski,1251"/>
          <w:sz w:val="20"/>
        </w:rPr>
      </w:pPr>
      <w:r>
        <w:rPr>
          <w:rFonts w:ascii="Latinski,1251" w:hAnsi="Latinski,1251"/>
          <w:b/>
        </w:rPr>
        <w:t>Ведущий вал</w:t>
      </w:r>
    </w:p>
    <w:p w:rsidR="00000000" w:rsidRDefault="008D5364">
      <w:pPr>
        <w:ind w:firstLine="284"/>
        <w:rPr>
          <w:rFonts w:ascii="Latinski,1251" w:hAnsi="Latinski,1251"/>
          <w:sz w:val="20"/>
        </w:rPr>
      </w:pPr>
      <w:r>
        <w:rPr>
          <w:rFonts w:ascii="Latinski,1251" w:hAnsi="Latinski,1251"/>
          <w:sz w:val="20"/>
        </w:rPr>
        <w:t>Крутящий момент двигателя передаётся через главный фрикцион ве</w:t>
      </w:r>
      <w:r>
        <w:rPr>
          <w:rFonts w:ascii="Latinski,1251" w:hAnsi="Latinski,1251"/>
          <w:sz w:val="20"/>
        </w:rPr>
        <w:t>дущему валу (рис. 93) коробки перемены передач, смонтированному в специальной обойме, установленной в горловине картера коробки перемены передач.</w:t>
      </w:r>
    </w:p>
    <w:p w:rsidR="00000000" w:rsidRDefault="008D5364">
      <w:pPr>
        <w:ind w:firstLine="284"/>
        <w:rPr>
          <w:rFonts w:ascii="Latinski,1251" w:hAnsi="Latinski,1251"/>
          <w:sz w:val="20"/>
        </w:rPr>
      </w:pPr>
      <w:r>
        <w:rPr>
          <w:rFonts w:ascii="Latinski,1251" w:hAnsi="Latinski,1251"/>
          <w:sz w:val="20"/>
        </w:rPr>
        <w:t>Ведущий вал выполнен заодно с ведущей конической шестерней (рис. 94) со спиральными зубьями. В обойме 13 ведущий вал установлен на трёх подшипниках: цилиндрическом роликоподшипнике 17, упорном шарикоподшипнике 14 и коническом роликоподшипнике 10.</w:t>
      </w:r>
    </w:p>
    <w:p w:rsidR="00000000" w:rsidRDefault="008D5364">
      <w:pPr>
        <w:ind w:firstLine="284"/>
        <w:rPr>
          <w:rFonts w:ascii="Latinski,1251" w:hAnsi="Latinski,1251"/>
          <w:sz w:val="20"/>
        </w:rPr>
      </w:pPr>
      <w:r>
        <w:rPr>
          <w:rFonts w:ascii="Latinski,1251" w:hAnsi="Latinski,1251"/>
          <w:sz w:val="20"/>
        </w:rPr>
        <w:t>Цилиндрический роликоподшипник напрессован на вал непосредственно возле шестерни и воспринимает радиальную нагрузку. На</w:t>
      </w:r>
      <w:r>
        <w:rPr>
          <w:rFonts w:ascii="Latinski,1251" w:hAnsi="Latinski,1251"/>
          <w:sz w:val="20"/>
        </w:rPr>
        <w:t>ружное кольцо этого подшипника запрессовано в обойму до упора в бурт и закреплено пружинным кольцом 18.</w:t>
      </w:r>
    </w:p>
    <w:p w:rsidR="00000000" w:rsidRDefault="008D5364">
      <w:pPr>
        <w:ind w:firstLine="284"/>
        <w:rPr>
          <w:rFonts w:ascii="Latinski,1251" w:hAnsi="Latinski,1251"/>
          <w:sz w:val="20"/>
        </w:rPr>
      </w:pPr>
      <w:r>
        <w:rPr>
          <w:rFonts w:ascii="Latinski,1251" w:hAnsi="Latinski,1251"/>
          <w:sz w:val="20"/>
        </w:rPr>
        <w:lastRenderedPageBreak/>
        <w:t>Рядом с внутренним кольцом роликоподшипника на ведущий вал запрессовано упорное кольцо 16, передающее осевые усилия на упорный шарикоподшипник 14. Второе кольцо этого подшипника упирается в бурт обоймы.</w:t>
      </w:r>
    </w:p>
    <w:p w:rsidR="00000000" w:rsidRDefault="008D5364">
      <w:pPr>
        <w:ind w:firstLine="284"/>
        <w:rPr>
          <w:rFonts w:ascii="Latinski,1251" w:hAnsi="Latinski,1251"/>
          <w:sz w:val="20"/>
        </w:rPr>
      </w:pPr>
      <w:r>
        <w:rPr>
          <w:rFonts w:ascii="Latinski,1251" w:hAnsi="Latinski,1251"/>
          <w:sz w:val="20"/>
        </w:rPr>
        <w:t>Конический роликоподшипник 10, кроме радиальной нагрузки, воспринимает и осевые усилия, возникающие при работе конической пары, при торможениях танка двигателем и направленные к коробке перемены передач со</w:t>
      </w:r>
      <w:r>
        <w:rPr>
          <w:rFonts w:ascii="Latinski,1251" w:hAnsi="Latinski,1251"/>
          <w:sz w:val="20"/>
        </w:rPr>
        <w:t xml:space="preserve"> стороны главного фрикциона. Наружное кольцо конического роликоподшипника 10 запрессовано в</w:t>
      </w:r>
      <w:r>
        <w:rPr>
          <w:rFonts w:ascii="Latinski,1251" w:hAnsi="Latinski,1251"/>
          <w:smallCaps/>
          <w:sz w:val="20"/>
        </w:rPr>
        <w:t xml:space="preserve"> </w:t>
      </w:r>
      <w:r>
        <w:rPr>
          <w:rFonts w:ascii="Latinski,1251" w:hAnsi="Latinski,1251"/>
          <w:sz w:val="20"/>
        </w:rPr>
        <w:t>обойму до упора в бурт утолщённым торцом внутрь. Внутреннее кольцо этого подшипника напрессовано на втулку 7, надеваемую на валик.</w:t>
      </w:r>
    </w:p>
    <w:p w:rsidR="00000000" w:rsidRDefault="008D5364">
      <w:pPr>
        <w:ind w:firstLine="284"/>
        <w:rPr>
          <w:rFonts w:ascii="Latinski,1251" w:hAnsi="Latinski,1251"/>
          <w:sz w:val="20"/>
        </w:rPr>
      </w:pPr>
    </w:p>
    <w:p w:rsidR="00000000" w:rsidRDefault="008D5364">
      <w:pPr>
        <w:ind w:firstLine="284"/>
        <w:jc w:val="center"/>
        <w:rPr>
          <w:rFonts w:ascii="Latinski,1251" w:hAnsi="Latinski,1251"/>
          <w:sz w:val="20"/>
        </w:rPr>
      </w:pPr>
      <w:r>
        <w:rPr>
          <w:rFonts w:ascii="Latinski,1251" w:hAnsi="Latinski,1251"/>
          <w:noProof/>
          <w:sz w:val="20"/>
          <w:lang w:val="en-US"/>
        </w:rPr>
        <w:drawing>
          <wp:inline distT="0" distB="0" distL="0" distR="0">
            <wp:extent cx="2705100" cy="2400300"/>
            <wp:effectExtent l="0" t="0" r="12700" b="1270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705100" cy="2400300"/>
                    </a:xfrm>
                    <a:prstGeom prst="rect">
                      <a:avLst/>
                    </a:prstGeom>
                    <a:noFill/>
                    <a:ln>
                      <a:noFill/>
                    </a:ln>
                  </pic:spPr>
                </pic:pic>
              </a:graphicData>
            </a:graphic>
          </wp:inline>
        </w:drawing>
      </w:r>
    </w:p>
    <w:p w:rsidR="00000000" w:rsidRDefault="008D5364">
      <w:pPr>
        <w:ind w:left="160" w:firstLine="284"/>
        <w:jc w:val="center"/>
        <w:rPr>
          <w:rFonts w:ascii="Latinski,1251" w:hAnsi="Latinski,1251"/>
          <w:sz w:val="20"/>
        </w:rPr>
      </w:pPr>
      <w:r>
        <w:rPr>
          <w:rFonts w:ascii="Latinski,1251" w:hAnsi="Latinski,1251"/>
          <w:b/>
          <w:sz w:val="20"/>
        </w:rPr>
        <w:t>Рис. 93.</w:t>
      </w:r>
      <w:r>
        <w:rPr>
          <w:rFonts w:ascii="Latinski,1251" w:hAnsi="Latinski,1251"/>
          <w:sz w:val="20"/>
        </w:rPr>
        <w:t xml:space="preserve"> Ведущий вал в сборе:</w:t>
      </w:r>
    </w:p>
    <w:p w:rsidR="00000000" w:rsidRDefault="008D5364">
      <w:pPr>
        <w:ind w:firstLine="284"/>
        <w:jc w:val="center"/>
        <w:rPr>
          <w:rFonts w:ascii="Latinski,1251" w:hAnsi="Latinski,1251"/>
          <w:sz w:val="18"/>
        </w:rPr>
      </w:pPr>
      <w:r>
        <w:rPr>
          <w:rFonts w:ascii="Latinski,1251" w:hAnsi="Latinski,1251"/>
          <w:sz w:val="18"/>
        </w:rPr>
        <w:t>1 — пробка; 2 — зубчатка муфты; 3 — сальниковая гайка; 4 — корпус сальника; 5 — прокладки; 6 — обойма подшипников; 7 — коническая шестерня ведущего вала</w:t>
      </w:r>
    </w:p>
    <w:p w:rsidR="00000000" w:rsidRDefault="008D5364">
      <w:pPr>
        <w:ind w:firstLine="284"/>
        <w:jc w:val="center"/>
        <w:rPr>
          <w:rFonts w:ascii="Latinski,1251" w:hAnsi="Latinski,1251"/>
          <w:sz w:val="18"/>
        </w:rPr>
      </w:pPr>
    </w:p>
    <w:p w:rsidR="00000000" w:rsidRDefault="008D5364">
      <w:pPr>
        <w:ind w:firstLine="284"/>
        <w:rPr>
          <w:rFonts w:ascii="Latinski,1251" w:hAnsi="Latinski,1251"/>
          <w:sz w:val="20"/>
        </w:rPr>
      </w:pPr>
      <w:r>
        <w:rPr>
          <w:rFonts w:ascii="Latinski,1251" w:hAnsi="Latinski,1251"/>
          <w:sz w:val="20"/>
        </w:rPr>
        <w:t>Зазор между роликами и беговой дорожкой наружного кольца роликоподшипника регулируется подбором толщин</w:t>
      </w:r>
      <w:r>
        <w:rPr>
          <w:rFonts w:ascii="Latinski,1251" w:hAnsi="Latinski,1251"/>
          <w:sz w:val="20"/>
        </w:rPr>
        <w:t>ы регулировочных прокладок, помещаемых между буртом вала и торцом втулки 7.</w:t>
      </w:r>
    </w:p>
    <w:p w:rsidR="00000000" w:rsidRDefault="008D5364">
      <w:pPr>
        <w:ind w:firstLine="284"/>
        <w:rPr>
          <w:rFonts w:ascii="Latinski,1251" w:hAnsi="Latinski,1251"/>
          <w:sz w:val="20"/>
        </w:rPr>
      </w:pPr>
      <w:r>
        <w:rPr>
          <w:rFonts w:ascii="Latinski,1251" w:hAnsi="Latinski,1251"/>
          <w:sz w:val="20"/>
        </w:rPr>
        <w:t>На наружной поверхности хвостовика вала имеются мелкие треугольные шлицы, на которые посажена зубчатка муфты 6, соединенная с главным фрикционом через зубчатую муфту (зубья сферического профиля).</w:t>
      </w:r>
    </w:p>
    <w:p w:rsidR="00000000" w:rsidRDefault="008D5364">
      <w:pPr>
        <w:ind w:firstLine="284"/>
        <w:rPr>
          <w:rFonts w:ascii="Latinski,1251" w:hAnsi="Latinski,1251"/>
          <w:sz w:val="20"/>
        </w:rPr>
      </w:pPr>
      <w:r>
        <w:rPr>
          <w:rFonts w:ascii="Latinski,1251" w:hAnsi="Latinski,1251"/>
          <w:sz w:val="20"/>
        </w:rPr>
        <w:t>Весь узел ведущего вала стягивается пробкой 4, ввёртываемой в его хвостовик. Пробка стопорится винтом.</w:t>
      </w:r>
    </w:p>
    <w:p w:rsidR="00000000" w:rsidRDefault="008D5364">
      <w:pPr>
        <w:ind w:firstLine="284"/>
        <w:rPr>
          <w:rFonts w:ascii="Latinski,1251" w:hAnsi="Latinski,1251"/>
          <w:sz w:val="20"/>
        </w:rPr>
      </w:pPr>
    </w:p>
    <w:p w:rsidR="00000000" w:rsidRDefault="008D5364">
      <w:pPr>
        <w:ind w:firstLine="284"/>
        <w:rPr>
          <w:rFonts w:ascii="Latinski,1251" w:hAnsi="Latinski,1251"/>
          <w:sz w:val="20"/>
        </w:rPr>
      </w:pPr>
    </w:p>
    <w:p w:rsidR="00000000" w:rsidRDefault="008D5364">
      <w:pPr>
        <w:ind w:firstLine="284"/>
        <w:jc w:val="center"/>
        <w:rPr>
          <w:rFonts w:ascii="Latinski,1251" w:hAnsi="Latinski,1251"/>
          <w:sz w:val="20"/>
        </w:rPr>
      </w:pPr>
      <w:r>
        <w:rPr>
          <w:rFonts w:ascii="Latinski,1251" w:hAnsi="Latinski,1251"/>
          <w:noProof/>
          <w:sz w:val="20"/>
          <w:lang w:val="en-US"/>
        </w:rPr>
        <w:drawing>
          <wp:inline distT="0" distB="0" distL="0" distR="0">
            <wp:extent cx="4432300" cy="3111500"/>
            <wp:effectExtent l="0" t="0" r="12700" b="1270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432300" cy="3111500"/>
                    </a:xfrm>
                    <a:prstGeom prst="rect">
                      <a:avLst/>
                    </a:prstGeom>
                    <a:noFill/>
                    <a:ln>
                      <a:noFill/>
                    </a:ln>
                  </pic:spPr>
                </pic:pic>
              </a:graphicData>
            </a:graphic>
          </wp:inline>
        </w:drawing>
      </w:r>
    </w:p>
    <w:p w:rsidR="00000000" w:rsidRDefault="008D5364">
      <w:pPr>
        <w:ind w:firstLine="284"/>
        <w:rPr>
          <w:rFonts w:ascii="Latinski,1251" w:hAnsi="Latinski,1251"/>
          <w:sz w:val="20"/>
        </w:rPr>
      </w:pPr>
    </w:p>
    <w:p w:rsidR="00000000" w:rsidRDefault="008D5364">
      <w:pPr>
        <w:ind w:firstLine="284"/>
        <w:jc w:val="center"/>
        <w:rPr>
          <w:rFonts w:ascii="Latinski,1251" w:hAnsi="Latinski,1251"/>
          <w:sz w:val="20"/>
        </w:rPr>
      </w:pPr>
      <w:r>
        <w:rPr>
          <w:rFonts w:ascii="Latinski,1251" w:hAnsi="Latinski,1251"/>
          <w:b/>
          <w:sz w:val="20"/>
        </w:rPr>
        <w:t>Рис. 94.</w:t>
      </w:r>
      <w:r>
        <w:rPr>
          <w:rFonts w:ascii="Latinski,1251" w:hAnsi="Latinski,1251"/>
          <w:sz w:val="20"/>
        </w:rPr>
        <w:t xml:space="preserve"> Коробка перемены передач (в разрезе по ведущему валу):</w:t>
      </w:r>
    </w:p>
    <w:p w:rsidR="00000000" w:rsidRDefault="008D5364">
      <w:pPr>
        <w:ind w:firstLine="284"/>
        <w:jc w:val="center"/>
        <w:rPr>
          <w:rFonts w:ascii="Latinski,1251" w:hAnsi="Latinski,1251"/>
          <w:sz w:val="18"/>
        </w:rPr>
      </w:pPr>
      <w:r>
        <w:rPr>
          <w:rFonts w:ascii="Latinski,1251" w:hAnsi="Latinski,1251"/>
          <w:sz w:val="18"/>
        </w:rPr>
        <w:t xml:space="preserve">1 — картер (нижняя половина); 2 — главный вал: 3 — ведомая шестерня </w:t>
      </w:r>
      <w:r>
        <w:rPr>
          <w:rFonts w:ascii="Latinski,1251" w:hAnsi="Latinski,1251"/>
          <w:sz w:val="18"/>
        </w:rPr>
        <w:t xml:space="preserve">2-й передачи 4 — пробка; 5 — ведущий вал; б — зубчатка муфты: 7 — втулка; 8 — сальник; 9 — сальниковая гайка; 10 — конический роликоподшипник; 11 </w:t>
      </w:r>
      <w:r>
        <w:rPr>
          <w:rFonts w:ascii="Latinski,1251" w:hAnsi="Latinski,1251"/>
          <w:sz w:val="18"/>
        </w:rPr>
        <w:lastRenderedPageBreak/>
        <w:t>— корпус сальника; 12 — прокладки; 13 — обойма ведущего валика; 14 — упорный шарикоподшипник; 15 — регулировочные прокладки; 16 — упорное кольцо; 17 — роликоподшипник; 18 — пружинное кольцо: 19 — промежуточный вал; 20 — ограничительная планка; 21 — роликовый подшипник; 29 — блочная шестерня заднего хода; 23 — ось шестерни заднего хода; 24 — ведущая шестерня 2-й пе</w:t>
      </w:r>
      <w:r>
        <w:rPr>
          <w:rFonts w:ascii="Latinski,1251" w:hAnsi="Latinski,1251"/>
          <w:sz w:val="18"/>
        </w:rPr>
        <w:t>редачи; 25 — иглы подшипника; 26 — шлицованная втулка игольчатого подшипника; 27 — рым; 28 — картер (верхняя половина); 29 — вилка переключения 1-й передачи и заднего хода; 30 — поводковая коробка 1-й передачи и заднего хода; 31 — поводковый валик; 32 — поводковая коробка 4-й и 5-й передач; 33 — вилка переключения 4-й и 5-й передач; 34 — вилка переключения 2-й и 3-й передач; 35 — кронштейн для крепления коробки перемены передач</w:t>
      </w:r>
    </w:p>
    <w:p w:rsidR="00000000" w:rsidRDefault="008D5364">
      <w:pPr>
        <w:ind w:firstLine="284"/>
        <w:rPr>
          <w:rFonts w:ascii="Latinski,1251" w:hAnsi="Latinski,1251"/>
          <w:sz w:val="18"/>
        </w:rPr>
      </w:pPr>
    </w:p>
    <w:p w:rsidR="00000000" w:rsidRDefault="008D5364">
      <w:pPr>
        <w:ind w:firstLine="284"/>
        <w:rPr>
          <w:rFonts w:ascii="Latinski,1251" w:hAnsi="Latinski,1251"/>
          <w:sz w:val="18"/>
        </w:rPr>
      </w:pPr>
    </w:p>
    <w:p w:rsidR="00000000" w:rsidRDefault="008D5364">
      <w:pPr>
        <w:ind w:firstLine="284"/>
        <w:rPr>
          <w:rFonts w:ascii="Latinski,1251" w:hAnsi="Latinski,1251"/>
          <w:sz w:val="18"/>
        </w:rPr>
      </w:pPr>
    </w:p>
    <w:p w:rsidR="00000000" w:rsidRDefault="008D5364">
      <w:pPr>
        <w:ind w:left="80" w:firstLine="284"/>
        <w:rPr>
          <w:rFonts w:ascii="Latinski,1251" w:hAnsi="Latinski,1251"/>
          <w:sz w:val="20"/>
        </w:rPr>
      </w:pPr>
      <w:r>
        <w:rPr>
          <w:rFonts w:ascii="Latinski,1251" w:hAnsi="Latinski,1251"/>
          <w:sz w:val="20"/>
        </w:rPr>
        <w:t>К торцу обоймы укреплён болтами корпус сальника 11, на резьбу которого навёрт</w:t>
      </w:r>
      <w:r>
        <w:rPr>
          <w:rFonts w:ascii="Latinski,1251" w:hAnsi="Latinski,1251"/>
          <w:sz w:val="20"/>
        </w:rPr>
        <w:t>ывается сальниковая гайка 9. Она прижимает сальник 8, препятствующий вытеканию смазки из горловины картера (излишняя смазка стекает из обоймы 13 обратно в картер по сверлению в обойме и канавке в горловине нижней половины картера).</w:t>
      </w:r>
    </w:p>
    <w:p w:rsidR="00000000" w:rsidRDefault="008D5364">
      <w:pPr>
        <w:ind w:left="0" w:firstLine="284"/>
        <w:rPr>
          <w:rFonts w:ascii="Latinski,1251" w:hAnsi="Latinski,1251"/>
          <w:sz w:val="20"/>
        </w:rPr>
      </w:pPr>
      <w:r>
        <w:rPr>
          <w:rFonts w:ascii="Latinski,1251" w:hAnsi="Latinski,1251"/>
          <w:sz w:val="20"/>
        </w:rPr>
        <w:t>Узел ведущего вала крепится к картеру шпильками, ввёрнутыми в торец его горловины.</w:t>
      </w:r>
    </w:p>
    <w:p w:rsidR="00000000" w:rsidRDefault="008D5364">
      <w:pPr>
        <w:ind w:left="0" w:firstLine="284"/>
        <w:rPr>
          <w:rFonts w:ascii="Latinski,1251" w:hAnsi="Latinski,1251"/>
          <w:sz w:val="20"/>
        </w:rPr>
      </w:pPr>
      <w:r>
        <w:rPr>
          <w:rFonts w:ascii="Latinski,1251" w:hAnsi="Latinski,1251"/>
          <w:sz w:val="20"/>
        </w:rPr>
        <w:t>Между фланцем обоймы и торцом горловины картера устанавливают прокладки, подбором толщины которых регулируется зазор между конической нарой шестерён.</w:t>
      </w:r>
    </w:p>
    <w:p w:rsidR="00000000" w:rsidRDefault="008D5364">
      <w:pPr>
        <w:ind w:left="0" w:firstLine="284"/>
        <w:rPr>
          <w:rFonts w:ascii="Latinski,1251" w:hAnsi="Latinski,1251"/>
          <w:sz w:val="20"/>
        </w:rPr>
      </w:pPr>
      <w:r>
        <w:rPr>
          <w:rFonts w:ascii="Latinski,1251" w:hAnsi="Latinski,1251"/>
          <w:sz w:val="20"/>
        </w:rPr>
        <w:t>Коническая шестерня ведущего вала 5 находится в</w:t>
      </w:r>
      <w:r>
        <w:rPr>
          <w:rFonts w:ascii="Latinski,1251" w:hAnsi="Latinski,1251"/>
          <w:sz w:val="20"/>
        </w:rPr>
        <w:t xml:space="preserve"> постоянном зацеплении с ведомой конической шестерней 18. (см. рис. 92) сидящей на промежуточном валу.</w:t>
      </w:r>
    </w:p>
    <w:p w:rsidR="00000000" w:rsidRDefault="008D5364">
      <w:pPr>
        <w:ind w:firstLine="0"/>
        <w:rPr>
          <w:rFonts w:ascii="Latinski,1251" w:hAnsi="Latinski,1251"/>
          <w:sz w:val="20"/>
        </w:rPr>
      </w:pPr>
    </w:p>
    <w:p w:rsidR="00000000" w:rsidRDefault="008D5364">
      <w:pPr>
        <w:ind w:firstLine="0"/>
        <w:jc w:val="center"/>
        <w:rPr>
          <w:rFonts w:ascii="Latinski,1251" w:hAnsi="Latinski,1251"/>
          <w:sz w:val="20"/>
        </w:rPr>
      </w:pPr>
      <w:r>
        <w:rPr>
          <w:rFonts w:ascii="Latinski,1251" w:hAnsi="Latinski,1251"/>
          <w:noProof/>
          <w:sz w:val="20"/>
          <w:lang w:val="en-US"/>
        </w:rPr>
        <w:drawing>
          <wp:inline distT="0" distB="0" distL="0" distR="0">
            <wp:extent cx="6108700" cy="4152900"/>
            <wp:effectExtent l="0" t="0" r="12700" b="1270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108700" cy="4152900"/>
                    </a:xfrm>
                    <a:prstGeom prst="rect">
                      <a:avLst/>
                    </a:prstGeom>
                    <a:noFill/>
                    <a:ln>
                      <a:noFill/>
                    </a:ln>
                  </pic:spPr>
                </pic:pic>
              </a:graphicData>
            </a:graphic>
          </wp:inline>
        </w:drawing>
      </w:r>
    </w:p>
    <w:p w:rsidR="00000000" w:rsidRDefault="008D5364">
      <w:pPr>
        <w:ind w:firstLine="284"/>
        <w:rPr>
          <w:rFonts w:ascii="Latinski,1251" w:hAnsi="Latinski,1251"/>
          <w:sz w:val="20"/>
          <w:lang w:val="en-US"/>
        </w:rPr>
      </w:pPr>
    </w:p>
    <w:p w:rsidR="00000000" w:rsidRDefault="008D5364">
      <w:pPr>
        <w:ind w:firstLine="284"/>
        <w:jc w:val="center"/>
        <w:rPr>
          <w:rFonts w:ascii="Latinski,1251" w:hAnsi="Latinski,1251"/>
          <w:sz w:val="20"/>
        </w:rPr>
      </w:pPr>
      <w:r>
        <w:rPr>
          <w:rFonts w:ascii="Latinski,1251" w:hAnsi="Latinski,1251"/>
          <w:b/>
          <w:sz w:val="20"/>
        </w:rPr>
        <w:t>Рис. 96.</w:t>
      </w:r>
      <w:r>
        <w:rPr>
          <w:rFonts w:ascii="Latinski,1251" w:hAnsi="Latinski,1251"/>
          <w:sz w:val="20"/>
        </w:rPr>
        <w:t xml:space="preserve"> Коробка перемены передач (в разрезе по узлам):</w:t>
      </w:r>
    </w:p>
    <w:p w:rsidR="00000000" w:rsidRDefault="008D5364">
      <w:pPr>
        <w:ind w:firstLine="284"/>
        <w:jc w:val="center"/>
        <w:rPr>
          <w:rFonts w:ascii="Latinski,1251" w:hAnsi="Latinski,1251"/>
          <w:sz w:val="18"/>
        </w:rPr>
      </w:pPr>
      <w:r>
        <w:rPr>
          <w:rFonts w:ascii="Latinski,1251" w:hAnsi="Latinski,1251"/>
          <w:sz w:val="18"/>
        </w:rPr>
        <w:t>1 — обойма крайней опоры; 2 — роликоподшипник; 3 — пружинное кольцо; 4 — картер (нижняя половина); 5 — ведомая шестерня 3-й передачи; 6 — главный вал; 7 — ведомая шестерня 2-й передачи; 8 — втулка игольчатого подшипника; 9 — иглы подшипника; 10 — проставочное кольцо; 11 — конический роликоподшипник; 12 — распорное кольцо; 13 — обойма конических ро</w:t>
      </w:r>
      <w:r>
        <w:rPr>
          <w:rFonts w:ascii="Latinski,1251" w:hAnsi="Latinski,1251"/>
          <w:sz w:val="18"/>
        </w:rPr>
        <w:t>ликоподшипников, 14 — замковая шайба; 15 — гайка; 6 — распорная втулка; 17 — ведомая шестерня 5-й передачи 18 — распорная втулка; 19 — ведомая шестерня 4-й передачи 20 — войлочные сальники; 21 — проставочное кольцо; 22 — нажимное кольцо сальника; 23 — ведомая шестерня 1-й передачи; 24 — неподвижная коробка выключающего механизма</w:t>
      </w:r>
    </w:p>
    <w:p w:rsidR="00000000" w:rsidRDefault="008D5364">
      <w:pPr>
        <w:ind w:firstLine="284"/>
        <w:rPr>
          <w:rFonts w:ascii="Latinski,1251" w:hAnsi="Latinski,1251"/>
          <w:sz w:val="20"/>
        </w:rPr>
      </w:pPr>
    </w:p>
    <w:p w:rsidR="00000000" w:rsidRDefault="008D5364">
      <w:pPr>
        <w:ind w:firstLine="284"/>
        <w:jc w:val="center"/>
        <w:rPr>
          <w:rFonts w:ascii="Latinski,1251" w:hAnsi="Latinski,1251"/>
          <w:sz w:val="20"/>
        </w:rPr>
      </w:pPr>
      <w:r>
        <w:rPr>
          <w:rFonts w:ascii="Latinski,1251" w:hAnsi="Latinski,1251"/>
          <w:b/>
        </w:rPr>
        <w:t>Промежуточный вал</w:t>
      </w:r>
    </w:p>
    <w:p w:rsidR="00000000" w:rsidRDefault="008D5364">
      <w:pPr>
        <w:ind w:firstLine="284"/>
        <w:rPr>
          <w:rFonts w:ascii="Latinski,1251" w:hAnsi="Latinski,1251"/>
          <w:sz w:val="20"/>
        </w:rPr>
      </w:pPr>
      <w:r>
        <w:rPr>
          <w:rFonts w:ascii="Latinski,1251" w:hAnsi="Latinski,1251"/>
          <w:sz w:val="20"/>
        </w:rPr>
        <w:t>Промежуточный вал (рис. 95) установлен в бартере на трёх опорах, из которых крайние — цилиндрические роликоподшипники — находятся в гнёздах стеной картера. Средня</w:t>
      </w:r>
      <w:r>
        <w:rPr>
          <w:rFonts w:ascii="Latinski,1251" w:hAnsi="Latinski,1251"/>
          <w:sz w:val="20"/>
        </w:rPr>
        <w:t xml:space="preserve">я же опора состоит из двух конических роликоподшипников, смонтированных в специальной обойме 8, установленной в гнезде перегородки картера. Обойма, в которую запрессованы наружные кольца конических </w:t>
      </w:r>
      <w:r>
        <w:rPr>
          <w:rFonts w:ascii="Latinski,1251" w:hAnsi="Latinski,1251"/>
          <w:sz w:val="20"/>
        </w:rPr>
        <w:lastRenderedPageBreak/>
        <w:t>роликоподшипников, утолщёнными торцами до упора в бурт плотно охватывает своими наружными буртами перегородку картера. Внутренние кольца этих роликоподшипников напрессованы на гладкую часть (посреди вала) до упора в гребешки шлиц Между внутренними кольцами роликоподшипников помещаются распорное кольцо и регулиров</w:t>
      </w:r>
      <w:r>
        <w:rPr>
          <w:rFonts w:ascii="Latinski,1251" w:hAnsi="Latinski,1251"/>
          <w:sz w:val="20"/>
        </w:rPr>
        <w:t>очные прокладки, подбором толщины которых регулируется осевой люфт этих подшипников.</w:t>
      </w:r>
    </w:p>
    <w:p w:rsidR="00000000" w:rsidRDefault="008D5364">
      <w:pPr>
        <w:ind w:firstLine="284"/>
        <w:rPr>
          <w:rFonts w:ascii="Latinski,1251" w:hAnsi="Latinski,1251"/>
          <w:sz w:val="20"/>
        </w:rPr>
      </w:pPr>
    </w:p>
    <w:p w:rsidR="00000000" w:rsidRDefault="008D5364">
      <w:pPr>
        <w:ind w:firstLine="284"/>
        <w:jc w:val="center"/>
        <w:rPr>
          <w:rFonts w:ascii="Latinski,1251" w:hAnsi="Latinski,1251"/>
          <w:sz w:val="20"/>
        </w:rPr>
      </w:pPr>
      <w:r>
        <w:rPr>
          <w:rFonts w:ascii="Latinski,1251" w:hAnsi="Latinski,1251"/>
          <w:noProof/>
          <w:sz w:val="20"/>
          <w:lang w:val="en-US"/>
        </w:rPr>
        <w:drawing>
          <wp:inline distT="0" distB="0" distL="0" distR="0">
            <wp:extent cx="3060700" cy="1308100"/>
            <wp:effectExtent l="0" t="0" r="12700" b="1270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060700" cy="1308100"/>
                    </a:xfrm>
                    <a:prstGeom prst="rect">
                      <a:avLst/>
                    </a:prstGeom>
                    <a:noFill/>
                    <a:ln>
                      <a:noFill/>
                    </a:ln>
                  </pic:spPr>
                </pic:pic>
              </a:graphicData>
            </a:graphic>
          </wp:inline>
        </w:drawing>
      </w:r>
    </w:p>
    <w:p w:rsidR="00000000" w:rsidRDefault="008D5364">
      <w:pPr>
        <w:ind w:firstLine="284"/>
        <w:jc w:val="center"/>
        <w:rPr>
          <w:rFonts w:ascii="Latinski,1251" w:hAnsi="Latinski,1251"/>
          <w:sz w:val="20"/>
        </w:rPr>
      </w:pPr>
      <w:r>
        <w:rPr>
          <w:rFonts w:ascii="Latinski,1251" w:hAnsi="Latinski,1251"/>
          <w:b/>
          <w:sz w:val="20"/>
        </w:rPr>
        <w:t>Рис. 95.</w:t>
      </w:r>
      <w:r>
        <w:rPr>
          <w:rFonts w:ascii="Latinski,1251" w:hAnsi="Latinski,1251"/>
          <w:sz w:val="20"/>
        </w:rPr>
        <w:t xml:space="preserve"> Промежуточный вал:</w:t>
      </w:r>
    </w:p>
    <w:p w:rsidR="00000000" w:rsidRDefault="008D5364">
      <w:pPr>
        <w:ind w:right="-22" w:firstLine="284"/>
        <w:jc w:val="center"/>
        <w:rPr>
          <w:rFonts w:ascii="Latinski,1251" w:hAnsi="Latinski,1251"/>
          <w:sz w:val="20"/>
        </w:rPr>
      </w:pPr>
      <w:r>
        <w:rPr>
          <w:rFonts w:ascii="Latinski,1251" w:hAnsi="Latinski,1251"/>
          <w:sz w:val="18"/>
        </w:rPr>
        <w:t>1 — гайка; 2 — роликоподшипник; 3 — ведущая шестерня 4-й передачи; 4 — подвижная муфта 4-й и 5-й передач; 5 — зубчатая муфта; 6 — ведущая шестерня 5-й передачи, 7 — ведомая коническая шестерня; 8 — обойма конических роликоподшипников; 9 — ведущая шестерня 1-й передачи, 10 — ведущая шестерня заднего хода; 11 — втулка игольчатого</w:t>
      </w:r>
      <w:r>
        <w:rPr>
          <w:rFonts w:ascii="Latinski,1251" w:hAnsi="Latinski,1251"/>
          <w:sz w:val="20"/>
        </w:rPr>
        <w:t xml:space="preserve"> подшипника; 12 — промежуточный вал; 13 — шестерня 2-й передачи; 14</w:t>
      </w:r>
      <w:r>
        <w:rPr>
          <w:rFonts w:ascii="Latinski,1251" w:hAnsi="Latinski,1251"/>
          <w:sz w:val="20"/>
        </w:rPr>
        <w:t xml:space="preserve"> — зубчатая муфта; 15 — подвижная муфта 2-й и 3-й передач; 16 — ведущая шестерня 3-й передачи</w:t>
      </w:r>
    </w:p>
    <w:p w:rsidR="00000000" w:rsidRDefault="008D5364">
      <w:pPr>
        <w:ind w:left="920" w:right="800" w:firstLine="284"/>
        <w:rPr>
          <w:rFonts w:ascii="Latinski,1251" w:hAnsi="Latinski,1251"/>
          <w:sz w:val="20"/>
        </w:rPr>
      </w:pPr>
    </w:p>
    <w:p w:rsidR="00000000" w:rsidRDefault="008D5364">
      <w:pPr>
        <w:ind w:firstLine="284"/>
        <w:rPr>
          <w:rFonts w:ascii="Latinski,1251" w:hAnsi="Latinski,1251"/>
          <w:sz w:val="20"/>
        </w:rPr>
      </w:pPr>
      <w:r>
        <w:rPr>
          <w:rFonts w:ascii="Latinski,1251" w:hAnsi="Latinski,1251"/>
          <w:sz w:val="20"/>
        </w:rPr>
        <w:t>Конические роликоподшипники удерживают вал от осевых перемещений, воспринимая и передавая на перегородку картера осевые усилия, возникающие при работе конической пары и при переключениях передач.</w:t>
      </w:r>
    </w:p>
    <w:p w:rsidR="00000000" w:rsidRDefault="008D5364">
      <w:pPr>
        <w:ind w:firstLine="284"/>
        <w:rPr>
          <w:rFonts w:ascii="Latinski,1251" w:hAnsi="Latinski,1251"/>
          <w:sz w:val="20"/>
        </w:rPr>
      </w:pPr>
      <w:r>
        <w:rPr>
          <w:rFonts w:ascii="Latinski,1251" w:hAnsi="Latinski,1251"/>
          <w:sz w:val="20"/>
        </w:rPr>
        <w:t>Роликоподшипники крайних опор напрессованы на концах вала буртами внутренних колец наружу. На промежуточном валу установлены между опорами ведущие шестерни всех передач и ведомая коническая шестерня.</w:t>
      </w:r>
    </w:p>
    <w:p w:rsidR="00000000" w:rsidRDefault="008D5364">
      <w:pPr>
        <w:ind w:firstLine="284"/>
        <w:rPr>
          <w:rFonts w:ascii="Latinski,1251" w:hAnsi="Latinski,1251"/>
          <w:sz w:val="20"/>
        </w:rPr>
      </w:pPr>
      <w:r>
        <w:rPr>
          <w:rFonts w:ascii="Latinski,1251" w:hAnsi="Latinski,1251"/>
          <w:sz w:val="20"/>
        </w:rPr>
        <w:t>Шестерни 2, 3, 4 и 5-</w:t>
      </w:r>
      <w:r>
        <w:rPr>
          <w:rFonts w:ascii="Latinski,1251" w:hAnsi="Latinski,1251"/>
          <w:sz w:val="20"/>
        </w:rPr>
        <w:t>й передач смонтированы на игольчатых подшипниках</w:t>
      </w:r>
      <w:r>
        <w:rPr>
          <w:rFonts w:ascii="Latinski,1251" w:hAnsi="Latinski,1251"/>
          <w:smallCaps/>
          <w:sz w:val="20"/>
        </w:rPr>
        <w:t xml:space="preserve">, </w:t>
      </w:r>
      <w:r>
        <w:rPr>
          <w:rFonts w:ascii="Latinski,1251" w:hAnsi="Latinski,1251"/>
          <w:sz w:val="20"/>
        </w:rPr>
        <w:t>внешние обоймы которых заменяют расшлифованные отверстия ступиц шестерён. Внутренними же обоймами для подшипников шестерён 2, 3 и 4-й передач служат втулки 11, а для подшипника шестерни 5-й передачи — хвостовик ступицы ведомой конической шестерни.</w:t>
      </w:r>
    </w:p>
    <w:p w:rsidR="00000000" w:rsidRDefault="008D5364">
      <w:pPr>
        <w:ind w:firstLine="284"/>
        <w:rPr>
          <w:rFonts w:ascii="Latinski,1251" w:hAnsi="Latinski,1251"/>
          <w:sz w:val="20"/>
        </w:rPr>
      </w:pPr>
      <w:r>
        <w:rPr>
          <w:rFonts w:ascii="Latinski,1251" w:hAnsi="Latinski,1251"/>
          <w:sz w:val="20"/>
        </w:rPr>
        <w:t>Размер и количество игл (их 60 шт.) у всех подшипников одинаковы.</w:t>
      </w:r>
    </w:p>
    <w:p w:rsidR="00000000" w:rsidRDefault="008D5364">
      <w:pPr>
        <w:ind w:firstLine="284"/>
        <w:rPr>
          <w:rFonts w:ascii="Latinski,1251" w:hAnsi="Latinski,1251"/>
          <w:sz w:val="20"/>
        </w:rPr>
      </w:pPr>
      <w:r>
        <w:rPr>
          <w:rFonts w:ascii="Latinski,1251" w:hAnsi="Latinski,1251"/>
          <w:sz w:val="20"/>
        </w:rPr>
        <w:t>Шестерня 1-й передачи и заднего хода укреплена на шлицах промежуточного вала жёстко (рис. 96). Такое же закрепление имеет и ведомая коническая шесте</w:t>
      </w:r>
      <w:r>
        <w:rPr>
          <w:rFonts w:ascii="Latinski,1251" w:hAnsi="Latinski,1251"/>
          <w:sz w:val="20"/>
        </w:rPr>
        <w:t>рня, прикреплённая к своей ступице призонными болтами.</w:t>
      </w:r>
    </w:p>
    <w:p w:rsidR="00000000" w:rsidRDefault="008D5364">
      <w:pPr>
        <w:ind w:left="80" w:firstLine="284"/>
        <w:rPr>
          <w:rFonts w:ascii="Latinski,1251" w:hAnsi="Latinski,1251"/>
          <w:sz w:val="20"/>
        </w:rPr>
      </w:pPr>
      <w:r>
        <w:rPr>
          <w:rFonts w:ascii="Latinski,1251" w:hAnsi="Latinski,1251"/>
          <w:sz w:val="20"/>
        </w:rPr>
        <w:t>Между шестернями 4-й и 5-й, а также 2-й и 3-й передач укреплены на шлицах зубчатки муфты и подвижные муфты.</w:t>
      </w:r>
    </w:p>
    <w:p w:rsidR="00000000" w:rsidRDefault="008D5364">
      <w:pPr>
        <w:ind w:left="80" w:firstLine="284"/>
        <w:rPr>
          <w:rFonts w:ascii="Latinski,1251" w:hAnsi="Latinski,1251"/>
          <w:sz w:val="20"/>
        </w:rPr>
      </w:pPr>
      <w:r>
        <w:rPr>
          <w:rFonts w:ascii="Latinski,1251" w:hAnsi="Latinski,1251"/>
          <w:sz w:val="20"/>
        </w:rPr>
        <w:t>Между торцом ступицы ведомой конической шестерни и гребешком вала имеются регулировочные прокладки 10 (ом. рис. 99) подбором толщины которых регулируют зазор между) зубьями конической пары шестерён.</w:t>
      </w:r>
    </w:p>
    <w:p w:rsidR="00000000" w:rsidRDefault="008D5364">
      <w:pPr>
        <w:ind w:left="80" w:firstLine="284"/>
        <w:rPr>
          <w:rFonts w:ascii="Latinski,1251" w:hAnsi="Latinski,1251"/>
          <w:sz w:val="20"/>
        </w:rPr>
      </w:pPr>
      <w:r>
        <w:rPr>
          <w:rFonts w:ascii="Latinski,1251" w:hAnsi="Latinski,1251"/>
          <w:sz w:val="20"/>
        </w:rPr>
        <w:t>Все детали правой и левой половин вала и конические роликоподшипники средней опоры стягиваются вместе гайками 1 (см рис. 95), а последние стопорятся с</w:t>
      </w:r>
      <w:r>
        <w:rPr>
          <w:rFonts w:ascii="Latinski,1251" w:hAnsi="Latinski,1251"/>
          <w:sz w:val="20"/>
        </w:rPr>
        <w:t>пециальными замковыми шайбами.</w:t>
      </w:r>
    </w:p>
    <w:p w:rsidR="00000000" w:rsidRDefault="008D5364">
      <w:pPr>
        <w:ind w:left="80" w:firstLine="284"/>
        <w:rPr>
          <w:rFonts w:ascii="Latinski,1251" w:hAnsi="Latinski,1251"/>
          <w:sz w:val="20"/>
        </w:rPr>
      </w:pPr>
    </w:p>
    <w:p w:rsidR="00000000" w:rsidRDefault="008D5364">
      <w:pPr>
        <w:pStyle w:val="FR1"/>
        <w:ind w:left="120" w:firstLine="284"/>
        <w:jc w:val="center"/>
        <w:rPr>
          <w:rFonts w:ascii="Latinski,1251" w:hAnsi="Latinski,1251"/>
          <w:b/>
          <w:sz w:val="20"/>
        </w:rPr>
      </w:pPr>
      <w:r>
        <w:rPr>
          <w:rFonts w:ascii="Latinski,1251" w:hAnsi="Latinski,1251"/>
          <w:b/>
          <w:sz w:val="22"/>
        </w:rPr>
        <w:t>Главный вал</w:t>
      </w:r>
    </w:p>
    <w:p w:rsidR="00000000" w:rsidRDefault="008D5364">
      <w:pPr>
        <w:ind w:left="80" w:firstLine="284"/>
        <w:rPr>
          <w:rFonts w:ascii="Latinski,1251" w:hAnsi="Latinski,1251"/>
          <w:sz w:val="20"/>
        </w:rPr>
      </w:pPr>
      <w:r>
        <w:rPr>
          <w:rFonts w:ascii="Latinski,1251" w:hAnsi="Latinski,1251"/>
          <w:sz w:val="20"/>
        </w:rPr>
        <w:t>Главный вал в сборе со всеми установленными на нём деталями показан на рис. 96 и 97.</w:t>
      </w:r>
    </w:p>
    <w:p w:rsidR="00000000" w:rsidRDefault="008D5364">
      <w:pPr>
        <w:ind w:left="80" w:firstLine="284"/>
        <w:rPr>
          <w:rFonts w:ascii="Latinski,1251" w:hAnsi="Latinski,1251"/>
          <w:sz w:val="20"/>
        </w:rPr>
      </w:pPr>
      <w:r>
        <w:rPr>
          <w:rFonts w:ascii="Latinski,1251" w:hAnsi="Latinski,1251"/>
          <w:sz w:val="20"/>
        </w:rPr>
        <w:t>Главный вал 1 (рис. 97) устанавливают в картере на трёх опорах. На шлицах концов вала, выступающих из коробки, посажены внутренние барабаны бортовых фрикционов.</w:t>
      </w:r>
    </w:p>
    <w:p w:rsidR="00000000" w:rsidRDefault="008D5364">
      <w:pPr>
        <w:ind w:left="80" w:firstLine="284"/>
        <w:rPr>
          <w:rFonts w:ascii="Latinski,1251" w:hAnsi="Latinski,1251"/>
          <w:sz w:val="20"/>
        </w:rPr>
      </w:pPr>
    </w:p>
    <w:p w:rsidR="00000000" w:rsidRDefault="008D5364">
      <w:pPr>
        <w:ind w:left="80" w:firstLine="284"/>
        <w:jc w:val="center"/>
        <w:rPr>
          <w:rFonts w:ascii="Latinski,1251" w:hAnsi="Latinski,1251"/>
          <w:sz w:val="20"/>
        </w:rPr>
      </w:pPr>
      <w:r>
        <w:rPr>
          <w:rFonts w:ascii="Latinski,1251" w:hAnsi="Latinski,1251"/>
          <w:noProof/>
          <w:sz w:val="20"/>
          <w:lang w:val="en-US"/>
        </w:rPr>
        <w:drawing>
          <wp:inline distT="0" distB="0" distL="0" distR="0">
            <wp:extent cx="4356100" cy="1435100"/>
            <wp:effectExtent l="0" t="0" r="12700" b="1270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356100" cy="1435100"/>
                    </a:xfrm>
                    <a:prstGeom prst="rect">
                      <a:avLst/>
                    </a:prstGeom>
                    <a:noFill/>
                    <a:ln>
                      <a:noFill/>
                    </a:ln>
                  </pic:spPr>
                </pic:pic>
              </a:graphicData>
            </a:graphic>
          </wp:inline>
        </w:drawing>
      </w:r>
    </w:p>
    <w:p w:rsidR="00000000" w:rsidRDefault="008D5364">
      <w:pPr>
        <w:ind w:firstLine="284"/>
        <w:jc w:val="center"/>
        <w:rPr>
          <w:rFonts w:ascii="Latinski,1251" w:hAnsi="Latinski,1251"/>
          <w:sz w:val="20"/>
        </w:rPr>
      </w:pPr>
      <w:r>
        <w:rPr>
          <w:rFonts w:ascii="Latinski,1251" w:hAnsi="Latinski,1251"/>
          <w:b/>
          <w:sz w:val="20"/>
        </w:rPr>
        <w:t>Рис. 97</w:t>
      </w:r>
      <w:r>
        <w:rPr>
          <w:rFonts w:ascii="Latinski,1251" w:hAnsi="Latinski,1251"/>
          <w:sz w:val="20"/>
        </w:rPr>
        <w:t>. Главный вал:</w:t>
      </w:r>
    </w:p>
    <w:p w:rsidR="00000000" w:rsidRDefault="008D5364">
      <w:pPr>
        <w:ind w:firstLine="0"/>
        <w:jc w:val="center"/>
        <w:rPr>
          <w:rFonts w:ascii="Latinski,1251" w:hAnsi="Latinski,1251"/>
          <w:sz w:val="18"/>
        </w:rPr>
      </w:pPr>
      <w:r>
        <w:rPr>
          <w:rFonts w:ascii="Latinski,1251" w:hAnsi="Latinski,1251"/>
          <w:sz w:val="18"/>
        </w:rPr>
        <w:t xml:space="preserve">1 — главный вал; 2 — обойма крайней опоры; 3 — цилиндрический роликоподшипник; 4 — ведомая шестерня 4-й передачи; 5 — распорная втулка; 6 — ведомая шестерня 5-й передачи, 7 — распорная втулка; 8 — </w:t>
      </w:r>
      <w:r>
        <w:rPr>
          <w:rFonts w:ascii="Latinski,1251" w:hAnsi="Latinski,1251"/>
          <w:sz w:val="18"/>
        </w:rPr>
        <w:t xml:space="preserve">гайка; 9 — </w:t>
      </w:r>
      <w:r>
        <w:rPr>
          <w:rFonts w:ascii="Latinski,1251" w:hAnsi="Latinski,1251"/>
          <w:sz w:val="18"/>
        </w:rPr>
        <w:lastRenderedPageBreak/>
        <w:t>обойма крайней опоры 10 — ведомая шестерня 1-й передачи; 11 — зубчатый венец ступицы ведомой шестерни 1-й передачи; 12 — обойма крайней опоры; 13 — зубчатый венец ступицы ведомой шестерни 2-й передачи; 14 — ведомая шестерня 2-й передачи; 15 — кольцевая выточка под вилку ступицы ведомой шестерни 4-й передачи; 16 — ведомая шестерня- 3-й передачи</w:t>
      </w:r>
    </w:p>
    <w:p w:rsidR="00000000" w:rsidRDefault="008D5364">
      <w:pPr>
        <w:ind w:firstLine="284"/>
        <w:rPr>
          <w:rFonts w:ascii="Latinski,1251" w:hAnsi="Latinski,1251"/>
          <w:sz w:val="20"/>
        </w:rPr>
      </w:pPr>
    </w:p>
    <w:p w:rsidR="00000000" w:rsidRDefault="008D5364">
      <w:pPr>
        <w:ind w:firstLine="284"/>
        <w:rPr>
          <w:rFonts w:ascii="Latinski,1251" w:hAnsi="Latinski,1251"/>
          <w:sz w:val="20"/>
        </w:rPr>
      </w:pPr>
      <w:r>
        <w:rPr>
          <w:rFonts w:ascii="Latinski,1251" w:hAnsi="Latinski,1251"/>
          <w:sz w:val="20"/>
        </w:rPr>
        <w:t>Средняя опора главного вала совершенно аналогична средней опоре промежуточного вала. Конические роликоподшипники её затягиваются гайкой 8, навёртываемой н</w:t>
      </w:r>
      <w:r>
        <w:rPr>
          <w:rFonts w:ascii="Latinski,1251" w:hAnsi="Latinski,1251"/>
          <w:sz w:val="20"/>
        </w:rPr>
        <w:t>а вал слева (по ходу танка) от опоры, непосредственно возле подшипников. Гайка стопорится специальной замковой шайбой. Конические роликоподшипники средней опоры главного вала, кроме радиальной нагрузки, воспринимают и передают на перегородку картера и осевые усилия, возникающие при выключении бортовых фрикционов и при переключениях передач.</w:t>
      </w:r>
    </w:p>
    <w:p w:rsidR="00000000" w:rsidRDefault="008D5364">
      <w:pPr>
        <w:ind w:firstLine="284"/>
        <w:rPr>
          <w:rFonts w:ascii="Latinski,1251" w:hAnsi="Latinski,1251"/>
          <w:sz w:val="20"/>
        </w:rPr>
      </w:pPr>
      <w:r>
        <w:rPr>
          <w:rFonts w:ascii="Latinski,1251" w:hAnsi="Latinski,1251"/>
          <w:sz w:val="20"/>
        </w:rPr>
        <w:t>На главном валу (слева от средней опоры) последовательно расположены. гайка 8, малая распорная втулка 7, ведомая шестерня 6 5-й передачи, распорная втулка 5 и ведомая ше</w:t>
      </w:r>
      <w:r>
        <w:rPr>
          <w:rFonts w:ascii="Latinski,1251" w:hAnsi="Latinski,1251"/>
          <w:sz w:val="20"/>
        </w:rPr>
        <w:t>стерня 4 4-й передачи.</w:t>
      </w:r>
    </w:p>
    <w:p w:rsidR="00000000" w:rsidRDefault="008D5364">
      <w:pPr>
        <w:ind w:firstLine="284"/>
        <w:rPr>
          <w:rFonts w:ascii="Latinski,1251" w:hAnsi="Latinski,1251"/>
          <w:sz w:val="20"/>
        </w:rPr>
      </w:pPr>
      <w:r>
        <w:rPr>
          <w:rFonts w:ascii="Latinski,1251" w:hAnsi="Latinski,1251"/>
          <w:sz w:val="20"/>
        </w:rPr>
        <w:t>Ведомые шестерни ,4-й и 5-й передач посажены неподвижно на шлицы вала.</w:t>
      </w:r>
    </w:p>
    <w:p w:rsidR="00000000" w:rsidRDefault="008D5364">
      <w:pPr>
        <w:ind w:firstLine="284"/>
        <w:rPr>
          <w:rFonts w:ascii="Latinski,1251" w:hAnsi="Latinski,1251"/>
          <w:sz w:val="20"/>
        </w:rPr>
      </w:pPr>
      <w:r>
        <w:rPr>
          <w:rFonts w:ascii="Latinski,1251" w:hAnsi="Latinski,1251"/>
          <w:sz w:val="20"/>
        </w:rPr>
        <w:t>Справа от средней опоры (на гладкой части вала) установлено проставочное кольцо 10 (см. рис. 96) и напрессована втулка игольчатого подшипника. На игольчатом подшипнике установлена ведомая шестерня 1-й передачи 10 (см. рис. 97), имеющая ещё малый зубчатый венец 11 на внутренней поверхности отверстия ступицы. Рядом с ведомой шестерней 1-й передачи, на утолщённой шлицованной части вала, посажена ведомая шестерня 2-й п</w:t>
      </w:r>
      <w:r>
        <w:rPr>
          <w:rFonts w:ascii="Latinski,1251" w:hAnsi="Latinski,1251"/>
          <w:sz w:val="20"/>
        </w:rPr>
        <w:t>ередачи 14. Эта шестерня может свободно перемещаться вдоль вала — по его шлицам. Ступица шестерни имеет с левой стороны малый зубчатый венец, который может входить в зацепление с венцом шестерни 1-й передачи. С правой стороны ведомая шестерня 2-й передачи имеет кольцевую канавку для вилки переключения передач.</w:t>
      </w:r>
    </w:p>
    <w:p w:rsidR="00000000" w:rsidRDefault="008D5364">
      <w:pPr>
        <w:ind w:firstLine="284"/>
        <w:rPr>
          <w:rFonts w:ascii="Latinski,1251" w:hAnsi="Latinski,1251"/>
          <w:sz w:val="20"/>
        </w:rPr>
      </w:pPr>
      <w:r>
        <w:rPr>
          <w:rFonts w:ascii="Latinski,1251" w:hAnsi="Latinski,1251"/>
          <w:sz w:val="20"/>
        </w:rPr>
        <w:t>На шлицах меньшего диаметра вала неподвижно установлена ведомая шестерня 3-й передачи 16.</w:t>
      </w:r>
    </w:p>
    <w:p w:rsidR="00000000" w:rsidRDefault="008D5364">
      <w:pPr>
        <w:ind w:firstLine="284"/>
        <w:rPr>
          <w:rFonts w:ascii="Latinski,1251" w:hAnsi="Latinski,1251"/>
          <w:sz w:val="20"/>
        </w:rPr>
      </w:pPr>
      <w:r>
        <w:rPr>
          <w:rFonts w:ascii="Latinski,1251" w:hAnsi="Latinski,1251"/>
          <w:sz w:val="20"/>
        </w:rPr>
        <w:t xml:space="preserve">На шлифованные хвостовики ведомых шестерён 3-й и 4-й передач напрессованы внутренние кольца роликоподшипников </w:t>
      </w:r>
      <w:r>
        <w:rPr>
          <w:rFonts w:ascii="Latinski,1251" w:hAnsi="Latinski,1251"/>
          <w:sz w:val="20"/>
        </w:rPr>
        <w:t>крайних опор вала. Наружные кольца этих роликоподшипников запрессованы в обоймы крайних опор 2, где они стопорятся пружинными кольцами. Обоймы помещают в гнёздах стенок картера. На вал установлены с упором на внутренние кольца роликоподшипников проставочные кольца 21 (см. рис. 96). На эти кольца надеты войлочные сальники 20 с нажимными кольцами 22. Кольца прижимаются неподвижными чашками выключения бортовых фрикционов. Чашки вместе с фланцами обойм крепятся: болтами к картеру.</w:t>
      </w:r>
    </w:p>
    <w:p w:rsidR="00000000" w:rsidRDefault="008D5364">
      <w:pPr>
        <w:ind w:firstLine="284"/>
        <w:rPr>
          <w:rFonts w:ascii="Latinski,1251" w:hAnsi="Latinski,1251"/>
          <w:sz w:val="20"/>
        </w:rPr>
      </w:pPr>
      <w:r>
        <w:rPr>
          <w:rFonts w:ascii="Latinski,1251" w:hAnsi="Latinski,1251"/>
          <w:sz w:val="20"/>
        </w:rPr>
        <w:t>Для предотвращения вытекания с</w:t>
      </w:r>
      <w:r>
        <w:rPr>
          <w:rFonts w:ascii="Latinski,1251" w:hAnsi="Latinski,1251"/>
          <w:sz w:val="20"/>
        </w:rPr>
        <w:t>мазки через сальники главного вала гнёзда картера имеют специальные канавка для маслостока.</w:t>
      </w:r>
    </w:p>
    <w:p w:rsidR="00000000" w:rsidRDefault="008D5364">
      <w:pPr>
        <w:ind w:firstLine="284"/>
        <w:jc w:val="center"/>
        <w:rPr>
          <w:rFonts w:ascii="Latinski,1251" w:hAnsi="Latinski,1251"/>
          <w:b/>
        </w:rPr>
      </w:pPr>
      <w:r>
        <w:rPr>
          <w:rFonts w:ascii="Latinski,1251" w:hAnsi="Latinski,1251"/>
          <w:b/>
        </w:rPr>
        <w:t>Блочная шестерня заднего хода</w:t>
      </w:r>
    </w:p>
    <w:p w:rsidR="00000000" w:rsidRDefault="008D5364">
      <w:pPr>
        <w:ind w:left="160" w:firstLine="284"/>
        <w:rPr>
          <w:rFonts w:ascii="Latinski,1251" w:hAnsi="Latinski,1251"/>
          <w:sz w:val="20"/>
        </w:rPr>
      </w:pPr>
      <w:r>
        <w:rPr>
          <w:rFonts w:ascii="Latinski,1251" w:hAnsi="Latinski,1251"/>
          <w:sz w:val="20"/>
        </w:rPr>
        <w:t>Блочную шестерню 14 (см. рис. 99) устанавливают на оси 15 в нижней половине картера на двух роликоподшипниках с витыми роликами. В этих роликоподшипниках беговыми дорожками служат шлифованные поверхности оси и внутренней полости ступицы шестерни.</w:t>
      </w:r>
    </w:p>
    <w:p w:rsidR="00000000" w:rsidRDefault="008D5364">
      <w:pPr>
        <w:ind w:left="160" w:firstLine="284"/>
        <w:rPr>
          <w:rFonts w:ascii="Latinski,1251" w:hAnsi="Latinski,1251"/>
          <w:sz w:val="20"/>
        </w:rPr>
      </w:pPr>
      <w:r>
        <w:rPr>
          <w:rFonts w:ascii="Latinski,1251" w:hAnsi="Latinski,1251"/>
          <w:sz w:val="20"/>
        </w:rPr>
        <w:t>Подшипники от выпадения их из ступицы шестерни удерживает кольцевая гайка, ввинчиваемая в тело шестерни. Гайка стопорится штифтом. Между торцам</w:t>
      </w:r>
      <w:r>
        <w:rPr>
          <w:rFonts w:ascii="Latinski,1251" w:hAnsi="Latinski,1251"/>
          <w:sz w:val="20"/>
        </w:rPr>
        <w:t>и роликов помещают плавающие шайбы.</w:t>
      </w:r>
    </w:p>
    <w:p w:rsidR="00000000" w:rsidRDefault="008D5364">
      <w:pPr>
        <w:ind w:left="200" w:firstLine="284"/>
        <w:rPr>
          <w:rFonts w:ascii="Latinski,1251" w:hAnsi="Latinski,1251"/>
          <w:sz w:val="20"/>
        </w:rPr>
      </w:pPr>
      <w:r>
        <w:rPr>
          <w:rFonts w:ascii="Latinski,1251" w:hAnsi="Latinski,1251"/>
          <w:sz w:val="20"/>
        </w:rPr>
        <w:t>Ось шестерни заднего хода, закреплённая неподвижно в картере, имеет две опоры: одну в перегородке и другую в стенке картера.</w:t>
      </w:r>
    </w:p>
    <w:p w:rsidR="00000000" w:rsidRDefault="008D5364">
      <w:pPr>
        <w:ind w:left="200" w:firstLine="284"/>
        <w:rPr>
          <w:rFonts w:ascii="Latinski,1251" w:hAnsi="Latinski,1251"/>
          <w:sz w:val="20"/>
        </w:rPr>
      </w:pPr>
      <w:r>
        <w:rPr>
          <w:rFonts w:ascii="Latinski,1251" w:hAnsi="Latinski,1251"/>
          <w:sz w:val="20"/>
        </w:rPr>
        <w:t>От осевых перемещений и проворачивания ось 3 (рис. 98) удерживается стяжным болтом картера, входящим в паз оси.</w:t>
      </w:r>
    </w:p>
    <w:p w:rsidR="00000000" w:rsidRDefault="008D5364">
      <w:pPr>
        <w:ind w:left="200" w:firstLine="284"/>
        <w:rPr>
          <w:rFonts w:ascii="Latinski,1251" w:hAnsi="Latinski,1251"/>
          <w:sz w:val="20"/>
        </w:rPr>
      </w:pPr>
      <w:r>
        <w:rPr>
          <w:rFonts w:ascii="Latinski,1251" w:hAnsi="Latinski,1251"/>
          <w:sz w:val="20"/>
        </w:rPr>
        <w:t>Карелка заднего хода одним своим зубчатым венцом находится в постоянном зацеплении с большим венцом шестерни 20 (1-й передачи и заднего хода).</w:t>
      </w:r>
    </w:p>
    <w:p w:rsidR="00000000" w:rsidRDefault="008D5364">
      <w:pPr>
        <w:ind w:left="200" w:firstLine="284"/>
        <w:rPr>
          <w:rFonts w:ascii="Latinski,1251" w:hAnsi="Latinski,1251"/>
          <w:sz w:val="20"/>
        </w:rPr>
      </w:pPr>
    </w:p>
    <w:p w:rsidR="00000000" w:rsidRDefault="008D5364">
      <w:pPr>
        <w:ind w:left="200" w:firstLine="284"/>
        <w:jc w:val="center"/>
        <w:rPr>
          <w:rFonts w:ascii="Latinski,1251" w:hAnsi="Latinski,1251"/>
          <w:sz w:val="20"/>
        </w:rPr>
      </w:pPr>
      <w:r>
        <w:rPr>
          <w:rFonts w:ascii="Latinski,1251" w:hAnsi="Latinski,1251"/>
          <w:noProof/>
          <w:sz w:val="20"/>
          <w:lang w:val="en-US"/>
        </w:rPr>
        <w:drawing>
          <wp:inline distT="0" distB="0" distL="0" distR="0">
            <wp:extent cx="3467100" cy="1587500"/>
            <wp:effectExtent l="0" t="0" r="12700" b="1270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467100" cy="1587500"/>
                    </a:xfrm>
                    <a:prstGeom prst="rect">
                      <a:avLst/>
                    </a:prstGeom>
                    <a:noFill/>
                    <a:ln>
                      <a:noFill/>
                    </a:ln>
                  </pic:spPr>
                </pic:pic>
              </a:graphicData>
            </a:graphic>
          </wp:inline>
        </w:drawing>
      </w:r>
    </w:p>
    <w:p w:rsidR="00000000" w:rsidRDefault="008D5364">
      <w:pPr>
        <w:ind w:firstLine="284"/>
        <w:jc w:val="center"/>
        <w:rPr>
          <w:rFonts w:ascii="Latinski,1251" w:hAnsi="Latinski,1251"/>
          <w:sz w:val="20"/>
        </w:rPr>
      </w:pPr>
      <w:r>
        <w:rPr>
          <w:rFonts w:ascii="Latinski,1251" w:hAnsi="Latinski,1251"/>
          <w:b/>
          <w:sz w:val="20"/>
        </w:rPr>
        <w:t>Рис. 98.</w:t>
      </w:r>
      <w:r>
        <w:rPr>
          <w:rFonts w:ascii="Latinski,1251" w:hAnsi="Latinski,1251"/>
          <w:sz w:val="20"/>
        </w:rPr>
        <w:t xml:space="preserve"> Детали каретки заднего хода</w:t>
      </w:r>
    </w:p>
    <w:p w:rsidR="00000000" w:rsidRDefault="008D5364">
      <w:pPr>
        <w:ind w:right="600" w:firstLine="0"/>
        <w:jc w:val="center"/>
        <w:rPr>
          <w:rFonts w:ascii="Latinski,1251" w:hAnsi="Latinski,1251"/>
          <w:sz w:val="18"/>
        </w:rPr>
      </w:pPr>
      <w:r>
        <w:rPr>
          <w:rFonts w:ascii="Latinski,1251" w:hAnsi="Latinski,1251"/>
          <w:sz w:val="18"/>
        </w:rPr>
        <w:t xml:space="preserve">1 — блочная шестерня заднего хода; 2 — роликоподшипники </w:t>
      </w:r>
      <w:r>
        <w:rPr>
          <w:rFonts w:ascii="Latinski,1251" w:hAnsi="Latinski,1251"/>
          <w:sz w:val="18"/>
        </w:rPr>
        <w:t>3 — ось шестерни, 4. — плавающие шайбы 5 — кольцевая гайка</w:t>
      </w:r>
    </w:p>
    <w:p w:rsidR="00000000" w:rsidRDefault="008D5364">
      <w:pPr>
        <w:ind w:right="600" w:firstLine="0"/>
        <w:jc w:val="center"/>
        <w:rPr>
          <w:rFonts w:ascii="Latinski,1251" w:hAnsi="Latinski,1251"/>
          <w:sz w:val="18"/>
        </w:rPr>
      </w:pPr>
    </w:p>
    <w:p w:rsidR="00000000" w:rsidRDefault="008D5364">
      <w:pPr>
        <w:ind w:firstLine="284"/>
        <w:rPr>
          <w:rFonts w:ascii="Latinski,1251" w:hAnsi="Latinski,1251"/>
          <w:sz w:val="20"/>
        </w:rPr>
      </w:pPr>
      <w:r>
        <w:rPr>
          <w:rFonts w:ascii="Latinski,1251" w:hAnsi="Latinski,1251"/>
          <w:sz w:val="20"/>
        </w:rPr>
        <w:t>Для ограничения осевых смещений каретки заднего хода устанавливают между её зубчатыми венцами планку 13 (см. рис. 99), изогнутую посредине. Платку крепят шпильками к картеру.</w:t>
      </w:r>
    </w:p>
    <w:p w:rsidR="00000000" w:rsidRDefault="008D5364">
      <w:pPr>
        <w:pStyle w:val="FR1"/>
        <w:ind w:left="40" w:firstLine="284"/>
        <w:rPr>
          <w:rFonts w:ascii="Latinski,1251" w:hAnsi="Latinski,1251"/>
        </w:rPr>
      </w:pPr>
    </w:p>
    <w:p w:rsidR="00000000" w:rsidRDefault="008D5364">
      <w:pPr>
        <w:pStyle w:val="FR1"/>
        <w:ind w:left="40" w:firstLine="284"/>
        <w:jc w:val="center"/>
        <w:rPr>
          <w:rFonts w:ascii="Latinski,1251" w:hAnsi="Latinski,1251"/>
          <w:b/>
          <w:sz w:val="22"/>
        </w:rPr>
      </w:pPr>
      <w:r>
        <w:rPr>
          <w:rFonts w:ascii="Latinski,1251" w:hAnsi="Latinski,1251"/>
          <w:b/>
          <w:sz w:val="22"/>
        </w:rPr>
        <w:lastRenderedPageBreak/>
        <w:t>Поводковые валики</w:t>
      </w:r>
    </w:p>
    <w:p w:rsidR="00000000" w:rsidRDefault="008D5364">
      <w:pPr>
        <w:ind w:firstLine="284"/>
        <w:rPr>
          <w:rFonts w:ascii="Latinski,1251" w:hAnsi="Latinski,1251"/>
          <w:sz w:val="20"/>
        </w:rPr>
      </w:pPr>
      <w:r>
        <w:rPr>
          <w:rFonts w:ascii="Latinski,1251" w:hAnsi="Latinski,1251"/>
          <w:sz w:val="20"/>
        </w:rPr>
        <w:t>Перемещение всех подвижных муфт в коробке перемены передач для включения той или иной передачи осуществляется при помощи вилок, закреплённый: на поводковых валиках, перемещающихся при соответствующих передвижениях рычага кулисы.</w:t>
      </w:r>
    </w:p>
    <w:p w:rsidR="00000000" w:rsidRDefault="008D5364">
      <w:pPr>
        <w:ind w:firstLine="284"/>
        <w:rPr>
          <w:rFonts w:ascii="Latinski,1251" w:hAnsi="Latinski,1251"/>
          <w:sz w:val="20"/>
        </w:rPr>
      </w:pPr>
      <w:r>
        <w:rPr>
          <w:rFonts w:ascii="Latinski,1251" w:hAnsi="Latinski,1251"/>
          <w:sz w:val="20"/>
        </w:rPr>
        <w:t>Поводковые валики 1-й передач</w:t>
      </w:r>
      <w:r>
        <w:rPr>
          <w:rFonts w:ascii="Latinski,1251" w:hAnsi="Latinski,1251"/>
          <w:sz w:val="20"/>
        </w:rPr>
        <w:t>и и заднего хода, а также 4-й и 5-й передач установлены в специальных поводковых коробках 30 и 32 (см. рис. 94) на верхней половине картера.</w:t>
      </w:r>
    </w:p>
    <w:p w:rsidR="00000000" w:rsidRDefault="008D5364">
      <w:pPr>
        <w:ind w:firstLine="284"/>
        <w:rPr>
          <w:rFonts w:ascii="Latinski,1251" w:hAnsi="Latinski,1251"/>
          <w:sz w:val="20"/>
        </w:rPr>
      </w:pPr>
      <w:r>
        <w:rPr>
          <w:rFonts w:ascii="Latinski,1251" w:hAnsi="Latinski,1251"/>
          <w:sz w:val="20"/>
        </w:rPr>
        <w:t>Поводковая коробка 4-й и 5-й передач расположена над промежуточным валом, слева от него, а поводковая коробка 1-й передачи и заднего хода справа, на верхней половине картера.</w:t>
      </w:r>
    </w:p>
    <w:p w:rsidR="00000000" w:rsidRDefault="008D5364">
      <w:pPr>
        <w:ind w:firstLine="284"/>
        <w:rPr>
          <w:rFonts w:ascii="Latinski,1251" w:hAnsi="Latinski,1251"/>
          <w:sz w:val="20"/>
        </w:rPr>
      </w:pPr>
      <w:r>
        <w:rPr>
          <w:rFonts w:ascii="Latinski,1251" w:hAnsi="Latinski,1251"/>
          <w:sz w:val="20"/>
        </w:rPr>
        <w:t>Поводковый валик 2-й и 3-й передач установлен в специальной втулке, выступающей из картера. Каждая вилка переключения надевается на соответствующий поводковый валик и закрепляется на нём гайкой. П</w:t>
      </w:r>
      <w:r>
        <w:rPr>
          <w:rFonts w:ascii="Latinski,1251" w:hAnsi="Latinski,1251"/>
          <w:sz w:val="20"/>
        </w:rPr>
        <w:t>оложение вилок на поводковых валиках регулируется прокладками, расположенными между торцом головки вилки и буртом валика.</w:t>
      </w:r>
    </w:p>
    <w:p w:rsidR="00000000" w:rsidRDefault="008D5364">
      <w:pPr>
        <w:ind w:firstLine="284"/>
        <w:rPr>
          <w:rFonts w:ascii="Latinski,1251" w:hAnsi="Latinski,1251"/>
          <w:sz w:val="20"/>
        </w:rPr>
      </w:pPr>
      <w:r>
        <w:rPr>
          <w:rFonts w:ascii="Latinski,1251" w:hAnsi="Latinski,1251"/>
          <w:sz w:val="20"/>
        </w:rPr>
        <w:t>Поводковые валики закрепляют при помощи пружинных фиксаторов (см. рис. 103) соответственно положениям включенных шестерён или оставляют в нейтральном положении. Каждый фиксатор состоит из корпуса, ввернутого в поводковую коробку или картер, стерженька, шарика и пружинки, помещаемых внутри корпуса. Шарик, прижимаемый через стержень пружиной, входит в лунки на поводковых валиках, закрепляя</w:t>
      </w:r>
      <w:r>
        <w:rPr>
          <w:rFonts w:ascii="Latinski,1251" w:hAnsi="Latinski,1251"/>
          <w:sz w:val="20"/>
        </w:rPr>
        <w:t xml:space="preserve"> их положение.</w:t>
      </w:r>
    </w:p>
    <w:p w:rsidR="00000000" w:rsidRDefault="008D5364">
      <w:pPr>
        <w:ind w:firstLine="284"/>
        <w:rPr>
          <w:rFonts w:ascii="Latinski,1251" w:hAnsi="Latinski,1251"/>
          <w:sz w:val="20"/>
        </w:rPr>
      </w:pPr>
      <w:r>
        <w:rPr>
          <w:rFonts w:ascii="Latinski,1251" w:hAnsi="Latinski,1251"/>
          <w:sz w:val="20"/>
        </w:rPr>
        <w:t>Для проверки правильного включения или выключения передачи ставятся керна: на поводковых валиках и на крышках поводковых коробок, а для 2-й и 3-й передач и на втулке.</w:t>
      </w:r>
    </w:p>
    <w:p w:rsidR="00000000" w:rsidRDefault="008D5364">
      <w:pPr>
        <w:ind w:firstLine="284"/>
        <w:rPr>
          <w:rFonts w:ascii="Latinski,1251" w:hAnsi="Latinski,1251"/>
          <w:sz w:val="20"/>
        </w:rPr>
      </w:pPr>
      <w:r>
        <w:rPr>
          <w:rFonts w:ascii="Latinski,1251" w:hAnsi="Latinski,1251"/>
          <w:sz w:val="20"/>
        </w:rPr>
        <w:t>Проверку производят при помощи скобочки, острия которой должны совпадать с кернами на крышке поводковой коробки (или втулке) и на поводковом валике (подробнее см. «Регулировку механизма переключения коробки перемены передач», стр. 167). Расстояние между остриями скобочки 60 мм.</w:t>
      </w:r>
    </w:p>
    <w:p w:rsidR="00000000" w:rsidRDefault="008D5364">
      <w:pPr>
        <w:ind w:firstLine="0"/>
        <w:jc w:val="center"/>
        <w:rPr>
          <w:rFonts w:ascii="Latinski,1251" w:hAnsi="Latinski,1251"/>
          <w:sz w:val="20"/>
        </w:rPr>
      </w:pPr>
      <w:r>
        <w:rPr>
          <w:rFonts w:ascii="Latinski,1251" w:hAnsi="Latinski,1251"/>
          <w:noProof/>
          <w:sz w:val="20"/>
          <w:lang w:val="en-US"/>
        </w:rPr>
        <w:drawing>
          <wp:inline distT="0" distB="0" distL="0" distR="0">
            <wp:extent cx="6108700" cy="3136900"/>
            <wp:effectExtent l="0" t="0" r="12700" b="1270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108700" cy="3136900"/>
                    </a:xfrm>
                    <a:prstGeom prst="rect">
                      <a:avLst/>
                    </a:prstGeom>
                    <a:noFill/>
                    <a:ln>
                      <a:noFill/>
                    </a:ln>
                  </pic:spPr>
                </pic:pic>
              </a:graphicData>
            </a:graphic>
          </wp:inline>
        </w:drawing>
      </w:r>
    </w:p>
    <w:p w:rsidR="00000000" w:rsidRDefault="008D5364">
      <w:pPr>
        <w:ind w:left="200" w:firstLine="284"/>
        <w:jc w:val="center"/>
        <w:rPr>
          <w:rFonts w:ascii="Latinski,1251" w:hAnsi="Latinski,1251"/>
          <w:sz w:val="20"/>
        </w:rPr>
      </w:pPr>
      <w:r>
        <w:rPr>
          <w:rFonts w:ascii="Latinski,1251" w:hAnsi="Latinski,1251"/>
          <w:b/>
          <w:sz w:val="20"/>
        </w:rPr>
        <w:t>Рис. 99.</w:t>
      </w:r>
      <w:r>
        <w:rPr>
          <w:rFonts w:ascii="Latinski,1251" w:hAnsi="Latinski,1251"/>
          <w:sz w:val="20"/>
        </w:rPr>
        <w:t xml:space="preserve"> Коробка перемены передач (в разрезе по п</w:t>
      </w:r>
      <w:r>
        <w:rPr>
          <w:rFonts w:ascii="Latinski,1251" w:hAnsi="Latinski,1251"/>
          <w:sz w:val="20"/>
        </w:rPr>
        <w:t>ромежуточному валу и оси заднего хода):</w:t>
      </w:r>
    </w:p>
    <w:p w:rsidR="00000000" w:rsidRDefault="008D5364">
      <w:pPr>
        <w:ind w:left="0" w:firstLine="0"/>
        <w:jc w:val="center"/>
        <w:rPr>
          <w:rFonts w:ascii="Latinski,1251" w:hAnsi="Latinski,1251"/>
          <w:sz w:val="18"/>
        </w:rPr>
      </w:pPr>
      <w:r>
        <w:rPr>
          <w:rFonts w:ascii="Latinski,1251" w:hAnsi="Latinski,1251"/>
          <w:sz w:val="18"/>
        </w:rPr>
        <w:t>1 - картер (нижняя половина); 2 - главный вал; 3 - втулка игольчатого подшипника; 4-ведущая шестерня 4-й передачи; 5- подвижная муфта 4-й и 5-й передач; 6-зубчатая муфта; 7 - ведущая шестерня 5-й передачи; 8- ступица ведомой конической шестерни; 9-ведомая коническая шестерня; 10-регулировочные прокладки; 11 -распорное кольцо; 12-промежуточный вал; 13 - ограничительная планка; 14- блочная шестерня заднего хода; 15 - ось шестерни заднего хода; 16 - подвижная муфта 1-й и</w:t>
      </w:r>
      <w:r>
        <w:rPr>
          <w:rFonts w:ascii="Latinski,1251" w:hAnsi="Latinski,1251"/>
          <w:sz w:val="18"/>
        </w:rPr>
        <w:t xml:space="preserve"> 3-й передач; 17-зубчатые муфты; 18-ведущая шестерня 3-й передачи; 19 -ведущая шестерня 2-й передачи; 20-ведущая шестерня 1-й передачи и заднего хода; 21 -обойма средней опоры; 22 -поводковая коробка 1-й передачи и заднего хода; 23-поводковая коробка переключения 4-й и 5-й передач, 25- поводковый валик 4-й и 5-й передач; 26-нажимное кольцо сальники; 27-масленка МТК для смазки подшипников бортовых фрикционов.</w:t>
      </w:r>
    </w:p>
    <w:p w:rsidR="00000000" w:rsidRDefault="008D5364">
      <w:pPr>
        <w:ind w:left="240" w:firstLine="284"/>
        <w:rPr>
          <w:rFonts w:ascii="Latinski,1251" w:hAnsi="Latinski,1251"/>
          <w:sz w:val="20"/>
        </w:rPr>
      </w:pPr>
    </w:p>
    <w:p w:rsidR="00000000" w:rsidRDefault="008D5364">
      <w:pPr>
        <w:ind w:firstLine="284"/>
        <w:jc w:val="center"/>
        <w:rPr>
          <w:rFonts w:ascii="Latinski,1251" w:hAnsi="Latinski,1251"/>
          <w:sz w:val="20"/>
        </w:rPr>
      </w:pPr>
      <w:r>
        <w:rPr>
          <w:rFonts w:ascii="Latinski,1251" w:hAnsi="Latinski,1251"/>
          <w:b/>
        </w:rPr>
        <w:t>Работа коробки перемены передач</w:t>
      </w:r>
    </w:p>
    <w:p w:rsidR="00000000" w:rsidRDefault="008D5364">
      <w:pPr>
        <w:ind w:firstLine="284"/>
        <w:rPr>
          <w:rFonts w:ascii="Latinski,1251" w:hAnsi="Latinski,1251"/>
          <w:spacing w:val="-6"/>
          <w:sz w:val="20"/>
        </w:rPr>
      </w:pPr>
      <w:r>
        <w:rPr>
          <w:rFonts w:ascii="Latinski,1251" w:hAnsi="Latinski,1251"/>
          <w:spacing w:val="-6"/>
          <w:sz w:val="20"/>
        </w:rPr>
        <w:t>Ведущий валик с ведущей конической шестерней, соединённый. с главны</w:t>
      </w:r>
      <w:r>
        <w:rPr>
          <w:rFonts w:ascii="Latinski,1251" w:hAnsi="Latinski,1251"/>
          <w:spacing w:val="-6"/>
          <w:sz w:val="20"/>
        </w:rPr>
        <w:t>м фрикционом, передаёт крутящий момент двигателя через ведомую коническую шестерню промежуточному валу (рис. 100). При введении в зацепление с неподвижными шестернями одной из подвижных шестерён получает вращение и главный вал, от которого крутящий момент передаётся через бортовые фрикционы и бортовые передачи ведущим колёсам.</w:t>
      </w:r>
    </w:p>
    <w:p w:rsidR="00000000" w:rsidRDefault="008D5364">
      <w:pPr>
        <w:ind w:firstLine="284"/>
        <w:rPr>
          <w:rFonts w:ascii="Latinski,1251" w:hAnsi="Latinski,1251"/>
          <w:spacing w:val="-6"/>
          <w:sz w:val="20"/>
        </w:rPr>
      </w:pPr>
      <w:r>
        <w:rPr>
          <w:rFonts w:ascii="Latinski,1251" w:hAnsi="Latinski,1251"/>
          <w:spacing w:val="-6"/>
          <w:sz w:val="20"/>
        </w:rPr>
        <w:t>При включении тех или иных передач, в зависимости от передаточного отношения включаемой пары шестерён, изменяется и число оборотов и крутящий момент, передаваемый главным валом при по</w:t>
      </w:r>
      <w:r>
        <w:rPr>
          <w:rFonts w:ascii="Latinski,1251" w:hAnsi="Latinski,1251"/>
          <w:spacing w:val="-6"/>
          <w:sz w:val="20"/>
        </w:rPr>
        <w:t xml:space="preserve">стоянном </w:t>
      </w:r>
      <w:r>
        <w:rPr>
          <w:rFonts w:ascii="Latinski,1251" w:hAnsi="Latinski,1251"/>
          <w:spacing w:val="-6"/>
          <w:sz w:val="20"/>
        </w:rPr>
        <w:lastRenderedPageBreak/>
        <w:t>числе оборотов вала двигателя, а следовательно» меняется тяговое усилие и скорость движения танка.</w:t>
      </w:r>
    </w:p>
    <w:p w:rsidR="00000000" w:rsidRDefault="008D5364">
      <w:pPr>
        <w:ind w:left="0" w:firstLine="284"/>
        <w:rPr>
          <w:rFonts w:ascii="Latinski,1251" w:hAnsi="Latinski,1251"/>
          <w:spacing w:val="-6"/>
          <w:sz w:val="20"/>
        </w:rPr>
      </w:pPr>
      <w:r>
        <w:rPr>
          <w:rFonts w:ascii="Latinski,1251" w:hAnsi="Latinski,1251"/>
          <w:spacing w:val="-6"/>
          <w:sz w:val="20"/>
        </w:rPr>
        <w:t>Положение шестерён и зубчатых муфт при включении той или иной передачи показано на схеме (см. рис. 100).</w:t>
      </w:r>
    </w:p>
    <w:p w:rsidR="00000000" w:rsidRDefault="008D5364">
      <w:pPr>
        <w:ind w:firstLine="284"/>
        <w:rPr>
          <w:rFonts w:ascii="Latinski,1251" w:hAnsi="Latinski,1251"/>
          <w:spacing w:val="-6"/>
          <w:sz w:val="20"/>
        </w:rPr>
      </w:pPr>
      <w:r>
        <w:rPr>
          <w:rFonts w:ascii="Latinski,1251" w:hAnsi="Latinski,1251"/>
          <w:spacing w:val="-6"/>
          <w:sz w:val="20"/>
        </w:rPr>
        <w:t>При нейтральном положении ведомая шестерня 1-й передачи и ведущие шестерни 2, 3, 4 и 5-й передач могут свободно проворачиваться относительно валов на игольчатых подшипниках (крутящий момент главному валу от этого не передаётся). Переход на 1-ю передачу осуществляется перемещением ведомой шестерни 2</w:t>
      </w:r>
      <w:r>
        <w:rPr>
          <w:rFonts w:ascii="Latinski,1251" w:hAnsi="Latinski,1251"/>
          <w:spacing w:val="-6"/>
          <w:sz w:val="20"/>
        </w:rPr>
        <w:t>-й передачи до сцепления малого зубчатого венца этой шестерни с зубчатым венцом ступицы ведомой шестерни 1-й передачи.</w:t>
      </w:r>
    </w:p>
    <w:p w:rsidR="00000000" w:rsidRDefault="008D5364">
      <w:pPr>
        <w:ind w:firstLine="284"/>
        <w:rPr>
          <w:rFonts w:ascii="Latinski,1251" w:hAnsi="Latinski,1251"/>
          <w:spacing w:val="-6"/>
          <w:sz w:val="20"/>
        </w:rPr>
      </w:pPr>
      <w:r>
        <w:rPr>
          <w:rFonts w:ascii="Latinski,1251" w:hAnsi="Latinski,1251"/>
          <w:spacing w:val="-6"/>
          <w:sz w:val="20"/>
        </w:rPr>
        <w:t>При перемещении ведомой шестерни 2-й передачи основные, её зубья из зацепления с ведущей шестерней 2-й передачи выходят не полностью.</w:t>
      </w:r>
    </w:p>
    <w:p w:rsidR="00000000" w:rsidRDefault="008D5364">
      <w:pPr>
        <w:ind w:left="240" w:firstLine="284"/>
        <w:rPr>
          <w:rFonts w:ascii="Latinski,1251" w:hAnsi="Latinski,1251"/>
          <w:sz w:val="20"/>
        </w:rPr>
      </w:pPr>
    </w:p>
    <w:p w:rsidR="00000000" w:rsidRDefault="008D5364">
      <w:pPr>
        <w:ind w:left="0" w:firstLine="0"/>
        <w:jc w:val="center"/>
        <w:rPr>
          <w:rFonts w:ascii="Latinski,1251" w:hAnsi="Latinski,1251"/>
          <w:sz w:val="20"/>
        </w:rPr>
      </w:pPr>
      <w:r>
        <w:rPr>
          <w:rFonts w:ascii="Latinski,1251" w:hAnsi="Latinski,1251"/>
          <w:noProof/>
          <w:sz w:val="20"/>
          <w:lang w:val="en-US"/>
        </w:rPr>
        <w:drawing>
          <wp:inline distT="0" distB="0" distL="0" distR="0">
            <wp:extent cx="5651500" cy="4495800"/>
            <wp:effectExtent l="0" t="0" r="1270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651500" cy="4495800"/>
                    </a:xfrm>
                    <a:prstGeom prst="rect">
                      <a:avLst/>
                    </a:prstGeom>
                    <a:noFill/>
                    <a:ln>
                      <a:noFill/>
                    </a:ln>
                  </pic:spPr>
                </pic:pic>
              </a:graphicData>
            </a:graphic>
          </wp:inline>
        </w:drawing>
      </w:r>
    </w:p>
    <w:p w:rsidR="00000000" w:rsidRDefault="008D5364">
      <w:pPr>
        <w:ind w:left="240" w:firstLine="284"/>
        <w:rPr>
          <w:rFonts w:ascii="Latinski,1251" w:hAnsi="Latinski,1251"/>
          <w:sz w:val="20"/>
        </w:rPr>
      </w:pPr>
    </w:p>
    <w:p w:rsidR="00000000" w:rsidRDefault="008D5364">
      <w:pPr>
        <w:ind w:firstLine="284"/>
        <w:jc w:val="center"/>
        <w:rPr>
          <w:rFonts w:ascii="Latinski,1251" w:hAnsi="Latinski,1251"/>
          <w:sz w:val="20"/>
        </w:rPr>
      </w:pPr>
      <w:r>
        <w:rPr>
          <w:rFonts w:ascii="Latinski,1251" w:hAnsi="Latinski,1251"/>
          <w:b/>
          <w:sz w:val="20"/>
        </w:rPr>
        <w:t>Рис. 100.</w:t>
      </w:r>
      <w:r>
        <w:rPr>
          <w:rFonts w:ascii="Latinski,1251" w:hAnsi="Latinski,1251"/>
          <w:sz w:val="20"/>
        </w:rPr>
        <w:t xml:space="preserve"> Схема включения шестерён коробки перемены передач</w:t>
      </w:r>
    </w:p>
    <w:p w:rsidR="00000000" w:rsidRDefault="008D5364">
      <w:pPr>
        <w:ind w:firstLine="284"/>
        <w:rPr>
          <w:rFonts w:ascii="Latinski,1251" w:hAnsi="Latinski,1251"/>
          <w:sz w:val="20"/>
        </w:rPr>
      </w:pPr>
      <w:r>
        <w:rPr>
          <w:rFonts w:ascii="Latinski,1251" w:hAnsi="Latinski,1251"/>
          <w:sz w:val="20"/>
        </w:rPr>
        <w:t>Переход на 2, 3, 4 и 5-ю передачи осуществляется включением подвижных муфт (кареток) 5 и 16 (см. рис. 99) к соответствующим шестерням выбираемых передач.</w:t>
      </w:r>
    </w:p>
    <w:p w:rsidR="00000000" w:rsidRDefault="008D5364">
      <w:pPr>
        <w:ind w:firstLine="284"/>
        <w:rPr>
          <w:rFonts w:ascii="Latinski,1251" w:hAnsi="Latinski,1251"/>
          <w:sz w:val="20"/>
        </w:rPr>
      </w:pPr>
      <w:r>
        <w:rPr>
          <w:rFonts w:ascii="Latinski,1251" w:hAnsi="Latinski,1251"/>
          <w:sz w:val="20"/>
        </w:rPr>
        <w:t>Включение заднего хода производится перем</w:t>
      </w:r>
      <w:r>
        <w:rPr>
          <w:rFonts w:ascii="Latinski,1251" w:hAnsi="Latinski,1251"/>
          <w:sz w:val="20"/>
        </w:rPr>
        <w:t>ещением, ведомой шестерня 2-й передачи до, ввода её .зубьев в зацепление с ведущим венцом каретки заднего хода. Таким вводом в передачу промежуточной шестерни меняется направление вращения главного вала на обратное.</w:t>
      </w:r>
    </w:p>
    <w:p w:rsidR="00000000" w:rsidRDefault="008D5364">
      <w:pPr>
        <w:ind w:firstLine="284"/>
        <w:rPr>
          <w:rFonts w:ascii="Latinski,1251" w:hAnsi="Latinski,1251"/>
          <w:sz w:val="20"/>
        </w:rPr>
      </w:pPr>
      <w:r>
        <w:rPr>
          <w:rFonts w:ascii="Latinski,1251" w:hAnsi="Latinski,1251"/>
          <w:sz w:val="20"/>
        </w:rPr>
        <w:t>Включать передачу заднего, хода можно только после полной остановки танка.</w:t>
      </w:r>
    </w:p>
    <w:p w:rsidR="00000000" w:rsidRDefault="008D5364">
      <w:pPr>
        <w:ind w:firstLine="284"/>
        <w:rPr>
          <w:rFonts w:ascii="Latinski,1251" w:hAnsi="Latinski,1251"/>
          <w:sz w:val="20"/>
        </w:rPr>
      </w:pPr>
    </w:p>
    <w:p w:rsidR="00000000" w:rsidRDefault="008D5364">
      <w:pPr>
        <w:ind w:firstLine="284"/>
        <w:jc w:val="center"/>
        <w:rPr>
          <w:rFonts w:ascii="Latinski,1251" w:hAnsi="Latinski,1251"/>
          <w:b/>
        </w:rPr>
      </w:pPr>
      <w:r>
        <w:rPr>
          <w:rFonts w:ascii="Latinski,1251" w:hAnsi="Latinski,1251"/>
          <w:b/>
        </w:rPr>
        <w:t>Механизм переключения передач</w:t>
      </w:r>
    </w:p>
    <w:p w:rsidR="00000000" w:rsidRDefault="008D5364">
      <w:pPr>
        <w:ind w:left="80" w:firstLine="284"/>
        <w:rPr>
          <w:rFonts w:ascii="Latinski,1251" w:hAnsi="Latinski,1251"/>
          <w:sz w:val="20"/>
        </w:rPr>
      </w:pPr>
      <w:r>
        <w:rPr>
          <w:rFonts w:ascii="Latinski,1251" w:hAnsi="Latinski,1251"/>
          <w:sz w:val="20"/>
        </w:rPr>
        <w:t xml:space="preserve">Механизм переключения передач (рис. 101) служит для включения или выключения необходимой передачи в коробке перемены передач и закрепления её в нужном положении </w:t>
      </w:r>
      <w:r>
        <w:rPr>
          <w:rFonts w:ascii="Latinski,1251" w:hAnsi="Latinski,1251"/>
          <w:smallCaps/>
          <w:sz w:val="20"/>
        </w:rPr>
        <w:t xml:space="preserve">в </w:t>
      </w:r>
      <w:r>
        <w:rPr>
          <w:rFonts w:ascii="Latinski,1251" w:hAnsi="Latinski,1251"/>
          <w:sz w:val="20"/>
        </w:rPr>
        <w:t>зависимости от требуемого н</w:t>
      </w:r>
      <w:r>
        <w:rPr>
          <w:rFonts w:ascii="Latinski,1251" w:hAnsi="Latinski,1251"/>
          <w:sz w:val="20"/>
        </w:rPr>
        <w:t>аправления и скорости движения танка.</w:t>
      </w:r>
    </w:p>
    <w:p w:rsidR="00000000" w:rsidRDefault="008D5364">
      <w:pPr>
        <w:ind w:left="80" w:firstLine="284"/>
        <w:rPr>
          <w:rFonts w:ascii="Latinski,1251" w:hAnsi="Latinski,1251"/>
          <w:sz w:val="20"/>
        </w:rPr>
      </w:pPr>
      <w:r>
        <w:rPr>
          <w:rFonts w:ascii="Latinski,1251" w:hAnsi="Latinski,1251"/>
          <w:sz w:val="20"/>
        </w:rPr>
        <w:t>Механизм переключения передач состоит из кулисы 2, продольных тяг 4, 5, 6 и вертикальных валиков 11 с рычажками.</w:t>
      </w:r>
    </w:p>
    <w:p w:rsidR="00000000" w:rsidRDefault="008D5364">
      <w:pPr>
        <w:pStyle w:val="FR1"/>
        <w:ind w:firstLine="284"/>
        <w:jc w:val="center"/>
        <w:rPr>
          <w:rFonts w:ascii="Latinski,1251" w:hAnsi="Latinski,1251"/>
          <w:sz w:val="22"/>
        </w:rPr>
      </w:pPr>
      <w:r>
        <w:rPr>
          <w:rFonts w:ascii="Latinski,1251" w:hAnsi="Latinski,1251"/>
          <w:b/>
          <w:sz w:val="22"/>
        </w:rPr>
        <w:t xml:space="preserve">Кулиса </w:t>
      </w:r>
      <w:r>
        <w:rPr>
          <w:rFonts w:ascii="Latinski,1251" w:hAnsi="Latinski,1251"/>
          <w:sz w:val="22"/>
        </w:rPr>
        <w:t>(рис. 102)</w:t>
      </w:r>
    </w:p>
    <w:p w:rsidR="00000000" w:rsidRDefault="008D5364">
      <w:pPr>
        <w:ind w:firstLine="284"/>
        <w:rPr>
          <w:rFonts w:ascii="Latinski,1251" w:hAnsi="Latinski,1251"/>
          <w:sz w:val="20"/>
        </w:rPr>
      </w:pPr>
      <w:r>
        <w:rPr>
          <w:rFonts w:ascii="Latinski,1251" w:hAnsi="Latinski,1251"/>
          <w:sz w:val="20"/>
        </w:rPr>
        <w:t>Кулиса устанавливается в отделении управления справа от водителя. Основными частями кулисы являются: основание 1, картер 2, рычаг 6 с шаровой опорой 11, три призматических переводных стержня 22, шариковый замок и фиксирующий механизм. Замок кулисы (рис. 103) предохраняет от одновременного включения двух передач.</w:t>
      </w:r>
    </w:p>
    <w:p w:rsidR="00000000" w:rsidRDefault="008D5364">
      <w:pPr>
        <w:ind w:firstLine="284"/>
        <w:rPr>
          <w:rFonts w:ascii="Latinski,1251" w:hAnsi="Latinski,1251"/>
          <w:sz w:val="20"/>
        </w:rPr>
      </w:pPr>
      <w:r>
        <w:rPr>
          <w:rFonts w:ascii="Latinski,1251" w:hAnsi="Latinski,1251"/>
          <w:sz w:val="20"/>
        </w:rPr>
        <w:t>Фиксирующий механизм (рис. 10</w:t>
      </w:r>
      <w:r>
        <w:rPr>
          <w:rFonts w:ascii="Latinski,1251" w:hAnsi="Latinski,1251"/>
          <w:sz w:val="20"/>
        </w:rPr>
        <w:t>4) препятствует самопроизвольному выключению шес</w:t>
      </w:r>
      <w:r>
        <w:rPr>
          <w:rFonts w:ascii="Latinski,1251" w:hAnsi="Latinski,1251"/>
          <w:sz w:val="20"/>
        </w:rPr>
        <w:softHyphen/>
        <w:t xml:space="preserve">терён и не </w:t>
      </w:r>
      <w:r>
        <w:rPr>
          <w:rFonts w:ascii="Latinski,1251" w:hAnsi="Latinski,1251"/>
          <w:sz w:val="20"/>
        </w:rPr>
        <w:lastRenderedPageBreak/>
        <w:t>позволяет включить заднюю передачу при включённой передаче переднего хода.</w:t>
      </w:r>
    </w:p>
    <w:p w:rsidR="00000000" w:rsidRDefault="008D5364">
      <w:pPr>
        <w:ind w:firstLine="284"/>
        <w:rPr>
          <w:rFonts w:ascii="Latinski,1251" w:hAnsi="Latinski,1251"/>
          <w:sz w:val="20"/>
        </w:rPr>
      </w:pPr>
      <w:r>
        <w:rPr>
          <w:rFonts w:ascii="Latinski,1251" w:hAnsi="Latinski,1251"/>
          <w:sz w:val="20"/>
        </w:rPr>
        <w:t>Смазывают кулису солидолом, заполняя им картер кулисы. Зимой, когда солидол сильно густеет, для смазки следует применять состав из 50% солидола и 50% авиамасла МЗ.</w:t>
      </w:r>
    </w:p>
    <w:p w:rsidR="00000000" w:rsidRDefault="008D5364">
      <w:pPr>
        <w:ind w:left="80" w:firstLine="284"/>
        <w:jc w:val="center"/>
        <w:rPr>
          <w:rFonts w:ascii="Latinski,1251" w:hAnsi="Latinski,1251"/>
          <w:b/>
        </w:rPr>
      </w:pPr>
    </w:p>
    <w:p w:rsidR="00000000" w:rsidRDefault="008D5364">
      <w:pPr>
        <w:ind w:firstLine="284"/>
        <w:rPr>
          <w:rFonts w:ascii="Latinski,1251" w:hAnsi="Latinski,1251"/>
          <w:sz w:val="20"/>
        </w:rPr>
      </w:pPr>
    </w:p>
    <w:p w:rsidR="00000000" w:rsidRDefault="008D5364">
      <w:pPr>
        <w:framePr w:hSpace="180" w:wrap="around" w:vAnchor="text" w:hAnchor="text" w:y="1"/>
        <w:ind w:left="0" w:firstLine="0"/>
        <w:jc w:val="center"/>
        <w:rPr>
          <w:rFonts w:ascii="Latinski,1251" w:hAnsi="Latinski,1251"/>
          <w:sz w:val="20"/>
        </w:rPr>
      </w:pPr>
      <w:r>
        <w:rPr>
          <w:rFonts w:ascii="Latinski,1251" w:hAnsi="Latinski,1251"/>
          <w:noProof/>
          <w:sz w:val="20"/>
          <w:lang w:val="en-US"/>
        </w:rPr>
        <w:drawing>
          <wp:inline distT="0" distB="0" distL="0" distR="0">
            <wp:extent cx="5105400" cy="4368800"/>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105400" cy="4368800"/>
                    </a:xfrm>
                    <a:prstGeom prst="rect">
                      <a:avLst/>
                    </a:prstGeom>
                    <a:noFill/>
                    <a:ln>
                      <a:noFill/>
                    </a:ln>
                  </pic:spPr>
                </pic:pic>
              </a:graphicData>
            </a:graphic>
          </wp:inline>
        </w:drawing>
      </w:r>
    </w:p>
    <w:p w:rsidR="00000000" w:rsidRDefault="008D5364">
      <w:pPr>
        <w:ind w:firstLine="284"/>
        <w:jc w:val="center"/>
        <w:rPr>
          <w:rFonts w:ascii="Latinski,1251" w:hAnsi="Latinski,1251"/>
          <w:sz w:val="20"/>
        </w:rPr>
      </w:pPr>
    </w:p>
    <w:p w:rsidR="00000000" w:rsidRDefault="008D5364">
      <w:pPr>
        <w:ind w:left="80" w:firstLine="284"/>
        <w:jc w:val="center"/>
        <w:rPr>
          <w:rFonts w:ascii="Latinski,1251" w:hAnsi="Latinski,1251"/>
          <w:sz w:val="20"/>
        </w:rPr>
      </w:pPr>
      <w:r>
        <w:rPr>
          <w:rFonts w:ascii="Latinski,1251" w:hAnsi="Latinski,1251"/>
          <w:b/>
          <w:sz w:val="20"/>
        </w:rPr>
        <w:t>Рис. 101</w:t>
      </w:r>
      <w:r>
        <w:rPr>
          <w:rFonts w:ascii="Latinski,1251" w:hAnsi="Latinski,1251"/>
          <w:sz w:val="20"/>
        </w:rPr>
        <w:t>. Схема механизма переключения передач:</w:t>
      </w:r>
    </w:p>
    <w:p w:rsidR="00000000" w:rsidRDefault="008D5364">
      <w:pPr>
        <w:ind w:firstLine="284"/>
        <w:jc w:val="center"/>
        <w:rPr>
          <w:rFonts w:ascii="Latinski,1251" w:hAnsi="Latinski,1251"/>
          <w:sz w:val="20"/>
        </w:rPr>
      </w:pPr>
      <w:r>
        <w:rPr>
          <w:rFonts w:ascii="Latinski,1251" w:hAnsi="Latinski,1251"/>
          <w:sz w:val="18"/>
        </w:rPr>
        <w:t>1 — рычаг кулисы; 2 — картер кулисы; 3 — фиксаторный механизм кулисы; 4 — тяга 4-й в 5-й передач; 5 — тяга 1-й передачи и заднего хода; 6 — тяга 2-й и 3-й перед</w:t>
      </w:r>
      <w:r>
        <w:rPr>
          <w:rFonts w:ascii="Latinski,1251" w:hAnsi="Latinski,1251"/>
          <w:sz w:val="18"/>
        </w:rPr>
        <w:t>ач; 7 — регулировочные муфты; 8, 9, 10 — рычажки вертикальных валиков; 11 — вертикальные валики; 12 — верхний рычажок наружного валика; 13 — поводковый валик 2-й и 8-й передач; 14 — палец тяги; 14 — тяга; 16 — верхний рычажок среднего вертикального валика; 17 — верхний рычажок внутреннего вертикального валика; 18 — кронштейн; 19 — тяга; 20 — поводковый валик 4-й и 5-й передач; 21 — тяга; 22 — поводковый валик 1-й передачи и заднего хода; 23 — палец</w:t>
      </w:r>
      <w:r>
        <w:rPr>
          <w:rFonts w:ascii="Latinski,1251" w:hAnsi="Latinski,1251"/>
          <w:sz w:val="20"/>
        </w:rPr>
        <w:t>.</w:t>
      </w:r>
    </w:p>
    <w:p w:rsidR="00000000" w:rsidRDefault="008D5364">
      <w:pPr>
        <w:ind w:firstLine="284"/>
        <w:jc w:val="center"/>
        <w:rPr>
          <w:rFonts w:ascii="Latinski,1251" w:hAnsi="Latinski,1251"/>
          <w:sz w:val="20"/>
        </w:rPr>
      </w:pPr>
    </w:p>
    <w:p w:rsidR="00000000" w:rsidRDefault="008D5364">
      <w:pPr>
        <w:ind w:left="80" w:firstLine="284"/>
        <w:jc w:val="center"/>
        <w:rPr>
          <w:rFonts w:ascii="Latinski,1251" w:hAnsi="Latinski,1251"/>
        </w:rPr>
      </w:pPr>
      <w:r>
        <w:rPr>
          <w:rFonts w:ascii="Latinski,1251" w:hAnsi="Latinski,1251"/>
          <w:b/>
        </w:rPr>
        <w:t>Устройство кулисы</w:t>
      </w:r>
    </w:p>
    <w:p w:rsidR="00000000" w:rsidRDefault="008D5364">
      <w:pPr>
        <w:ind w:firstLine="284"/>
        <w:rPr>
          <w:sz w:val="20"/>
          <w:lang w:val="en-US"/>
        </w:rPr>
      </w:pPr>
      <w:r>
        <w:rPr>
          <w:rFonts w:ascii="Latinski,1251" w:hAnsi="Latinski,1251"/>
          <w:sz w:val="20"/>
        </w:rPr>
        <w:t>На шаровую поверхность верхней части ка</w:t>
      </w:r>
      <w:r>
        <w:rPr>
          <w:rFonts w:ascii="Latinski,1251" w:hAnsi="Latinski,1251"/>
          <w:sz w:val="20"/>
        </w:rPr>
        <w:t xml:space="preserve">ртера кулисы 2 двумя полушариями 11 опирается рычаг 6. Полушария приклёпаны к рычагу и закрыты сверху шаровой гайкой 3, над которой к рычагу приклёпан железный кожух 4, предохраняющий шаровую опору от загрязнения. </w:t>
      </w:r>
    </w:p>
    <w:p w:rsidR="00000000" w:rsidRDefault="008D5364">
      <w:pPr>
        <w:ind w:firstLine="284"/>
        <w:rPr>
          <w:rFonts w:ascii="Latinski,1251" w:hAnsi="Latinski,1251"/>
          <w:sz w:val="20"/>
        </w:rPr>
      </w:pPr>
      <w:r>
        <w:rPr>
          <w:rFonts w:ascii="Latinski,1251" w:hAnsi="Latinski,1251"/>
          <w:sz w:val="20"/>
        </w:rPr>
        <w:t>Рычаг кулисы, качаясь на своей шарообразной опоре, может входить нижним концом в пазы переводных стержней и передвигать их.</w:t>
      </w:r>
    </w:p>
    <w:p w:rsidR="00000000" w:rsidRDefault="008D5364">
      <w:pPr>
        <w:ind w:firstLine="284"/>
        <w:rPr>
          <w:rFonts w:ascii="Latinski,1251" w:hAnsi="Latinski,1251"/>
          <w:sz w:val="20"/>
        </w:rPr>
      </w:pPr>
      <w:r>
        <w:rPr>
          <w:rFonts w:ascii="Latinski,1251" w:hAnsi="Latinski,1251"/>
          <w:sz w:val="20"/>
        </w:rPr>
        <w:t>Для передвижения рычага служит шарообразная бакелитовая рукоятка, прикреплённая к верхнему концу рычага. В нейтральном положении рычаг удерживается двумя пружинами 12, прикл</w:t>
      </w:r>
      <w:r>
        <w:rPr>
          <w:rFonts w:ascii="Latinski,1251" w:hAnsi="Latinski,1251"/>
          <w:sz w:val="20"/>
        </w:rPr>
        <w:t>ёпанными к его нижней части. Переводные стержни 22 расположены в продольных пазах основания 1 и предназначаются: левый — для 4-й и 5-й передач, средний — для заднего хода и 1-й передачи и правый — для 2-й и 3-й передач.</w:t>
      </w:r>
    </w:p>
    <w:p w:rsidR="00000000" w:rsidRDefault="008D5364">
      <w:pPr>
        <w:ind w:firstLine="284"/>
        <w:rPr>
          <w:rFonts w:ascii="Latinski,1251" w:hAnsi="Latinski,1251"/>
          <w:sz w:val="20"/>
        </w:rPr>
      </w:pPr>
      <w:r>
        <w:rPr>
          <w:rFonts w:ascii="Latinski,1251" w:hAnsi="Latinski,1251"/>
          <w:sz w:val="20"/>
        </w:rPr>
        <w:t>Каждый переводный стержень имеет в своей средней части вырез, в который входит конец рычага кулисы, а позади этого выреза сделано три трапециевидных углубления под шарики фиксаторов стопорного механизма.</w:t>
      </w:r>
    </w:p>
    <w:p w:rsidR="00000000" w:rsidRDefault="008D5364">
      <w:pPr>
        <w:ind w:firstLine="284"/>
        <w:rPr>
          <w:rFonts w:ascii="Latinski,1251" w:hAnsi="Latinski,1251"/>
          <w:sz w:val="20"/>
        </w:rPr>
      </w:pPr>
      <w:r>
        <w:rPr>
          <w:rFonts w:ascii="Latinski,1251" w:hAnsi="Latinski,1251"/>
          <w:sz w:val="20"/>
        </w:rPr>
        <w:t>Стопорный механизм состоит из грех шариков 21, входящих в вырезы переводных стержней, тр</w:t>
      </w:r>
      <w:r>
        <w:rPr>
          <w:rFonts w:ascii="Latinski,1251" w:hAnsi="Latinski,1251"/>
          <w:sz w:val="20"/>
        </w:rPr>
        <w:t>ёх пружинок 19, давящих на шарики через стопоры 20 с длинными цилиндрическими хвостовиками, диска 17 стремя отверстиями, возвратной пружины 16, тросика 7, ручки 9 и защёлки заднего хода 8.</w:t>
      </w:r>
    </w:p>
    <w:p w:rsidR="00000000" w:rsidRDefault="008D5364">
      <w:pPr>
        <w:ind w:firstLine="284"/>
        <w:rPr>
          <w:rFonts w:ascii="Latinski,1251" w:hAnsi="Latinski,1251"/>
          <w:sz w:val="20"/>
        </w:rPr>
      </w:pPr>
      <w:r>
        <w:rPr>
          <w:rFonts w:ascii="Latinski,1251" w:hAnsi="Latinski,1251"/>
          <w:sz w:val="20"/>
        </w:rPr>
        <w:t xml:space="preserve">Работа стопорного механизма происходит следующим образом. Когда ручка не прижата к рычагу кулисы, диск стопорного механизма под действием пружины 16 стоит в таком положении, что над </w:t>
      </w:r>
      <w:r>
        <w:rPr>
          <w:rFonts w:ascii="Latinski,1251" w:hAnsi="Latinski,1251"/>
          <w:sz w:val="20"/>
        </w:rPr>
        <w:lastRenderedPageBreak/>
        <w:t>хвостовиками стопоров 2, 3, 4 и 5-й передач располагается плоскость диска, а над хвостовиком стопора заднего хода и 1-й передачи — отверстие.</w:t>
      </w:r>
      <w:r>
        <w:rPr>
          <w:rFonts w:ascii="Latinski,1251" w:hAnsi="Latinski,1251"/>
          <w:sz w:val="20"/>
        </w:rPr>
        <w:t xml:space="preserve"> Фиксирующие шарики в это время входят в вырезы переводных стержней (см. рис. 104). Перемещение крайних поводков при этом невозможно, так как тело диска не даёт стопору и шарику возможности подняться вверх. Следовательно, при неприжатой к рычагу ручке возможно перемещение только среднего поводка, т.е. включение заднего хода или 1-й передачи.</w:t>
      </w:r>
    </w:p>
    <w:p w:rsidR="00000000" w:rsidRDefault="008D5364">
      <w:pPr>
        <w:ind w:firstLine="284"/>
        <w:jc w:val="center"/>
        <w:rPr>
          <w:rFonts w:ascii="Latinski,1251" w:hAnsi="Latinski,1251"/>
          <w:sz w:val="20"/>
        </w:rPr>
      </w:pPr>
    </w:p>
    <w:p w:rsidR="00000000" w:rsidRDefault="008D5364">
      <w:pPr>
        <w:ind w:firstLine="284"/>
        <w:jc w:val="center"/>
        <w:rPr>
          <w:rFonts w:ascii="Latinski,1251" w:hAnsi="Latinski,1251"/>
          <w:sz w:val="20"/>
        </w:rPr>
      </w:pPr>
      <w:r>
        <w:rPr>
          <w:rFonts w:ascii="Latinski,1251" w:hAnsi="Latinski,1251"/>
          <w:noProof/>
          <w:sz w:val="20"/>
          <w:lang w:val="en-US"/>
        </w:rPr>
        <w:drawing>
          <wp:inline distT="0" distB="0" distL="0" distR="0">
            <wp:extent cx="3949700" cy="4991100"/>
            <wp:effectExtent l="0" t="0" r="12700" b="1270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949700" cy="4991100"/>
                    </a:xfrm>
                    <a:prstGeom prst="rect">
                      <a:avLst/>
                    </a:prstGeom>
                    <a:noFill/>
                    <a:ln>
                      <a:noFill/>
                    </a:ln>
                  </pic:spPr>
                </pic:pic>
              </a:graphicData>
            </a:graphic>
          </wp:inline>
        </w:drawing>
      </w:r>
    </w:p>
    <w:p w:rsidR="00000000" w:rsidRDefault="008D5364">
      <w:pPr>
        <w:ind w:firstLine="284"/>
        <w:jc w:val="center"/>
        <w:rPr>
          <w:rFonts w:ascii="Latinski,1251" w:hAnsi="Latinski,1251"/>
          <w:sz w:val="20"/>
        </w:rPr>
      </w:pPr>
      <w:r>
        <w:rPr>
          <w:rFonts w:ascii="Latinski,1251" w:hAnsi="Latinski,1251"/>
          <w:b/>
          <w:sz w:val="20"/>
        </w:rPr>
        <w:t>Рис. 102</w:t>
      </w:r>
      <w:r>
        <w:rPr>
          <w:rFonts w:ascii="Latinski,1251" w:hAnsi="Latinski,1251"/>
          <w:sz w:val="20"/>
        </w:rPr>
        <w:t xml:space="preserve"> Кулиса:</w:t>
      </w:r>
    </w:p>
    <w:p w:rsidR="00000000" w:rsidRDefault="008D5364">
      <w:pPr>
        <w:ind w:firstLine="284"/>
        <w:jc w:val="center"/>
        <w:rPr>
          <w:rFonts w:ascii="Latinski,1251" w:hAnsi="Latinski,1251"/>
          <w:sz w:val="18"/>
        </w:rPr>
      </w:pPr>
      <w:r>
        <w:rPr>
          <w:rFonts w:ascii="Latinski,1251" w:hAnsi="Latinski,1251"/>
          <w:sz w:val="18"/>
        </w:rPr>
        <w:t>1 - основание кулисы; 2 — картер кулисы; 3 — шаровая гайка; 4 — предохранительный кожух; 5 — оболочка троса; 6 — рычаг кулисы; 7 — тросик; 8 — защел</w:t>
      </w:r>
      <w:r>
        <w:rPr>
          <w:rFonts w:ascii="Latinski,1251" w:hAnsi="Latinski,1251"/>
          <w:sz w:val="18"/>
        </w:rPr>
        <w:t>ка фиксатора заднего хода; 9 — ручка фиксаторного механизма; 10 — рукоятка кулисы; 11 — шаровая опора рычага кулисы; 12 — пластинчатые пружины; 13 — стопорная шайба; 14 — кожух фиксаторного механизма; 15 — ось диска: 16 — возвратная пружина; 17 — стопорный диск; 18 — корпус фиксатора; 19 — пружинка фиксатора; 20 — стопор; 21 — шарик фиксатора; 22 — поводки кулисы; 23 — кронштейн; 24 — контргайка; 25 — регулировочный болт; 26 — шарик замка кулисы</w:t>
      </w:r>
    </w:p>
    <w:p w:rsidR="00000000" w:rsidRDefault="008D5364">
      <w:pPr>
        <w:ind w:firstLine="284"/>
        <w:rPr>
          <w:rFonts w:ascii="Latinski,1251" w:hAnsi="Latinski,1251"/>
          <w:sz w:val="20"/>
        </w:rPr>
      </w:pPr>
    </w:p>
    <w:p w:rsidR="00000000" w:rsidRDefault="008D5364">
      <w:pPr>
        <w:ind w:firstLine="284"/>
        <w:rPr>
          <w:rFonts w:ascii="Latinski,1251" w:hAnsi="Latinski,1251"/>
          <w:sz w:val="20"/>
        </w:rPr>
      </w:pPr>
    </w:p>
    <w:p w:rsidR="00000000" w:rsidRDefault="008D5364">
      <w:pPr>
        <w:ind w:left="200" w:firstLine="284"/>
        <w:rPr>
          <w:rFonts w:ascii="Latinski,1251" w:hAnsi="Latinski,1251"/>
          <w:sz w:val="20"/>
        </w:rPr>
      </w:pPr>
      <w:r>
        <w:rPr>
          <w:rFonts w:ascii="Latinski,1251" w:hAnsi="Latinski,1251"/>
          <w:sz w:val="20"/>
        </w:rPr>
        <w:t>При прижимании же ручки к рычагу кулисы тросик повернёт диск</w:t>
      </w:r>
      <w:r>
        <w:rPr>
          <w:rFonts w:ascii="Latinski,1251" w:hAnsi="Latinski,1251"/>
          <w:sz w:val="20"/>
        </w:rPr>
        <w:t>, и последний своими отверстиями расположится против стопоров переводных стержней 2, 3, 4 и 5-й передач и перекроет своей плоскостью стопор над переводным стержнем заднего хода и 1-й передачи.</w:t>
      </w:r>
    </w:p>
    <w:p w:rsidR="00000000" w:rsidRDefault="008D5364">
      <w:pPr>
        <w:ind w:left="200" w:firstLine="284"/>
        <w:rPr>
          <w:rFonts w:ascii="Latinski,1251" w:hAnsi="Latinski,1251"/>
          <w:sz w:val="20"/>
        </w:rPr>
      </w:pPr>
      <w:r>
        <w:rPr>
          <w:rFonts w:ascii="Latinski,1251" w:hAnsi="Latinski,1251"/>
          <w:sz w:val="20"/>
        </w:rPr>
        <w:t>При перемещении рычагом кулисы одного из крайних переводных стержней шарик, выталкиваемый вверх скосом выреза, поднимает стопор, который свободно войдёт в отверстие диска. Случайное перемещение переводного стержня заднего хода при этом невозможно, так как диск препятствует перемещению стопора вверх. и шарик плотно вхо</w:t>
      </w:r>
      <w:r>
        <w:rPr>
          <w:rFonts w:ascii="Latinski,1251" w:hAnsi="Latinski,1251"/>
          <w:sz w:val="20"/>
        </w:rPr>
        <w:t>дит в вырез стержня заднего хода. Передача заднего хода не может быть включена одновременно с передачей переднего хода.</w:t>
      </w:r>
    </w:p>
    <w:p w:rsidR="00000000" w:rsidRDefault="008D5364">
      <w:pPr>
        <w:ind w:left="200" w:firstLine="284"/>
        <w:rPr>
          <w:rFonts w:ascii="Latinski,1251" w:hAnsi="Latinski,1251"/>
          <w:sz w:val="20"/>
        </w:rPr>
      </w:pPr>
      <w:r>
        <w:rPr>
          <w:rFonts w:ascii="Latinski,1251" w:hAnsi="Latinski,1251"/>
          <w:sz w:val="20"/>
        </w:rPr>
        <w:t>При дальнейшем передвижении переводный стержень станет другим вырезом под шарик, и шарик под действием пружины опустится в вырез. После того как рукоятка будет опущена, диск под действием возвратной пружины возвратится в исходное положение.</w:t>
      </w:r>
    </w:p>
    <w:p w:rsidR="00000000" w:rsidRDefault="008D5364">
      <w:pPr>
        <w:ind w:firstLine="284"/>
        <w:rPr>
          <w:rFonts w:ascii="Latinski,1251" w:hAnsi="Latinski,1251"/>
          <w:sz w:val="20"/>
        </w:rPr>
      </w:pPr>
      <w:r>
        <w:rPr>
          <w:rFonts w:ascii="Latinski,1251" w:hAnsi="Latinski,1251"/>
          <w:sz w:val="20"/>
        </w:rPr>
        <w:t>При этом шарик не может .выйти из выреза переводного стержня а следовательно, невозможен и самопроизвольный выход шестерни из зацепления.</w:t>
      </w:r>
    </w:p>
    <w:p w:rsidR="00000000" w:rsidRDefault="008D5364">
      <w:pPr>
        <w:ind w:firstLine="284"/>
        <w:rPr>
          <w:rFonts w:ascii="Latinski,1251" w:hAnsi="Latinski,1251"/>
          <w:sz w:val="20"/>
        </w:rPr>
      </w:pPr>
      <w:r>
        <w:rPr>
          <w:rFonts w:ascii="Latinski,1251" w:hAnsi="Latinski,1251"/>
          <w:sz w:val="20"/>
        </w:rPr>
        <w:lastRenderedPageBreak/>
        <w:t>После включен</w:t>
      </w:r>
      <w:r>
        <w:rPr>
          <w:rFonts w:ascii="Latinski,1251" w:hAnsi="Latinski,1251"/>
          <w:sz w:val="20"/>
        </w:rPr>
        <w:t>ия заднего хода необходимо прижать ручку к рычагу кулисы и подпереть её поднятой защёлкой 8 (см. рис. 102) Вследствие этого диск фиксаторного механизма повернётся, и против фиксатора задней передачи расположится плоскость диска Выход шарика из выреза переводного стержня в данном случае также невозможен, а значит, невозможен и самопроизвольный выход шестерни из зацепления. От случайного одновременного включения передачи заднего хода с одной из передач переднего хода три этом предохраняет только основной замо</w:t>
      </w:r>
      <w:r>
        <w:rPr>
          <w:rFonts w:ascii="Latinski,1251" w:hAnsi="Latinski,1251"/>
          <w:sz w:val="20"/>
        </w:rPr>
        <w:t>к кулисы.</w:t>
      </w:r>
    </w:p>
    <w:p w:rsidR="00000000" w:rsidRDefault="008D5364">
      <w:pPr>
        <w:ind w:firstLine="284"/>
        <w:rPr>
          <w:rFonts w:ascii="Latinski,1251" w:hAnsi="Latinski,1251"/>
          <w:sz w:val="20"/>
        </w:rPr>
      </w:pPr>
      <w:r>
        <w:rPr>
          <w:rFonts w:ascii="Latinski,1251" w:hAnsi="Latinski,1251"/>
          <w:sz w:val="20"/>
        </w:rPr>
        <w:t xml:space="preserve">Приводом от ручки на рычаге .кулисы к диску стопорного механизма служит стальной тросик (ом. рис. 102), помещённый в гибком кожухе 5. Натяжение тросика регулируют специальным болтом 25, укреплённым на кронштейне 23. Тросик проходит сквозь болт. При вывинчивании болта кожух тросика перемещается и тросик натягивается, при ввинчивании же болта натяжение тросика ослабляется. </w:t>
      </w:r>
    </w:p>
    <w:p w:rsidR="00000000" w:rsidRDefault="008D5364">
      <w:pPr>
        <w:ind w:left="200" w:firstLine="284"/>
        <w:jc w:val="center"/>
        <w:rPr>
          <w:rFonts w:ascii="Latinski,1251" w:hAnsi="Latinski,1251"/>
          <w:sz w:val="20"/>
        </w:rPr>
      </w:pPr>
      <w:r>
        <w:rPr>
          <w:rFonts w:ascii="Latinski,1251" w:hAnsi="Latinski,1251"/>
          <w:noProof/>
          <w:sz w:val="20"/>
          <w:lang w:val="en-US"/>
        </w:rPr>
        <w:drawing>
          <wp:inline distT="0" distB="0" distL="0" distR="0">
            <wp:extent cx="2717800" cy="6400800"/>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717800" cy="6400800"/>
                    </a:xfrm>
                    <a:prstGeom prst="rect">
                      <a:avLst/>
                    </a:prstGeom>
                    <a:noFill/>
                    <a:ln>
                      <a:noFill/>
                    </a:ln>
                  </pic:spPr>
                </pic:pic>
              </a:graphicData>
            </a:graphic>
          </wp:inline>
        </w:drawing>
      </w:r>
    </w:p>
    <w:p w:rsidR="00000000" w:rsidRDefault="008D5364">
      <w:pPr>
        <w:ind w:left="200" w:firstLine="284"/>
        <w:jc w:val="center"/>
        <w:rPr>
          <w:rFonts w:ascii="Latinski,1251" w:hAnsi="Latinski,1251"/>
          <w:sz w:val="20"/>
        </w:rPr>
      </w:pPr>
      <w:r>
        <w:rPr>
          <w:rFonts w:ascii="Latinski,1251" w:hAnsi="Latinski,1251"/>
          <w:b/>
          <w:sz w:val="20"/>
        </w:rPr>
        <w:t>Рис.103.</w:t>
      </w:r>
      <w:r>
        <w:rPr>
          <w:rFonts w:ascii="Latinski,1251" w:hAnsi="Latinski,1251"/>
          <w:sz w:val="20"/>
        </w:rPr>
        <w:t xml:space="preserve"> Схема работы замка кулисы.</w:t>
      </w:r>
    </w:p>
    <w:p w:rsidR="00000000" w:rsidRDefault="008D5364">
      <w:pPr>
        <w:ind w:left="80" w:firstLine="284"/>
        <w:rPr>
          <w:rFonts w:ascii="Latinski,1251" w:hAnsi="Latinski,1251"/>
          <w:sz w:val="20"/>
        </w:rPr>
      </w:pPr>
    </w:p>
    <w:p w:rsidR="00000000" w:rsidRDefault="008D5364">
      <w:pPr>
        <w:ind w:left="80" w:firstLine="284"/>
        <w:rPr>
          <w:rFonts w:ascii="Latinski,1251" w:hAnsi="Latinski,1251"/>
          <w:sz w:val="20"/>
        </w:rPr>
      </w:pPr>
      <w:r>
        <w:rPr>
          <w:rFonts w:ascii="Latinski,1251" w:hAnsi="Latinski,1251"/>
          <w:sz w:val="20"/>
        </w:rPr>
        <w:t>Для предотвращения возможности одновременного включения двух пар шестерён служит шариков</w:t>
      </w:r>
      <w:r>
        <w:rPr>
          <w:rFonts w:ascii="Latinski,1251" w:hAnsi="Latinski,1251"/>
          <w:sz w:val="20"/>
        </w:rPr>
        <w:t>ый замок. Работа его происходит следующим образом (см. рис. 104).</w:t>
      </w:r>
    </w:p>
    <w:p w:rsidR="00000000" w:rsidRDefault="008D5364">
      <w:pPr>
        <w:ind w:left="80" w:firstLine="284"/>
        <w:rPr>
          <w:rFonts w:ascii="Latinski,1251" w:hAnsi="Latinski,1251"/>
          <w:sz w:val="20"/>
        </w:rPr>
      </w:pPr>
      <w:r>
        <w:rPr>
          <w:rFonts w:ascii="Latinski,1251" w:hAnsi="Latinski,1251"/>
          <w:sz w:val="20"/>
        </w:rPr>
        <w:t>При нейтральном положении переводных стержней шарики располагаются в лунках переводных стержней 2, 3, 4 и 5-й передач и в отверстиях перегородок основания кулисы и переводного стержня заднего хода и 1-й передачи (положение 1-е). При передвижении одного из переводных стержней шарики перемещаются и заклинивают два других переводных стержня (положения 2-е и 3-е).</w:t>
      </w:r>
    </w:p>
    <w:p w:rsidR="00000000" w:rsidRDefault="008D5364">
      <w:pPr>
        <w:ind w:left="80" w:firstLine="284"/>
        <w:rPr>
          <w:rFonts w:ascii="Latinski,1251" w:hAnsi="Latinski,1251"/>
          <w:sz w:val="20"/>
        </w:rPr>
      </w:pPr>
      <w:r>
        <w:rPr>
          <w:rFonts w:ascii="Latinski,1251" w:hAnsi="Latinski,1251"/>
          <w:sz w:val="20"/>
        </w:rPr>
        <w:t>Передвижение какою-либо другого поводка возможно только после возвращения в нейтрал</w:t>
      </w:r>
      <w:r>
        <w:rPr>
          <w:rFonts w:ascii="Latinski,1251" w:hAnsi="Latinski,1251"/>
          <w:sz w:val="20"/>
        </w:rPr>
        <w:t xml:space="preserve">ьное </w:t>
      </w:r>
      <w:r>
        <w:rPr>
          <w:rFonts w:ascii="Latinski,1251" w:hAnsi="Latinski,1251"/>
          <w:sz w:val="20"/>
        </w:rPr>
        <w:lastRenderedPageBreak/>
        <w:t>положение ранее передвинутого повода, чем и обеспечивается невозможность одновременного включения нескольких передач.</w:t>
      </w:r>
    </w:p>
    <w:p w:rsidR="00000000" w:rsidRDefault="008D5364">
      <w:pPr>
        <w:ind w:left="200" w:firstLine="284"/>
        <w:jc w:val="center"/>
        <w:rPr>
          <w:rFonts w:ascii="Latinski,1251" w:hAnsi="Latinski,1251"/>
          <w:sz w:val="20"/>
        </w:rPr>
      </w:pPr>
    </w:p>
    <w:p w:rsidR="00000000" w:rsidRDefault="008D5364">
      <w:pPr>
        <w:ind w:firstLine="284"/>
        <w:jc w:val="center"/>
        <w:rPr>
          <w:rFonts w:ascii="Latinski,1251" w:hAnsi="Latinski,1251"/>
          <w:sz w:val="20"/>
        </w:rPr>
      </w:pPr>
      <w:r>
        <w:rPr>
          <w:rFonts w:ascii="Latinski,1251" w:hAnsi="Latinski,1251"/>
          <w:noProof/>
          <w:sz w:val="20"/>
          <w:lang w:val="en-US"/>
        </w:rPr>
        <w:drawing>
          <wp:inline distT="0" distB="0" distL="0" distR="0">
            <wp:extent cx="4508500" cy="3581400"/>
            <wp:effectExtent l="0" t="0" r="1270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508500" cy="3581400"/>
                    </a:xfrm>
                    <a:prstGeom prst="rect">
                      <a:avLst/>
                    </a:prstGeom>
                    <a:noFill/>
                    <a:ln>
                      <a:noFill/>
                    </a:ln>
                  </pic:spPr>
                </pic:pic>
              </a:graphicData>
            </a:graphic>
          </wp:inline>
        </w:drawing>
      </w:r>
    </w:p>
    <w:p w:rsidR="00000000" w:rsidRDefault="008D5364">
      <w:pPr>
        <w:ind w:firstLine="284"/>
        <w:jc w:val="center"/>
        <w:rPr>
          <w:rFonts w:ascii="Latinski,1251" w:hAnsi="Latinski,1251"/>
          <w:sz w:val="20"/>
        </w:rPr>
      </w:pPr>
      <w:r>
        <w:rPr>
          <w:rFonts w:ascii="Latinski,1251" w:hAnsi="Latinski,1251"/>
          <w:b/>
          <w:sz w:val="20"/>
        </w:rPr>
        <w:t>Рис. 104.</w:t>
      </w:r>
      <w:r>
        <w:rPr>
          <w:rFonts w:ascii="Latinski,1251" w:hAnsi="Latinski,1251"/>
          <w:sz w:val="20"/>
        </w:rPr>
        <w:t xml:space="preserve"> Схема работы фиксирующего механизма кулисы</w:t>
      </w:r>
    </w:p>
    <w:p w:rsidR="00000000" w:rsidRDefault="008D5364">
      <w:pPr>
        <w:ind w:firstLine="284"/>
        <w:jc w:val="center"/>
        <w:rPr>
          <w:rFonts w:ascii="Latinski,1251" w:hAnsi="Latinski,1251"/>
        </w:rPr>
      </w:pPr>
      <w:r>
        <w:rPr>
          <w:rFonts w:ascii="Latinski,1251" w:hAnsi="Latinski,1251"/>
          <w:b/>
        </w:rPr>
        <w:t>Продольные тяги</w:t>
      </w:r>
    </w:p>
    <w:p w:rsidR="00000000" w:rsidRDefault="008D5364">
      <w:pPr>
        <w:ind w:firstLine="284"/>
        <w:rPr>
          <w:rFonts w:ascii="Latinski,1251" w:hAnsi="Latinski,1251"/>
          <w:sz w:val="20"/>
        </w:rPr>
      </w:pPr>
      <w:r>
        <w:rPr>
          <w:rFonts w:ascii="Latinski,1251" w:hAnsi="Latinski,1251"/>
          <w:sz w:val="20"/>
        </w:rPr>
        <w:t>Переводные стержни кулисы соединены пальцами с тремя продольными тягами 4, 5 и 6 (см. рис. 101), идущими вдоль днища танка к вертикальным валикам 11.</w:t>
      </w:r>
    </w:p>
    <w:p w:rsidR="00000000" w:rsidRDefault="008D5364">
      <w:pPr>
        <w:ind w:firstLine="284"/>
        <w:rPr>
          <w:rFonts w:ascii="Latinski,1251" w:hAnsi="Latinski,1251"/>
          <w:sz w:val="20"/>
        </w:rPr>
      </w:pPr>
      <w:r>
        <w:rPr>
          <w:rFonts w:ascii="Latinski,1251" w:hAnsi="Latinski,1251"/>
          <w:sz w:val="20"/>
        </w:rPr>
        <w:t>Каждая тяга состоит из двух частей, изготовленных из трубок и соединённых одна с другой муфточками 7. При помощи этих муфточек можно изменять длину тяги.</w:t>
      </w:r>
    </w:p>
    <w:p w:rsidR="00000000" w:rsidRDefault="008D5364">
      <w:pPr>
        <w:ind w:firstLine="284"/>
        <w:rPr>
          <w:rFonts w:ascii="Latinski,1251" w:hAnsi="Latinski,1251"/>
          <w:sz w:val="20"/>
        </w:rPr>
      </w:pPr>
      <w:r>
        <w:rPr>
          <w:rFonts w:ascii="Latinski,1251" w:hAnsi="Latinski,1251"/>
          <w:sz w:val="20"/>
        </w:rPr>
        <w:t>В танках посл</w:t>
      </w:r>
      <w:r>
        <w:rPr>
          <w:rFonts w:ascii="Latinski,1251" w:hAnsi="Latinski,1251"/>
          <w:sz w:val="20"/>
        </w:rPr>
        <w:t>едних выпусков муфточки 7 перенесены из боевого отделения к кулисе.</w:t>
      </w:r>
    </w:p>
    <w:p w:rsidR="00000000" w:rsidRDefault="008D5364">
      <w:pPr>
        <w:ind w:firstLine="284"/>
        <w:rPr>
          <w:rFonts w:ascii="Latinski,1251" w:hAnsi="Latinski,1251"/>
          <w:sz w:val="20"/>
        </w:rPr>
      </w:pPr>
      <w:r>
        <w:rPr>
          <w:rFonts w:ascii="Latinski,1251" w:hAnsi="Latinski,1251"/>
          <w:sz w:val="20"/>
        </w:rPr>
        <w:t>Для проверки величины завинчивания тяти в муфточку последняя имеет отверстия, через которые должна быть видна резьба наконечника тяги.</w:t>
      </w:r>
    </w:p>
    <w:p w:rsidR="00000000" w:rsidRDefault="008D5364">
      <w:pPr>
        <w:ind w:firstLine="284"/>
        <w:rPr>
          <w:rFonts w:ascii="Latinski,1251" w:hAnsi="Latinski,1251"/>
          <w:sz w:val="20"/>
        </w:rPr>
      </w:pPr>
      <w:r>
        <w:rPr>
          <w:rFonts w:ascii="Latinski,1251" w:hAnsi="Latinski,1251"/>
          <w:sz w:val="20"/>
        </w:rPr>
        <w:t>Задние концы тяги соединены пальцами с рычажками 8, 9 и 10 вертикальных валиков.</w:t>
      </w:r>
    </w:p>
    <w:p w:rsidR="00000000" w:rsidRDefault="008D5364">
      <w:pPr>
        <w:ind w:firstLine="284"/>
        <w:rPr>
          <w:rFonts w:ascii="Latinski,1251" w:hAnsi="Latinski,1251"/>
          <w:sz w:val="16"/>
        </w:rPr>
      </w:pPr>
    </w:p>
    <w:p w:rsidR="00000000" w:rsidRDefault="008D5364">
      <w:pPr>
        <w:ind w:firstLine="284"/>
        <w:jc w:val="center"/>
        <w:rPr>
          <w:rFonts w:ascii="Latinski,1251" w:hAnsi="Latinski,1251"/>
        </w:rPr>
      </w:pPr>
      <w:r>
        <w:rPr>
          <w:rFonts w:ascii="Latinski,1251" w:hAnsi="Latinski,1251"/>
          <w:b/>
        </w:rPr>
        <w:t>Вертикальные валики</w:t>
      </w:r>
    </w:p>
    <w:p w:rsidR="00000000" w:rsidRDefault="008D5364">
      <w:pPr>
        <w:ind w:left="160" w:firstLine="284"/>
        <w:rPr>
          <w:rFonts w:ascii="Latinski,1251" w:hAnsi="Latinski,1251"/>
          <w:sz w:val="20"/>
        </w:rPr>
      </w:pPr>
      <w:r>
        <w:rPr>
          <w:rFonts w:ascii="Latinski,1251" w:hAnsi="Latinski,1251"/>
          <w:sz w:val="20"/>
        </w:rPr>
        <w:t>Вертикальные валики 11 установлены впереди коробки перемены передач справа и служат для передачи движения продольных тяг поводковым валикам коробки.</w:t>
      </w:r>
    </w:p>
    <w:p w:rsidR="00000000" w:rsidRDefault="008D5364">
      <w:pPr>
        <w:ind w:left="160" w:firstLine="284"/>
        <w:rPr>
          <w:rFonts w:ascii="Latinski,1251" w:hAnsi="Latinski,1251"/>
          <w:sz w:val="20"/>
        </w:rPr>
      </w:pPr>
      <w:r>
        <w:rPr>
          <w:rFonts w:ascii="Latinski,1251" w:hAnsi="Latinski,1251"/>
          <w:sz w:val="20"/>
        </w:rPr>
        <w:t>Вертикальные валики входят один в другой и могут поворачив</w:t>
      </w:r>
      <w:r>
        <w:rPr>
          <w:rFonts w:ascii="Latinski,1251" w:hAnsi="Latinski,1251"/>
          <w:sz w:val="20"/>
        </w:rPr>
        <w:t>аться на втулках совершенно независимо один от другого.</w:t>
      </w:r>
    </w:p>
    <w:p w:rsidR="00000000" w:rsidRDefault="008D5364">
      <w:pPr>
        <w:ind w:left="160" w:firstLine="284"/>
        <w:rPr>
          <w:rFonts w:ascii="Latinski,1251" w:hAnsi="Latinski,1251"/>
          <w:sz w:val="20"/>
        </w:rPr>
      </w:pPr>
      <w:r>
        <w:rPr>
          <w:rFonts w:ascii="Latinski,1251" w:hAnsi="Latinski,1251"/>
          <w:sz w:val="20"/>
        </w:rPr>
        <w:t>Внутренний валик надет отверстием в нижнем конце на палец, ввёрнутый и расклёпанный в днище корпуса (нижняя опора). Верхний конец среднего полого, валика входит во втулку кронштейна 18, укреплённого на коробки перемены передач (верхняя опора).</w:t>
      </w:r>
    </w:p>
    <w:p w:rsidR="00000000" w:rsidRDefault="008D5364">
      <w:pPr>
        <w:ind w:left="160" w:firstLine="284"/>
        <w:rPr>
          <w:rFonts w:ascii="Latinski,1251" w:hAnsi="Latinski,1251"/>
          <w:sz w:val="20"/>
        </w:rPr>
      </w:pPr>
      <w:r>
        <w:rPr>
          <w:rFonts w:ascii="Latinski,1251" w:hAnsi="Latinski,1251"/>
          <w:sz w:val="20"/>
        </w:rPr>
        <w:t>К нижней части каждого валика приварен рычажок, к которому подсоединена продольная тяга. К наружному валику (верхний рычажок 10) присоединена тяга 2-й и 3-й передач 6, к среднему валику (средний рычажок 9) — тяга</w:t>
      </w:r>
      <w:r>
        <w:rPr>
          <w:rFonts w:ascii="Latinski,1251" w:hAnsi="Latinski,1251"/>
          <w:sz w:val="20"/>
        </w:rPr>
        <w:t xml:space="preserve"> заднего хода и 1-й передачи 5 и к внутреннему валику (нижний рычажок 8) — тяга 4-й и 5-й передач 4. К верхней частя наружного валика приварен рычажок 12, соединённый через тягу 15 и палец 14 с поводковым валиком 2-й и 3-й передач 13. На верхний конец среднего и внутреннего валиков установлены рычажки 16 и 17, закрепляемые на, шпонке и стягиваемые болтом. Рычажки эти соединены тягами 19 и 21 с соответствующими поводковыми валиками 20 и 22.</w:t>
      </w:r>
    </w:p>
    <w:p w:rsidR="00000000" w:rsidRDefault="008D5364">
      <w:pPr>
        <w:ind w:left="160" w:firstLine="284"/>
        <w:rPr>
          <w:rFonts w:ascii="Latinski,1251" w:hAnsi="Latinski,1251"/>
          <w:sz w:val="20"/>
        </w:rPr>
      </w:pPr>
      <w:r>
        <w:rPr>
          <w:rFonts w:ascii="Latinski,1251" w:hAnsi="Latinski,1251"/>
          <w:sz w:val="20"/>
        </w:rPr>
        <w:t>Смазывают втулки вертикальных валиков солидолом через маслёнку, ввёр</w:t>
      </w:r>
      <w:r>
        <w:rPr>
          <w:rFonts w:ascii="Latinski,1251" w:hAnsi="Latinski,1251"/>
          <w:sz w:val="20"/>
        </w:rPr>
        <w:t>нутую в торец внутреннего валика.</w:t>
      </w:r>
    </w:p>
    <w:p w:rsidR="00000000" w:rsidRDefault="008D5364">
      <w:pPr>
        <w:ind w:left="160" w:firstLine="284"/>
        <w:jc w:val="center"/>
        <w:rPr>
          <w:rFonts w:ascii="Latinski,1251" w:hAnsi="Latinski,1251"/>
          <w:b/>
        </w:rPr>
      </w:pPr>
      <w:r>
        <w:rPr>
          <w:rFonts w:ascii="Latinski,1251" w:hAnsi="Latinski,1251"/>
          <w:b/>
        </w:rPr>
        <w:t>Работа механизма переключения передач</w:t>
      </w:r>
    </w:p>
    <w:p w:rsidR="00000000" w:rsidRDefault="008D5364">
      <w:pPr>
        <w:ind w:left="160" w:firstLine="284"/>
        <w:rPr>
          <w:rFonts w:ascii="Latinski,1251" w:hAnsi="Latinski,1251"/>
          <w:sz w:val="20"/>
        </w:rPr>
      </w:pPr>
      <w:r>
        <w:rPr>
          <w:rFonts w:ascii="Latinski,1251" w:hAnsi="Latinski,1251"/>
          <w:sz w:val="20"/>
        </w:rPr>
        <w:t>При перемещении рычага кулисы конец его входит в паз переводного стержня. Движение переводного стержня передаётся через продольную тягу вертикальному валику, который при своем повороте передвигает .через рычажок и тягу поводковый валик коробки перемены передач.</w:t>
      </w:r>
    </w:p>
    <w:p w:rsidR="00000000" w:rsidRDefault="008D5364">
      <w:pPr>
        <w:ind w:left="160" w:firstLine="284"/>
        <w:rPr>
          <w:rFonts w:ascii="Latinski,1251" w:hAnsi="Latinski,1251"/>
          <w:sz w:val="20"/>
        </w:rPr>
      </w:pPr>
      <w:r>
        <w:rPr>
          <w:rFonts w:ascii="Latinski,1251" w:hAnsi="Latinski,1251"/>
          <w:sz w:val="20"/>
        </w:rPr>
        <w:t xml:space="preserve">При переключениях передач переднего хода, кроме 1-й передачи, необходимо прижимать к рычагу ручку стопорного механизма, при включении заднего хода и 1-й передачи прижимать ручку </w:t>
      </w:r>
      <w:r>
        <w:rPr>
          <w:rFonts w:ascii="Latinski,1251" w:hAnsi="Latinski,1251"/>
          <w:sz w:val="20"/>
        </w:rPr>
        <w:t>не надо, после же включения передачи заднего хода нужно прижать её к рычагу и подпереть защелкой.</w:t>
      </w:r>
    </w:p>
    <w:p w:rsidR="00000000" w:rsidRDefault="008D5364">
      <w:pPr>
        <w:ind w:left="160" w:firstLine="284"/>
        <w:rPr>
          <w:rFonts w:ascii="Latinski,1251" w:hAnsi="Latinski,1251"/>
          <w:sz w:val="20"/>
        </w:rPr>
      </w:pPr>
      <w:r>
        <w:rPr>
          <w:rFonts w:ascii="Latinski,1251" w:hAnsi="Latinski,1251"/>
          <w:sz w:val="20"/>
        </w:rPr>
        <w:lastRenderedPageBreak/>
        <w:t>Положения рукоятки рычага кулисы при включении передач схематически показаны на табличке, крепимой на кожухе фиксирующего механизма.</w:t>
      </w:r>
    </w:p>
    <w:p w:rsidR="00000000" w:rsidRDefault="008D5364">
      <w:pPr>
        <w:ind w:firstLine="284"/>
        <w:jc w:val="center"/>
        <w:rPr>
          <w:rFonts w:ascii="Latinski,1251" w:hAnsi="Latinski,1251"/>
        </w:rPr>
      </w:pPr>
      <w:r>
        <w:rPr>
          <w:rFonts w:ascii="Latinski,1251" w:hAnsi="Latinski,1251"/>
          <w:b/>
        </w:rPr>
        <w:t>Сборка и регулировка коробки перемены передач</w:t>
      </w:r>
    </w:p>
    <w:p w:rsidR="00000000" w:rsidRDefault="008D5364">
      <w:pPr>
        <w:ind w:left="80" w:firstLine="284"/>
        <w:rPr>
          <w:rFonts w:ascii="Latinski,1251" w:hAnsi="Latinski,1251"/>
          <w:sz w:val="20"/>
        </w:rPr>
      </w:pPr>
      <w:r>
        <w:rPr>
          <w:rFonts w:ascii="Latinski,1251" w:hAnsi="Latinski,1251"/>
          <w:sz w:val="20"/>
        </w:rPr>
        <w:t>Оборку коробки перемены передач производят вне танка. Отдельно собираются узлы ведущего, промежуточного и главного валов, блочной шестерни заднего хода и поводковые валики, а затем все эти узлы монтируют в картере, регулируют и окончат</w:t>
      </w:r>
      <w:r>
        <w:rPr>
          <w:rFonts w:ascii="Latinski,1251" w:hAnsi="Latinski,1251"/>
          <w:sz w:val="20"/>
        </w:rPr>
        <w:t>ельно собирают. Устанавливают собранную коробку в танке вместе с бортовыми фрикционами.</w:t>
      </w:r>
    </w:p>
    <w:p w:rsidR="00000000" w:rsidRDefault="008D5364">
      <w:pPr>
        <w:ind w:left="1400" w:right="1000" w:firstLine="284"/>
        <w:rPr>
          <w:rFonts w:ascii="Latinski,1251" w:hAnsi="Latinski,1251"/>
          <w:sz w:val="20"/>
        </w:rPr>
      </w:pPr>
    </w:p>
    <w:p w:rsidR="00000000" w:rsidRDefault="008D5364">
      <w:pPr>
        <w:ind w:right="1000" w:firstLine="284"/>
        <w:jc w:val="center"/>
        <w:rPr>
          <w:rFonts w:ascii="Latinski,1251" w:hAnsi="Latinski,1251"/>
        </w:rPr>
      </w:pPr>
      <w:r>
        <w:rPr>
          <w:rFonts w:ascii="Latinski,1251" w:hAnsi="Latinski,1251"/>
          <w:b/>
        </w:rPr>
        <w:t>Сборка узлов коробки перемены передач</w:t>
      </w:r>
      <w:r>
        <w:rPr>
          <w:rFonts w:ascii="Latinski,1251" w:hAnsi="Latinski,1251"/>
        </w:rPr>
        <w:t xml:space="preserve"> </w:t>
      </w:r>
    </w:p>
    <w:p w:rsidR="00000000" w:rsidRDefault="008D5364">
      <w:pPr>
        <w:ind w:right="1000" w:firstLine="284"/>
        <w:jc w:val="center"/>
        <w:rPr>
          <w:rFonts w:ascii="Latinski,1251" w:hAnsi="Latinski,1251"/>
        </w:rPr>
      </w:pPr>
      <w:r>
        <w:rPr>
          <w:rFonts w:ascii="Latinski,1251" w:hAnsi="Latinski,1251"/>
          <w:b/>
        </w:rPr>
        <w:t>Сборка узла ведущего вала</w:t>
      </w:r>
    </w:p>
    <w:p w:rsidR="00000000" w:rsidRDefault="008D5364">
      <w:pPr>
        <w:ind w:firstLine="284"/>
        <w:rPr>
          <w:rFonts w:ascii="Latinski,1251" w:hAnsi="Latinski,1251"/>
          <w:sz w:val="20"/>
        </w:rPr>
      </w:pPr>
      <w:r>
        <w:rPr>
          <w:rFonts w:ascii="Latinski,1251" w:hAnsi="Latinski,1251"/>
          <w:sz w:val="20"/>
        </w:rPr>
        <w:t>При сборке этого узла необходимо:</w:t>
      </w:r>
    </w:p>
    <w:p w:rsidR="00000000" w:rsidRDefault="008D5364" w:rsidP="008D5364">
      <w:pPr>
        <w:numPr>
          <w:ilvl w:val="0"/>
          <w:numId w:val="25"/>
        </w:numPr>
        <w:rPr>
          <w:rFonts w:ascii="Latinski,1251" w:hAnsi="Latinski,1251"/>
          <w:sz w:val="20"/>
        </w:rPr>
      </w:pPr>
      <w:r>
        <w:rPr>
          <w:rFonts w:ascii="Latinski,1251" w:hAnsi="Latinski,1251"/>
          <w:sz w:val="20"/>
        </w:rPr>
        <w:t>Запрессовать последовательно в обойму 13 (см. рис. 94) ведущего вала 5 (до упора в бурты) наружное кольцо конического роликоподшипника 10, утолщённым торцом в сторону бурта обоймы, и кольцо упорного шарикоподшипника 14. Вложить в обойму сепаратор с шариками и второе кольцо упорного шарикоподшипника. Запрессовать наружное к</w:t>
      </w:r>
      <w:r>
        <w:rPr>
          <w:rFonts w:ascii="Latinski,1251" w:hAnsi="Latinski,1251"/>
          <w:sz w:val="20"/>
        </w:rPr>
        <w:t>ольцо цилиндрического роликоподшипника 17.</w:t>
      </w:r>
    </w:p>
    <w:p w:rsidR="00000000" w:rsidRDefault="008D5364" w:rsidP="008D5364">
      <w:pPr>
        <w:numPr>
          <w:ilvl w:val="0"/>
          <w:numId w:val="25"/>
        </w:numPr>
        <w:rPr>
          <w:rFonts w:ascii="Latinski,1251" w:hAnsi="Latinski,1251"/>
          <w:sz w:val="20"/>
        </w:rPr>
      </w:pPr>
      <w:r>
        <w:rPr>
          <w:rFonts w:ascii="Latinski,1251" w:hAnsi="Latinski,1251"/>
          <w:sz w:val="20"/>
        </w:rPr>
        <w:t>Закрепить в обойме наружное кольцо цилиндрического роликоподшипника пружинным кольцом 18.</w:t>
      </w:r>
    </w:p>
    <w:p w:rsidR="00000000" w:rsidRDefault="008D5364" w:rsidP="008D5364">
      <w:pPr>
        <w:numPr>
          <w:ilvl w:val="0"/>
          <w:numId w:val="25"/>
        </w:numPr>
        <w:rPr>
          <w:rFonts w:ascii="Latinski,1251" w:hAnsi="Latinski,1251"/>
          <w:sz w:val="20"/>
        </w:rPr>
      </w:pPr>
      <w:r>
        <w:rPr>
          <w:rFonts w:ascii="Latinski,1251" w:hAnsi="Latinski,1251"/>
          <w:sz w:val="20"/>
        </w:rPr>
        <w:t>Напрессовать на ведущий вал 5 внутреннее кольцо роликоподшипника 17 и упорное кольцо 16. Перед напрессовкой рекомендуется нагреть роликоподшипник в масле до 80...90°С.</w:t>
      </w:r>
    </w:p>
    <w:p w:rsidR="00000000" w:rsidRDefault="008D5364" w:rsidP="008D5364">
      <w:pPr>
        <w:numPr>
          <w:ilvl w:val="0"/>
          <w:numId w:val="25"/>
        </w:numPr>
        <w:rPr>
          <w:rFonts w:ascii="Latinski,1251" w:hAnsi="Latinski,1251"/>
          <w:sz w:val="20"/>
        </w:rPr>
      </w:pPr>
      <w:r>
        <w:rPr>
          <w:rFonts w:ascii="Latinski,1251" w:hAnsi="Latinski,1251"/>
          <w:sz w:val="20"/>
        </w:rPr>
        <w:t>Напрессовать на втулку 7 внутреннее кольцо конического роликоподшипника 10.</w:t>
      </w:r>
    </w:p>
    <w:p w:rsidR="00000000" w:rsidRDefault="008D5364" w:rsidP="008D5364">
      <w:pPr>
        <w:numPr>
          <w:ilvl w:val="0"/>
          <w:numId w:val="25"/>
        </w:numPr>
        <w:rPr>
          <w:rFonts w:ascii="Latinski,1251" w:hAnsi="Latinski,1251"/>
          <w:sz w:val="20"/>
        </w:rPr>
      </w:pPr>
      <w:r>
        <w:rPr>
          <w:rFonts w:ascii="Latinski,1251" w:hAnsi="Latinski,1251"/>
          <w:sz w:val="20"/>
        </w:rPr>
        <w:t>Вставить в обойму ведущий вал 8 с напрессованными на него деталями, надеть на его хвостовик регулировочные кольца, втулку 7 с напрессов</w:t>
      </w:r>
      <w:r>
        <w:rPr>
          <w:rFonts w:ascii="Latinski,1251" w:hAnsi="Latinski,1251"/>
          <w:sz w:val="20"/>
        </w:rPr>
        <w:t>анным кольцом конического роликоподшипника, зубчатку муфты 6 и закрепить все эти детали на валике пробкой 4.</w:t>
      </w:r>
    </w:p>
    <w:p w:rsidR="00000000" w:rsidRDefault="008D5364" w:rsidP="008D5364">
      <w:pPr>
        <w:numPr>
          <w:ilvl w:val="0"/>
          <w:numId w:val="25"/>
        </w:numPr>
        <w:rPr>
          <w:rFonts w:ascii="Latinski,1251" w:hAnsi="Latinski,1251"/>
          <w:sz w:val="20"/>
        </w:rPr>
      </w:pPr>
      <w:r>
        <w:rPr>
          <w:rFonts w:ascii="Latinski,1251" w:hAnsi="Latinski,1251"/>
          <w:sz w:val="20"/>
        </w:rPr>
        <w:t>Проверить щупом зазор между роликами и наружным кольцом конического роликоподшипника (пластинка щупа в 0,08...0,10 мм должна свободно проходить между роликами и наружным кольцом подшипника, а пластинка в 0,15 мм «закусываться»). Этот зазор установить подбором толщины регулировочного кольца и прокладок между буртом валика и торцом втулки 7. При зазоре более 0,15 мм уменьшить толщину прокладок, а при з</w:t>
      </w:r>
      <w:r>
        <w:rPr>
          <w:rFonts w:ascii="Latinski,1251" w:hAnsi="Latinski,1251"/>
          <w:sz w:val="20"/>
        </w:rPr>
        <w:t>азоре менее 0,10 мм увеличить её.</w:t>
      </w:r>
    </w:p>
    <w:p w:rsidR="00000000" w:rsidRDefault="008D5364" w:rsidP="008D5364">
      <w:pPr>
        <w:numPr>
          <w:ilvl w:val="0"/>
          <w:numId w:val="25"/>
        </w:numPr>
        <w:rPr>
          <w:rFonts w:ascii="Latinski,1251" w:hAnsi="Latinski,1251"/>
          <w:sz w:val="20"/>
        </w:rPr>
      </w:pPr>
      <w:r>
        <w:rPr>
          <w:rFonts w:ascii="Latinski,1251" w:hAnsi="Latinski,1251"/>
          <w:sz w:val="20"/>
        </w:rPr>
        <w:t>После установления требуемого зазора в коническом роликоподшипнике отвернуть пробку 4, снять зубчатку 6 муфты и, поставив корпус сальника 11 и сальник 8, затянуть их сальниковой гайкой 9. При установке корпуса сальника надо следить, чтобы выфрезерованный в нём паз совпал с отверстием для маслостока в обойме ведущего валика.</w:t>
      </w:r>
    </w:p>
    <w:p w:rsidR="00000000" w:rsidRDefault="008D5364" w:rsidP="008D5364">
      <w:pPr>
        <w:numPr>
          <w:ilvl w:val="0"/>
          <w:numId w:val="25"/>
        </w:numPr>
        <w:rPr>
          <w:rFonts w:ascii="Latinski,1251" w:hAnsi="Latinski,1251"/>
          <w:sz w:val="20"/>
        </w:rPr>
      </w:pPr>
      <w:r>
        <w:rPr>
          <w:rFonts w:ascii="Latinski,1251" w:hAnsi="Latinski,1251"/>
          <w:sz w:val="20"/>
        </w:rPr>
        <w:t>Насадить на шлицы хвостовика валика зубчатку муфты 6, затянуть пробку 4 и застопорить винтом.</w:t>
      </w:r>
    </w:p>
    <w:p w:rsidR="00000000" w:rsidRDefault="008D5364">
      <w:pPr>
        <w:ind w:firstLine="284"/>
        <w:rPr>
          <w:rFonts w:ascii="Latinski,1251" w:hAnsi="Latinski,1251"/>
          <w:sz w:val="20"/>
        </w:rPr>
      </w:pPr>
    </w:p>
    <w:p w:rsidR="00000000" w:rsidRDefault="008D5364">
      <w:pPr>
        <w:ind w:firstLine="284"/>
        <w:jc w:val="center"/>
        <w:rPr>
          <w:rFonts w:ascii="Latinski,1251" w:hAnsi="Latinski,1251"/>
        </w:rPr>
      </w:pPr>
      <w:r>
        <w:rPr>
          <w:rFonts w:ascii="Latinski,1251" w:hAnsi="Latinski,1251"/>
          <w:b/>
        </w:rPr>
        <w:t>Сборка узла промежуточного вала</w:t>
      </w:r>
    </w:p>
    <w:p w:rsidR="00000000" w:rsidRDefault="008D5364">
      <w:pPr>
        <w:ind w:left="200" w:firstLine="284"/>
        <w:rPr>
          <w:rFonts w:ascii="Latinski,1251" w:hAnsi="Latinski,1251"/>
          <w:sz w:val="20"/>
        </w:rPr>
      </w:pPr>
      <w:r>
        <w:rPr>
          <w:rFonts w:ascii="Latinski,1251" w:hAnsi="Latinski,1251"/>
          <w:sz w:val="20"/>
        </w:rPr>
        <w:t>При сборке этого узла нео</w:t>
      </w:r>
      <w:r>
        <w:rPr>
          <w:rFonts w:ascii="Latinski,1251" w:hAnsi="Latinski,1251"/>
          <w:sz w:val="20"/>
        </w:rPr>
        <w:t>бходимо:</w:t>
      </w:r>
    </w:p>
    <w:p w:rsidR="00000000" w:rsidRDefault="008D5364" w:rsidP="008D5364">
      <w:pPr>
        <w:numPr>
          <w:ilvl w:val="0"/>
          <w:numId w:val="26"/>
        </w:numPr>
        <w:rPr>
          <w:rFonts w:ascii="Latinski,1251" w:hAnsi="Latinski,1251"/>
          <w:sz w:val="20"/>
        </w:rPr>
      </w:pPr>
      <w:r>
        <w:rPr>
          <w:rFonts w:ascii="Latinski,1251" w:hAnsi="Latinski,1251"/>
          <w:sz w:val="20"/>
        </w:rPr>
        <w:t>Установить на ступицу 8 (см. рис. 99) ведомую коническую шестерню 9, подогнав плоскость прилегания шестерни к ступице по краске; поставить призонные болты, плотно затянуть гайки и зашплинтовать.</w:t>
      </w:r>
    </w:p>
    <w:p w:rsidR="00000000" w:rsidRDefault="008D5364" w:rsidP="008D5364">
      <w:pPr>
        <w:numPr>
          <w:ilvl w:val="0"/>
          <w:numId w:val="26"/>
        </w:numPr>
        <w:rPr>
          <w:rFonts w:ascii="Latinski,1251" w:hAnsi="Latinski,1251"/>
          <w:sz w:val="20"/>
        </w:rPr>
      </w:pPr>
      <w:r>
        <w:rPr>
          <w:rFonts w:ascii="Latinski,1251" w:hAnsi="Latinski,1251"/>
          <w:sz w:val="20"/>
        </w:rPr>
        <w:t>Запрессовать в обойму средней опоры 21 до упора в бурт наружные кольца конических роликоподшипников утолщённым торцом в сторону бурта.</w:t>
      </w:r>
    </w:p>
    <w:p w:rsidR="00000000" w:rsidRDefault="008D5364" w:rsidP="008D5364">
      <w:pPr>
        <w:numPr>
          <w:ilvl w:val="0"/>
          <w:numId w:val="26"/>
        </w:numPr>
        <w:rPr>
          <w:rFonts w:ascii="Latinski,1251" w:hAnsi="Latinski,1251"/>
          <w:sz w:val="20"/>
        </w:rPr>
      </w:pPr>
      <w:r>
        <w:rPr>
          <w:rFonts w:ascii="Latinski,1251" w:hAnsi="Latinski,1251"/>
          <w:sz w:val="20"/>
        </w:rPr>
        <w:t>Напрессовать на гладкую цилиндрическую часть середины вала (до упора в бурт) внутреннее кольцо конического роликоподшипника, лотом распорное кольцо 11 и надеть регулировочны</w:t>
      </w:r>
      <w:r>
        <w:rPr>
          <w:rFonts w:ascii="Latinski,1251" w:hAnsi="Latinski,1251"/>
          <w:sz w:val="20"/>
        </w:rPr>
        <w:t>е прокладки. Далее надеть обойму средней опоры 21 с запрессованными наружными кольцами конических роликоподшипников и напрессовать на вал (до упора в прокладки) внутреннее кольцо второго роликоподшипника.</w:t>
      </w:r>
    </w:p>
    <w:p w:rsidR="00000000" w:rsidRDefault="008D5364" w:rsidP="008D5364">
      <w:pPr>
        <w:numPr>
          <w:ilvl w:val="0"/>
          <w:numId w:val="26"/>
        </w:numPr>
        <w:rPr>
          <w:rFonts w:ascii="Latinski,1251" w:hAnsi="Latinski,1251"/>
          <w:sz w:val="20"/>
        </w:rPr>
      </w:pPr>
      <w:r>
        <w:rPr>
          <w:rFonts w:ascii="Latinski,1251" w:hAnsi="Latinski,1251"/>
          <w:sz w:val="20"/>
        </w:rPr>
        <w:t>Прижать внутренние кольца конических роликоподшипников один к другому. Для этого надеть на правую половину вала набор втулок и колец так, чтобы втулки упирались во внутреннее кольцо роликоподшипника и гайку на конце вала. Навёртывая гайку, плотно прижать кольца роликоподшипников.</w:t>
      </w:r>
    </w:p>
    <w:p w:rsidR="00000000" w:rsidRDefault="008D5364" w:rsidP="008D5364">
      <w:pPr>
        <w:numPr>
          <w:ilvl w:val="0"/>
          <w:numId w:val="26"/>
        </w:numPr>
        <w:rPr>
          <w:rFonts w:ascii="Latinski,1251" w:hAnsi="Latinski,1251"/>
          <w:sz w:val="20"/>
        </w:rPr>
      </w:pPr>
      <w:r>
        <w:rPr>
          <w:rFonts w:ascii="Latinski,1251" w:hAnsi="Latinski,1251"/>
          <w:sz w:val="20"/>
        </w:rPr>
        <w:t>Проверить зазор между роли</w:t>
      </w:r>
      <w:r>
        <w:rPr>
          <w:rFonts w:ascii="Latinski,1251" w:hAnsi="Latinski,1251"/>
          <w:sz w:val="20"/>
        </w:rPr>
        <w:t>ками и беговой дорожкой наружного кольца конического роликоподшипника (ролики по пластинке щупа в 0,05 мм должны свободно перекатываться, а пластинку в 0,10 мм — «закусывать»). Если зазор выходит из этих пределов, его регулируют путём подбора толщины регулировочных прокладок между внутренними кольцами подшипников и распорным кольцом.</w:t>
      </w:r>
    </w:p>
    <w:p w:rsidR="00000000" w:rsidRDefault="008D5364" w:rsidP="008D5364">
      <w:pPr>
        <w:numPr>
          <w:ilvl w:val="0"/>
          <w:numId w:val="26"/>
        </w:numPr>
        <w:rPr>
          <w:rFonts w:ascii="Latinski,1251" w:hAnsi="Latinski,1251"/>
          <w:sz w:val="20"/>
        </w:rPr>
      </w:pPr>
      <w:r>
        <w:rPr>
          <w:rFonts w:ascii="Latinski,1251" w:hAnsi="Latinski,1251"/>
          <w:sz w:val="20"/>
        </w:rPr>
        <w:t>Изменить толщину прокладок, поставить все детали на места, затянуть гайку на конце вала и снова проверить зазор между роликами и беговой дорожкой.</w:t>
      </w:r>
    </w:p>
    <w:p w:rsidR="00000000" w:rsidRDefault="008D5364" w:rsidP="008D5364">
      <w:pPr>
        <w:numPr>
          <w:ilvl w:val="0"/>
          <w:numId w:val="26"/>
        </w:numPr>
        <w:rPr>
          <w:rFonts w:ascii="Latinski,1251" w:hAnsi="Latinski,1251"/>
          <w:sz w:val="20"/>
        </w:rPr>
      </w:pPr>
      <w:r>
        <w:rPr>
          <w:rFonts w:ascii="Latinski,1251" w:hAnsi="Latinski,1251"/>
          <w:sz w:val="20"/>
        </w:rPr>
        <w:t>После установления требуемого</w:t>
      </w:r>
      <w:r>
        <w:rPr>
          <w:rFonts w:ascii="Latinski,1251" w:hAnsi="Latinski,1251"/>
          <w:sz w:val="20"/>
        </w:rPr>
        <w:t xml:space="preserve"> зазора в конических роликоподшипниках снять с вала все детали, временно установленные на нём для регулировки.</w:t>
      </w:r>
    </w:p>
    <w:p w:rsidR="00000000" w:rsidRDefault="008D5364" w:rsidP="008D5364">
      <w:pPr>
        <w:numPr>
          <w:ilvl w:val="0"/>
          <w:numId w:val="26"/>
        </w:numPr>
        <w:rPr>
          <w:rFonts w:ascii="Latinski,1251" w:hAnsi="Latinski,1251"/>
          <w:sz w:val="20"/>
        </w:rPr>
      </w:pPr>
      <w:r>
        <w:rPr>
          <w:rFonts w:ascii="Latinski,1251" w:hAnsi="Latinski,1251"/>
          <w:sz w:val="20"/>
        </w:rPr>
        <w:t xml:space="preserve">Надеть на шлицы длинной половины вала шестерню 1-й и задней передач 20 с втулкой. Обильно </w:t>
      </w:r>
      <w:r>
        <w:rPr>
          <w:rFonts w:ascii="Latinski,1251" w:hAnsi="Latinski,1251"/>
          <w:sz w:val="20"/>
        </w:rPr>
        <w:lastRenderedPageBreak/>
        <w:t>смазать наружную поверхность втулки консталином, надеть на втулку шестерню 2-й передачи 19, вложить в образовавшийся зазор иглы подшипника и насадить на шлицы вала зубчатую муфту 17 с подвижной муфтой 16. Установить шестерню 3-й передачи 18, собранную с иглами и втулкой. Напрессовать подшипник буртом нижней об</w:t>
      </w:r>
      <w:r>
        <w:rPr>
          <w:rFonts w:ascii="Latinski,1251" w:hAnsi="Latinski,1251"/>
          <w:sz w:val="20"/>
        </w:rPr>
        <w:t>оймы наружу. После этого привернуть весь комплект гайкой, укрепив замковую шайбу.</w:t>
      </w:r>
    </w:p>
    <w:p w:rsidR="00000000" w:rsidRDefault="008D5364" w:rsidP="008D5364">
      <w:pPr>
        <w:numPr>
          <w:ilvl w:val="0"/>
          <w:numId w:val="26"/>
        </w:numPr>
        <w:rPr>
          <w:rFonts w:ascii="Latinski,1251" w:hAnsi="Latinski,1251"/>
          <w:sz w:val="20"/>
        </w:rPr>
      </w:pPr>
      <w:r>
        <w:rPr>
          <w:rFonts w:ascii="Latinski,1251" w:hAnsi="Latinski,1251"/>
          <w:sz w:val="20"/>
        </w:rPr>
        <w:t>Надеть на шлицы короткой половины вала ступицу конической шестерни 8 с укреплённой на ней шестерней 9 и установленной на игольчатом подшипнике ведущей шестерней 5-й передачи 7, предварительно поставив прокладки 10. Зубчатую муфту 6 надеть вместе с подвижной муфтой 5 и втулкой в сборе с ведущей шестерней 4-й передачи 4.</w:t>
      </w:r>
    </w:p>
    <w:p w:rsidR="00000000" w:rsidRDefault="008D5364" w:rsidP="008D5364">
      <w:pPr>
        <w:numPr>
          <w:ilvl w:val="0"/>
          <w:numId w:val="26"/>
        </w:numPr>
        <w:rPr>
          <w:rFonts w:ascii="Latinski,1251" w:hAnsi="Latinski,1251"/>
          <w:sz w:val="20"/>
        </w:rPr>
      </w:pPr>
      <w:r>
        <w:rPr>
          <w:rFonts w:ascii="Latinski,1251" w:hAnsi="Latinski,1251"/>
          <w:sz w:val="20"/>
        </w:rPr>
        <w:t>Напрессовать на цилиндрическую часть конца вала приставное кольцо подшипника и цилиндрический подшипник и .за</w:t>
      </w:r>
      <w:r>
        <w:rPr>
          <w:rFonts w:ascii="Latinski,1251" w:hAnsi="Latinski,1251"/>
          <w:sz w:val="20"/>
        </w:rPr>
        <w:t>тянуть до отказа гайку на конце вала.</w:t>
      </w:r>
    </w:p>
    <w:p w:rsidR="00000000" w:rsidRDefault="008D5364" w:rsidP="008D5364">
      <w:pPr>
        <w:numPr>
          <w:ilvl w:val="0"/>
          <w:numId w:val="26"/>
        </w:numPr>
        <w:rPr>
          <w:rFonts w:ascii="Latinski,1251" w:hAnsi="Latinski,1251"/>
          <w:sz w:val="20"/>
        </w:rPr>
      </w:pPr>
      <w:r>
        <w:rPr>
          <w:rFonts w:ascii="Latinski,1251" w:hAnsi="Latinski,1251"/>
          <w:sz w:val="20"/>
        </w:rPr>
        <w:t>Плотно затянуть гайку на конце вала и застопорить её замковой шайбой.</w:t>
      </w:r>
    </w:p>
    <w:p w:rsidR="00000000" w:rsidRDefault="008D5364">
      <w:pPr>
        <w:ind w:firstLine="284"/>
        <w:rPr>
          <w:rFonts w:ascii="Latinski,1251" w:hAnsi="Latinski,1251"/>
          <w:sz w:val="20"/>
        </w:rPr>
      </w:pPr>
    </w:p>
    <w:p w:rsidR="00000000" w:rsidRDefault="008D5364">
      <w:pPr>
        <w:ind w:firstLine="284"/>
        <w:jc w:val="center"/>
        <w:rPr>
          <w:rFonts w:ascii="Latinski,1251" w:hAnsi="Latinski,1251"/>
        </w:rPr>
      </w:pPr>
      <w:r>
        <w:rPr>
          <w:rFonts w:ascii="Latinski,1251" w:hAnsi="Latinski,1251"/>
          <w:b/>
        </w:rPr>
        <w:t>Сборка узла главного вала</w:t>
      </w:r>
    </w:p>
    <w:p w:rsidR="00000000" w:rsidRDefault="008D5364">
      <w:pPr>
        <w:ind w:firstLine="284"/>
        <w:rPr>
          <w:rFonts w:ascii="Latinski,1251" w:hAnsi="Latinski,1251"/>
          <w:sz w:val="20"/>
        </w:rPr>
      </w:pPr>
      <w:r>
        <w:rPr>
          <w:rFonts w:ascii="Latinski,1251" w:hAnsi="Latinski,1251"/>
          <w:sz w:val="20"/>
        </w:rPr>
        <w:t>При сборке этого узла необходимо:</w:t>
      </w:r>
    </w:p>
    <w:p w:rsidR="00000000" w:rsidRDefault="008D5364" w:rsidP="008D5364">
      <w:pPr>
        <w:numPr>
          <w:ilvl w:val="0"/>
          <w:numId w:val="27"/>
        </w:numPr>
        <w:rPr>
          <w:rFonts w:ascii="Latinski,1251" w:hAnsi="Latinski,1251"/>
          <w:sz w:val="20"/>
        </w:rPr>
      </w:pPr>
      <w:r>
        <w:rPr>
          <w:rFonts w:ascii="Latinski,1251" w:hAnsi="Latinski,1251"/>
          <w:sz w:val="20"/>
        </w:rPr>
        <w:t>Установить на втулку 8 (см. рис. 96) игольчатого подшипника ведомую шестерню 1-й передачи, для чего смазать шлифованную поверхность ступицы шестерни консталином и уложить по этой поверхности 60 иголок. Положить шестерню зубцами ступицы вверх и осторожно, чтобы не нарушить вкладки игл, вложить в ступицу втулку игольчатого подшипника.</w:t>
      </w:r>
    </w:p>
    <w:p w:rsidR="00000000" w:rsidRDefault="008D5364" w:rsidP="008D5364">
      <w:pPr>
        <w:numPr>
          <w:ilvl w:val="0"/>
          <w:numId w:val="27"/>
        </w:numPr>
        <w:rPr>
          <w:rFonts w:ascii="Latinski,1251" w:hAnsi="Latinski,1251"/>
          <w:sz w:val="20"/>
        </w:rPr>
      </w:pPr>
      <w:r>
        <w:rPr>
          <w:rFonts w:ascii="Latinski,1251" w:hAnsi="Latinski,1251"/>
          <w:sz w:val="20"/>
        </w:rPr>
        <w:t>Напрессо</w:t>
      </w:r>
      <w:r>
        <w:rPr>
          <w:rFonts w:ascii="Latinski,1251" w:hAnsi="Latinski,1251"/>
          <w:sz w:val="20"/>
        </w:rPr>
        <w:t>вать на цилиндрическую часть середины вала (до упора в бурт) втулку игольчатого подшипника 8 с установленной на ней ведомой шестерней 1-й передачи и проставочное кольцо 10.</w:t>
      </w:r>
    </w:p>
    <w:p w:rsidR="00000000" w:rsidRDefault="008D5364" w:rsidP="008D5364">
      <w:pPr>
        <w:numPr>
          <w:ilvl w:val="0"/>
          <w:numId w:val="27"/>
        </w:numPr>
        <w:rPr>
          <w:rFonts w:ascii="Latinski,1251" w:hAnsi="Latinski,1251"/>
          <w:sz w:val="20"/>
        </w:rPr>
      </w:pPr>
      <w:r>
        <w:rPr>
          <w:rFonts w:ascii="Latinski,1251" w:hAnsi="Latinski,1251"/>
          <w:sz w:val="20"/>
        </w:rPr>
        <w:t>Собрать и отрегулировать среднюю опору главного вала в соответствии с указаниями по сборке средней опоры промежуточного вала. После установления требуемого зазора в конических роликоподшипниках стянуть их гайкой, застопорив гайку замковой шайбой 14.</w:t>
      </w:r>
    </w:p>
    <w:p w:rsidR="00000000" w:rsidRDefault="008D5364" w:rsidP="008D5364">
      <w:pPr>
        <w:numPr>
          <w:ilvl w:val="0"/>
          <w:numId w:val="27"/>
        </w:numPr>
        <w:rPr>
          <w:rFonts w:ascii="Latinski,1251" w:hAnsi="Latinski,1251"/>
          <w:sz w:val="20"/>
        </w:rPr>
      </w:pPr>
      <w:r>
        <w:rPr>
          <w:rFonts w:ascii="Latinski,1251" w:hAnsi="Latinski,1251"/>
          <w:sz w:val="20"/>
        </w:rPr>
        <w:t>Собрать крайние опоры главного вала. Для этого напрессовать на шлифованные хвостовики сту</w:t>
      </w:r>
      <w:r>
        <w:rPr>
          <w:rFonts w:ascii="Latinski,1251" w:hAnsi="Latinski,1251"/>
          <w:sz w:val="20"/>
        </w:rPr>
        <w:t>пиц ведомых шестерен 3-й и 4-й передач 5 и 19 внутренние кольца цилиндрических роликоподшипников 2. Наружные кольца этих роликоподшипников запрессовать в обоймы 1 крайних опор и застопорить их там пружинными кольцами 3 (сборку остальных деталей крайних опор производить при установке вала в картере).</w:t>
      </w:r>
    </w:p>
    <w:p w:rsidR="00000000" w:rsidRDefault="008D5364" w:rsidP="008D5364">
      <w:pPr>
        <w:numPr>
          <w:ilvl w:val="0"/>
          <w:numId w:val="27"/>
        </w:numPr>
        <w:rPr>
          <w:rFonts w:ascii="Latinski,1251" w:hAnsi="Latinski,1251"/>
          <w:sz w:val="20"/>
        </w:rPr>
      </w:pPr>
      <w:r>
        <w:rPr>
          <w:rFonts w:ascii="Latinski,1251" w:hAnsi="Latinski,1251"/>
          <w:sz w:val="20"/>
        </w:rPr>
        <w:t>Надеть на шлицы левой половины вала — последовательно:</w:t>
      </w:r>
    </w:p>
    <w:p w:rsidR="00000000" w:rsidRDefault="008D5364" w:rsidP="008D5364">
      <w:pPr>
        <w:numPr>
          <w:ilvl w:val="0"/>
          <w:numId w:val="27"/>
        </w:numPr>
        <w:rPr>
          <w:rFonts w:ascii="Latinski,1251" w:hAnsi="Latinski,1251"/>
          <w:sz w:val="20"/>
        </w:rPr>
      </w:pPr>
      <w:r>
        <w:rPr>
          <w:rFonts w:ascii="Latinski,1251" w:hAnsi="Latinski,1251"/>
          <w:sz w:val="20"/>
        </w:rPr>
        <w:t>распорную втулку 16, ведомую шестерню 5-й передачи 17, распорную втулку 18 и ведомую шестерню 4-й передачи 19 с напрессованным на её хвостовике роликоподшип</w:t>
      </w:r>
      <w:r>
        <w:rPr>
          <w:rFonts w:ascii="Latinski,1251" w:hAnsi="Latinski,1251"/>
          <w:sz w:val="20"/>
        </w:rPr>
        <w:t>ником.</w:t>
      </w:r>
    </w:p>
    <w:p w:rsidR="00000000" w:rsidRDefault="008D5364" w:rsidP="008D5364">
      <w:pPr>
        <w:numPr>
          <w:ilvl w:val="0"/>
          <w:numId w:val="27"/>
        </w:numPr>
        <w:rPr>
          <w:rFonts w:ascii="Latinski,1251" w:hAnsi="Latinski,1251"/>
          <w:sz w:val="20"/>
        </w:rPr>
      </w:pPr>
      <w:r>
        <w:rPr>
          <w:rFonts w:ascii="Latinski,1251" w:hAnsi="Latinski,1251"/>
          <w:sz w:val="20"/>
        </w:rPr>
        <w:t>Надеть на шлицы правой половины вала ведомую шестерню 2-й передачи 7 и ведомую шестерню 3-й передачи 5 с напрессованным на её хвостовике роликоподшипником 2.</w:t>
      </w:r>
    </w:p>
    <w:p w:rsidR="00000000" w:rsidRDefault="008D5364">
      <w:pPr>
        <w:ind w:firstLine="284"/>
        <w:rPr>
          <w:rFonts w:ascii="Latinski,1251" w:hAnsi="Latinski,1251"/>
          <w:sz w:val="20"/>
        </w:rPr>
      </w:pPr>
    </w:p>
    <w:p w:rsidR="00000000" w:rsidRDefault="008D5364">
      <w:pPr>
        <w:ind w:firstLine="284"/>
        <w:jc w:val="center"/>
        <w:rPr>
          <w:rFonts w:ascii="Latinski,1251" w:hAnsi="Latinski,1251"/>
        </w:rPr>
      </w:pPr>
      <w:r>
        <w:rPr>
          <w:rFonts w:ascii="Latinski,1251" w:hAnsi="Latinski,1251"/>
          <w:b/>
        </w:rPr>
        <w:t>Сборка узла блочной шестерни заднего хода</w:t>
      </w:r>
    </w:p>
    <w:p w:rsidR="00000000" w:rsidRDefault="008D5364">
      <w:pPr>
        <w:ind w:firstLine="284"/>
        <w:rPr>
          <w:rFonts w:ascii="Latinski,1251" w:hAnsi="Latinski,1251"/>
          <w:sz w:val="20"/>
        </w:rPr>
      </w:pPr>
      <w:r>
        <w:rPr>
          <w:rFonts w:ascii="Latinski,1251" w:hAnsi="Latinski,1251"/>
          <w:sz w:val="20"/>
        </w:rPr>
        <w:t>При сборке узла блочной шестерни необходимо:</w:t>
      </w:r>
    </w:p>
    <w:p w:rsidR="00000000" w:rsidRDefault="008D5364">
      <w:pPr>
        <w:ind w:firstLine="284"/>
        <w:rPr>
          <w:rFonts w:ascii="Latinski,1251" w:hAnsi="Latinski,1251"/>
          <w:sz w:val="20"/>
        </w:rPr>
      </w:pPr>
      <w:r>
        <w:rPr>
          <w:rFonts w:ascii="Latinski,1251" w:hAnsi="Latinski,1251"/>
          <w:sz w:val="20"/>
        </w:rPr>
        <w:t>Вложить в каретку роликоподшипники и плавающее кольцо. Завернуть гайку до упора в бурт шестерни и застопорить её винтом, который затем раскернить.</w:t>
      </w:r>
    </w:p>
    <w:p w:rsidR="00000000" w:rsidRDefault="008D5364">
      <w:pPr>
        <w:ind w:firstLine="284"/>
        <w:rPr>
          <w:rFonts w:ascii="Latinski,1251" w:hAnsi="Latinski,1251"/>
          <w:sz w:val="20"/>
        </w:rPr>
      </w:pPr>
      <w:r>
        <w:rPr>
          <w:rFonts w:ascii="Latinski,1251" w:hAnsi="Latinski,1251"/>
          <w:sz w:val="20"/>
        </w:rPr>
        <w:t>Внутри шестерни подшипники должны перемещаться на 0,7...3,0 мм (проверяют это щупом).</w:t>
      </w:r>
    </w:p>
    <w:p w:rsidR="00000000" w:rsidRDefault="008D5364">
      <w:pPr>
        <w:ind w:firstLine="284"/>
        <w:rPr>
          <w:rFonts w:ascii="Latinski,1251" w:hAnsi="Latinski,1251"/>
          <w:sz w:val="20"/>
        </w:rPr>
      </w:pPr>
    </w:p>
    <w:p w:rsidR="00000000" w:rsidRDefault="008D5364">
      <w:pPr>
        <w:ind w:firstLine="284"/>
        <w:jc w:val="center"/>
        <w:rPr>
          <w:rFonts w:ascii="Latinski,1251" w:hAnsi="Latinski,1251"/>
        </w:rPr>
      </w:pPr>
      <w:r>
        <w:rPr>
          <w:rFonts w:ascii="Latinski,1251" w:hAnsi="Latinski,1251"/>
          <w:b/>
        </w:rPr>
        <w:t>Сборка узла поводковой ко</w:t>
      </w:r>
      <w:r>
        <w:rPr>
          <w:rFonts w:ascii="Latinski,1251" w:hAnsi="Latinski,1251"/>
          <w:b/>
        </w:rPr>
        <w:t>робки</w:t>
      </w:r>
    </w:p>
    <w:p w:rsidR="00000000" w:rsidRDefault="008D5364">
      <w:pPr>
        <w:ind w:left="160" w:firstLine="284"/>
        <w:rPr>
          <w:rFonts w:ascii="Latinski,1251" w:hAnsi="Latinski,1251"/>
          <w:sz w:val="20"/>
        </w:rPr>
      </w:pPr>
      <w:r>
        <w:rPr>
          <w:rFonts w:ascii="Latinski,1251" w:hAnsi="Latinski,1251"/>
          <w:sz w:val="20"/>
        </w:rPr>
        <w:t>При сборке этого узла необходимо:</w:t>
      </w:r>
    </w:p>
    <w:p w:rsidR="00000000" w:rsidRDefault="008D5364" w:rsidP="008D5364">
      <w:pPr>
        <w:numPr>
          <w:ilvl w:val="0"/>
          <w:numId w:val="28"/>
        </w:numPr>
        <w:rPr>
          <w:rFonts w:ascii="Latinski,1251" w:hAnsi="Latinski,1251"/>
          <w:sz w:val="20"/>
        </w:rPr>
      </w:pPr>
      <w:r>
        <w:rPr>
          <w:rFonts w:ascii="Latinski,1251" w:hAnsi="Latinski,1251"/>
          <w:sz w:val="20"/>
        </w:rPr>
        <w:t>Вставить рожки вилки в канавку каретки, продеть поводковый валик через его подшипники и головку вилки, поставив при этом регулировочные шайбы между буртам поводкового валика и вилкой (см. рис. 99). Затянуть гайку до отказа и закрепить её замковой шайбой.</w:t>
      </w:r>
    </w:p>
    <w:p w:rsidR="00000000" w:rsidRDefault="008D5364" w:rsidP="008D5364">
      <w:pPr>
        <w:numPr>
          <w:ilvl w:val="0"/>
          <w:numId w:val="28"/>
        </w:numPr>
        <w:rPr>
          <w:rFonts w:ascii="Latinski,1251" w:hAnsi="Latinski,1251"/>
          <w:sz w:val="20"/>
        </w:rPr>
      </w:pPr>
      <w:r>
        <w:rPr>
          <w:rFonts w:ascii="Latinski,1251" w:hAnsi="Latinski,1251"/>
          <w:sz w:val="20"/>
        </w:rPr>
        <w:t>Произвести сборку сальника.</w:t>
      </w:r>
    </w:p>
    <w:p w:rsidR="00000000" w:rsidRDefault="008D5364">
      <w:pPr>
        <w:pStyle w:val="FR1"/>
        <w:ind w:firstLine="284"/>
        <w:jc w:val="both"/>
        <w:rPr>
          <w:rFonts w:ascii="Latinski,1251" w:hAnsi="Latinski,1251"/>
        </w:rPr>
      </w:pPr>
    </w:p>
    <w:p w:rsidR="00000000" w:rsidRDefault="008D5364">
      <w:pPr>
        <w:pStyle w:val="FR1"/>
        <w:ind w:firstLine="284"/>
        <w:jc w:val="center"/>
        <w:rPr>
          <w:rFonts w:ascii="Latinski,1251" w:hAnsi="Latinski,1251"/>
          <w:b/>
          <w:sz w:val="20"/>
        </w:rPr>
      </w:pPr>
      <w:r>
        <w:rPr>
          <w:rFonts w:ascii="Latinski,1251" w:hAnsi="Latinski,1251"/>
          <w:b/>
          <w:sz w:val="22"/>
        </w:rPr>
        <w:t>Установка узлов в картер коробки перемены передач</w:t>
      </w:r>
    </w:p>
    <w:p w:rsidR="00000000" w:rsidRDefault="008D5364">
      <w:pPr>
        <w:ind w:firstLine="284"/>
        <w:rPr>
          <w:rFonts w:ascii="Latinski,1251" w:hAnsi="Latinski,1251"/>
          <w:sz w:val="20"/>
        </w:rPr>
      </w:pPr>
      <w:r>
        <w:rPr>
          <w:rFonts w:ascii="Latinski,1251" w:hAnsi="Latinski,1251"/>
          <w:sz w:val="20"/>
        </w:rPr>
        <w:t>После сборки отдельных узлов производится установка их в картере и регулировка зацепления шестерён в следующей последовательности:</w:t>
      </w:r>
    </w:p>
    <w:p w:rsidR="00000000" w:rsidRDefault="008D5364">
      <w:pPr>
        <w:ind w:right="800" w:firstLine="284"/>
        <w:jc w:val="center"/>
        <w:rPr>
          <w:rFonts w:ascii="Latinski,1251" w:hAnsi="Latinski,1251"/>
        </w:rPr>
      </w:pPr>
      <w:r>
        <w:rPr>
          <w:rFonts w:ascii="Latinski,1251" w:hAnsi="Latinski,1251"/>
          <w:b/>
        </w:rPr>
        <w:t>Установ</w:t>
      </w:r>
      <w:r>
        <w:rPr>
          <w:rFonts w:ascii="Latinski,1251" w:hAnsi="Latinski,1251"/>
          <w:b/>
        </w:rPr>
        <w:t>ка шестерни заднего хода</w:t>
      </w:r>
      <w:r>
        <w:rPr>
          <w:rFonts w:ascii="Latinski,1251" w:hAnsi="Latinski,1251"/>
        </w:rPr>
        <w:t xml:space="preserve"> </w:t>
      </w:r>
    </w:p>
    <w:p w:rsidR="00000000" w:rsidRDefault="008D5364">
      <w:pPr>
        <w:ind w:right="800" w:firstLine="284"/>
        <w:rPr>
          <w:rFonts w:ascii="Latinski,1251" w:hAnsi="Latinski,1251"/>
          <w:sz w:val="20"/>
        </w:rPr>
      </w:pPr>
      <w:r>
        <w:rPr>
          <w:rFonts w:ascii="Latinski,1251" w:hAnsi="Latinski,1251"/>
          <w:sz w:val="20"/>
        </w:rPr>
        <w:t>Для установки шестерни заднего хода необходимо:</w:t>
      </w:r>
    </w:p>
    <w:p w:rsidR="00000000" w:rsidRDefault="008D5364" w:rsidP="008D5364">
      <w:pPr>
        <w:numPr>
          <w:ilvl w:val="0"/>
          <w:numId w:val="29"/>
        </w:numPr>
        <w:rPr>
          <w:rFonts w:ascii="Latinski,1251" w:hAnsi="Latinski,1251"/>
          <w:sz w:val="20"/>
        </w:rPr>
      </w:pPr>
      <w:r>
        <w:rPr>
          <w:rFonts w:ascii="Latinski,1251" w:hAnsi="Latinski,1251"/>
          <w:sz w:val="20"/>
        </w:rPr>
        <w:t>Установить в картере планку 13 (см. рис. 99), ограничивающую осевое перемещение шестерни 14.</w:t>
      </w:r>
    </w:p>
    <w:p w:rsidR="00000000" w:rsidRDefault="008D5364" w:rsidP="008D5364">
      <w:pPr>
        <w:numPr>
          <w:ilvl w:val="0"/>
          <w:numId w:val="29"/>
        </w:numPr>
        <w:rPr>
          <w:rFonts w:ascii="Latinski,1251" w:hAnsi="Latinski,1251"/>
          <w:sz w:val="20"/>
        </w:rPr>
      </w:pPr>
      <w:r>
        <w:rPr>
          <w:rFonts w:ascii="Latinski,1251" w:hAnsi="Latinski,1251"/>
          <w:sz w:val="20"/>
        </w:rPr>
        <w:t>Уложить на планку собранную ранее шестерню заднего хода.</w:t>
      </w:r>
    </w:p>
    <w:p w:rsidR="00000000" w:rsidRDefault="008D5364" w:rsidP="008D5364">
      <w:pPr>
        <w:numPr>
          <w:ilvl w:val="0"/>
          <w:numId w:val="29"/>
        </w:numPr>
        <w:rPr>
          <w:rFonts w:ascii="Latinski,1251" w:hAnsi="Latinski,1251"/>
          <w:sz w:val="20"/>
        </w:rPr>
      </w:pPr>
      <w:r>
        <w:rPr>
          <w:rFonts w:ascii="Latinski,1251" w:hAnsi="Latinski,1251"/>
          <w:sz w:val="20"/>
        </w:rPr>
        <w:t>Установить в картере ось шестерни заднего хода 15. При этом паз оси должен быть поставлен так, чтобы стяжной болт картера свободно проходил через соответствующее отверстие в нижней половине картера.</w:t>
      </w:r>
    </w:p>
    <w:p w:rsidR="00000000" w:rsidRDefault="008D5364">
      <w:pPr>
        <w:ind w:firstLine="284"/>
        <w:rPr>
          <w:rFonts w:ascii="Latinski,1251" w:hAnsi="Latinski,1251"/>
          <w:sz w:val="20"/>
        </w:rPr>
      </w:pPr>
      <w:r>
        <w:rPr>
          <w:rFonts w:ascii="Latinski,1251" w:hAnsi="Latinski,1251"/>
          <w:sz w:val="20"/>
        </w:rPr>
        <w:t>Установив шестерню заднего хода в необходимом положении по отношению других шестерён, око</w:t>
      </w:r>
      <w:r>
        <w:rPr>
          <w:rFonts w:ascii="Latinski,1251" w:hAnsi="Latinski,1251"/>
          <w:sz w:val="20"/>
        </w:rPr>
        <w:t>нчательно закрепить планку в картере (на крепящих её шпильках).</w:t>
      </w:r>
    </w:p>
    <w:p w:rsidR="00000000" w:rsidRDefault="008D5364">
      <w:pPr>
        <w:pStyle w:val="FR1"/>
        <w:ind w:firstLine="284"/>
        <w:jc w:val="both"/>
        <w:rPr>
          <w:rFonts w:ascii="Latinski,1251" w:hAnsi="Latinski,1251"/>
        </w:rPr>
      </w:pPr>
    </w:p>
    <w:p w:rsidR="00000000" w:rsidRDefault="008D5364">
      <w:pPr>
        <w:pStyle w:val="FR1"/>
        <w:ind w:firstLine="284"/>
        <w:jc w:val="center"/>
        <w:rPr>
          <w:rFonts w:ascii="Latinski,1251" w:hAnsi="Latinski,1251"/>
          <w:b/>
          <w:sz w:val="20"/>
        </w:rPr>
      </w:pPr>
      <w:r>
        <w:rPr>
          <w:rFonts w:ascii="Latinski,1251" w:hAnsi="Latinski,1251"/>
          <w:b/>
          <w:sz w:val="22"/>
        </w:rPr>
        <w:lastRenderedPageBreak/>
        <w:t>Установка ведущего и промежуточного валов</w:t>
      </w:r>
    </w:p>
    <w:p w:rsidR="00000000" w:rsidRDefault="008D5364">
      <w:pPr>
        <w:ind w:left="160" w:firstLine="284"/>
        <w:rPr>
          <w:rFonts w:ascii="Latinski,1251" w:hAnsi="Latinski,1251"/>
          <w:sz w:val="20"/>
        </w:rPr>
      </w:pPr>
      <w:r>
        <w:rPr>
          <w:rFonts w:ascii="Latinski,1251" w:hAnsi="Latinski,1251"/>
          <w:sz w:val="20"/>
        </w:rPr>
        <w:t>При установке их необходимо:</w:t>
      </w:r>
    </w:p>
    <w:p w:rsidR="00000000" w:rsidRDefault="008D5364" w:rsidP="008D5364">
      <w:pPr>
        <w:numPr>
          <w:ilvl w:val="0"/>
          <w:numId w:val="30"/>
        </w:numPr>
        <w:rPr>
          <w:rFonts w:ascii="Latinski,1251" w:hAnsi="Latinski,1251"/>
          <w:sz w:val="20"/>
        </w:rPr>
      </w:pPr>
      <w:r>
        <w:rPr>
          <w:rFonts w:ascii="Latinski,1251" w:hAnsi="Latinski,1251"/>
          <w:sz w:val="20"/>
        </w:rPr>
        <w:t>Смонтировать в нижней половине картера собранные промежуточный и ведущий валы.</w:t>
      </w:r>
    </w:p>
    <w:p w:rsidR="00000000" w:rsidRDefault="008D5364" w:rsidP="008D5364">
      <w:pPr>
        <w:numPr>
          <w:ilvl w:val="0"/>
          <w:numId w:val="30"/>
        </w:numPr>
        <w:rPr>
          <w:rFonts w:ascii="Latinski,1251" w:hAnsi="Latinski,1251"/>
          <w:sz w:val="20"/>
        </w:rPr>
      </w:pPr>
      <w:r>
        <w:rPr>
          <w:rFonts w:ascii="Latinski,1251" w:hAnsi="Latinski,1251"/>
          <w:sz w:val="20"/>
        </w:rPr>
        <w:t>Отрегулировать зацепление конической пары. Для этого на выпуклую поверхность зубьев ведомой конической шестерни: нанести тонкий слой краски и прокручивать ведущую шестерню в рабочем направлении. При этом на зубьях ведущей шестерни краска. расположится в виде пятен. Длина каждого из них должна быт</w:t>
      </w:r>
      <w:r>
        <w:rPr>
          <w:rFonts w:ascii="Latinski,1251" w:hAnsi="Latinski,1251"/>
          <w:sz w:val="20"/>
        </w:rPr>
        <w:t xml:space="preserve">ь не менее 20 мм.. Максимальный разрыв между пятнами по длине зуба допускается не более 10 мм (при расположении пятен посреди зуба). Расположение пятен только у концов зубьев не допускается. Правильного распределения пятен достигать путём подбора толщины прокладок 15 (см. рис. 94) между буртом обоймы 13 и горловиной картера коробки. Если эти прокладки перекрывают отверстие маслостока в гнезде горловины, то необходимо против отверстий вырубить в прокладках канавку. Каждый раз, когда необходимо поставить или </w:t>
      </w:r>
      <w:r>
        <w:rPr>
          <w:rFonts w:ascii="Latinski,1251" w:hAnsi="Latinski,1251"/>
          <w:sz w:val="20"/>
        </w:rPr>
        <w:t>снять прокладку, нужно снимать ведущий валик с картера. После удаления. или добавления прокладок ведущий валик установить в нижней частя картера и плотно притянуть его гайками, после чего вторично проверить прилегание зубьев по краске.</w:t>
      </w:r>
    </w:p>
    <w:p w:rsidR="00000000" w:rsidRDefault="008D5364" w:rsidP="008D5364">
      <w:pPr>
        <w:numPr>
          <w:ilvl w:val="0"/>
          <w:numId w:val="30"/>
        </w:numPr>
        <w:rPr>
          <w:rFonts w:ascii="Latinski,1251" w:hAnsi="Latinski,1251"/>
          <w:sz w:val="20"/>
        </w:rPr>
      </w:pPr>
      <w:r>
        <w:rPr>
          <w:rFonts w:ascii="Latinski,1251" w:hAnsi="Latinski,1251"/>
          <w:sz w:val="20"/>
        </w:rPr>
        <w:t>Проверить зазор между зубьями конической пары шестерён при помощи щупа или прокатыванием положенной между зубьями свинцовой полоски. Зазор должен быть в пределах 0,05...0,40 м.м. Для сохранения требуемого зазора между зубьями (при измерении толщины прокладок у горловины) нужн</w:t>
      </w:r>
      <w:r>
        <w:rPr>
          <w:rFonts w:ascii="Latinski,1251" w:hAnsi="Latinski,1251"/>
          <w:sz w:val="20"/>
        </w:rPr>
        <w:t>о соответственно перемещать ведомую коническую шестерню, изменяя толщину прокладок 10 (см. рис. 99), помещённых между ступицей шестерни 8 и буртом вала. Для облегчения подбора прокладок рекомендуется пользоваться при подборе полукольцами (прокладками, разрезанными пополам), чтобы не снимать каждый раз весь набор деталей вала. Подобрав толщину прокладок при помощи полуколец, заменить их равными по толщине, целыми прокладками.</w:t>
      </w:r>
    </w:p>
    <w:p w:rsidR="00000000" w:rsidRDefault="008D5364" w:rsidP="008D5364">
      <w:pPr>
        <w:numPr>
          <w:ilvl w:val="0"/>
          <w:numId w:val="30"/>
        </w:numPr>
        <w:rPr>
          <w:rFonts w:ascii="Latinski,1251" w:hAnsi="Latinski,1251"/>
          <w:sz w:val="20"/>
        </w:rPr>
      </w:pPr>
      <w:r>
        <w:rPr>
          <w:rFonts w:ascii="Latinski,1251" w:hAnsi="Latinski,1251"/>
          <w:sz w:val="20"/>
        </w:rPr>
        <w:t>После отрегулирования зазора между зубьями ещё раз проверить сопряжение зубьев по к</w:t>
      </w:r>
      <w:r>
        <w:rPr>
          <w:rFonts w:ascii="Latinski,1251" w:hAnsi="Latinski,1251"/>
          <w:sz w:val="20"/>
        </w:rPr>
        <w:t>раске и затем окончательно, затянув до отказа гайку, застопорить её.</w:t>
      </w:r>
    </w:p>
    <w:p w:rsidR="00000000" w:rsidRDefault="008D5364">
      <w:pPr>
        <w:ind w:left="80" w:firstLine="284"/>
        <w:rPr>
          <w:rFonts w:ascii="Latinski,1251" w:hAnsi="Latinski,1251"/>
          <w:sz w:val="18"/>
        </w:rPr>
      </w:pPr>
      <w:r>
        <w:rPr>
          <w:rFonts w:ascii="Latinski,1251" w:hAnsi="Latinski,1251"/>
          <w:b/>
          <w:sz w:val="18"/>
        </w:rPr>
        <w:t xml:space="preserve">Примечание. </w:t>
      </w:r>
      <w:r>
        <w:rPr>
          <w:rFonts w:ascii="Latinski,1251" w:hAnsi="Latinski,1251"/>
          <w:sz w:val="18"/>
        </w:rPr>
        <w:t>Нарезка зуба конических шестерен может быть выполнена на станках "Глиссон" и "Клингельберг". Поэтому при монтаже необходимо следить, чтобы обе конические шестерни имели один профиль зуба — или типа Глиссон или типа Клингельберг.</w:t>
      </w:r>
    </w:p>
    <w:p w:rsidR="00000000" w:rsidRDefault="008D5364">
      <w:pPr>
        <w:ind w:firstLine="284"/>
        <w:jc w:val="center"/>
        <w:rPr>
          <w:rFonts w:ascii="Latinski,1251" w:hAnsi="Latinski,1251"/>
        </w:rPr>
      </w:pPr>
      <w:r>
        <w:rPr>
          <w:rFonts w:ascii="Latinski,1251" w:hAnsi="Latinski,1251"/>
          <w:b/>
        </w:rPr>
        <w:t>Установка главного вала.</w:t>
      </w:r>
      <w:r>
        <w:rPr>
          <w:rFonts w:ascii="Latinski,1251" w:hAnsi="Latinski,1251"/>
        </w:rPr>
        <w:t xml:space="preserve"> </w:t>
      </w:r>
    </w:p>
    <w:p w:rsidR="00000000" w:rsidRDefault="008D5364">
      <w:pPr>
        <w:ind w:left="0" w:firstLine="284"/>
        <w:rPr>
          <w:rFonts w:ascii="Latinski,1251" w:hAnsi="Latinski,1251"/>
          <w:sz w:val="20"/>
        </w:rPr>
      </w:pPr>
      <w:r>
        <w:rPr>
          <w:rFonts w:ascii="Latinski,1251" w:hAnsi="Latinski,1251"/>
          <w:sz w:val="20"/>
        </w:rPr>
        <w:t>Производить её так:</w:t>
      </w:r>
    </w:p>
    <w:p w:rsidR="00000000" w:rsidRDefault="008D5364" w:rsidP="008D5364">
      <w:pPr>
        <w:numPr>
          <w:ilvl w:val="0"/>
          <w:numId w:val="31"/>
        </w:numPr>
        <w:rPr>
          <w:rFonts w:ascii="Latinski,1251" w:hAnsi="Latinski,1251"/>
          <w:sz w:val="20"/>
        </w:rPr>
      </w:pPr>
      <w:r>
        <w:rPr>
          <w:rFonts w:ascii="Latinski,1251" w:hAnsi="Latinski,1251"/>
          <w:sz w:val="20"/>
        </w:rPr>
        <w:t>Установить собранный узел главного вала в гнёздах нижней половины картера. При этом отверстия в обоймах крайних опор должны совпадать с соответствующими кан</w:t>
      </w:r>
      <w:r>
        <w:rPr>
          <w:rFonts w:ascii="Latinski,1251" w:hAnsi="Latinski,1251"/>
          <w:sz w:val="20"/>
        </w:rPr>
        <w:t>авками в гнёздах картера.</w:t>
      </w:r>
    </w:p>
    <w:p w:rsidR="00000000" w:rsidRDefault="008D5364" w:rsidP="008D5364">
      <w:pPr>
        <w:numPr>
          <w:ilvl w:val="0"/>
          <w:numId w:val="31"/>
        </w:numPr>
        <w:rPr>
          <w:rFonts w:ascii="Latinski,1251" w:hAnsi="Latinski,1251"/>
          <w:sz w:val="20"/>
        </w:rPr>
      </w:pPr>
      <w:r>
        <w:rPr>
          <w:rFonts w:ascii="Latinski,1251" w:hAnsi="Latinski,1251"/>
          <w:sz w:val="20"/>
        </w:rPr>
        <w:t>Вводя поочерёдно в зацепление все шестерни, проверить зазор между зубьями. Он должен быть в пределах 0,15...0,6 мм при разности зазора в зубьях не более 0,2 мм. Нужной величины зазора добиваться путём подбора шестерён.</w:t>
      </w:r>
    </w:p>
    <w:p w:rsidR="00000000" w:rsidRDefault="008D5364">
      <w:pPr>
        <w:ind w:firstLine="284"/>
        <w:rPr>
          <w:rFonts w:ascii="Latinski,1251" w:hAnsi="Latinski,1251"/>
          <w:sz w:val="20"/>
        </w:rPr>
      </w:pPr>
    </w:p>
    <w:p w:rsidR="00000000" w:rsidRDefault="008D5364">
      <w:pPr>
        <w:ind w:firstLine="284"/>
        <w:jc w:val="center"/>
        <w:rPr>
          <w:rFonts w:ascii="Latinski,1251" w:hAnsi="Latinski,1251"/>
        </w:rPr>
      </w:pPr>
      <w:r>
        <w:rPr>
          <w:rFonts w:ascii="Latinski,1251" w:hAnsi="Latinski,1251"/>
          <w:b/>
        </w:rPr>
        <w:t>Регулировка включения шестерён</w:t>
      </w:r>
    </w:p>
    <w:p w:rsidR="00000000" w:rsidRDefault="008D5364">
      <w:pPr>
        <w:ind w:firstLine="284"/>
        <w:rPr>
          <w:rFonts w:ascii="Latinski,1251" w:hAnsi="Latinski,1251"/>
          <w:sz w:val="20"/>
        </w:rPr>
      </w:pPr>
      <w:r>
        <w:rPr>
          <w:rFonts w:ascii="Latinski,1251" w:hAnsi="Latinski,1251"/>
          <w:sz w:val="20"/>
        </w:rPr>
        <w:t>Для правильной регулировки включения передач нужно:</w:t>
      </w:r>
    </w:p>
    <w:p w:rsidR="00000000" w:rsidRDefault="008D5364" w:rsidP="008D5364">
      <w:pPr>
        <w:numPr>
          <w:ilvl w:val="0"/>
          <w:numId w:val="32"/>
        </w:numPr>
        <w:rPr>
          <w:rFonts w:ascii="Latinski,1251" w:hAnsi="Latinski,1251"/>
          <w:sz w:val="20"/>
        </w:rPr>
      </w:pPr>
      <w:r>
        <w:rPr>
          <w:rFonts w:ascii="Latinski,1251" w:hAnsi="Latinski,1251"/>
          <w:sz w:val="20"/>
        </w:rPr>
        <w:t>Переложить главный и промежуточный валы в верхнюю половину картера.</w:t>
      </w:r>
    </w:p>
    <w:p w:rsidR="00000000" w:rsidRDefault="008D5364" w:rsidP="008D5364">
      <w:pPr>
        <w:numPr>
          <w:ilvl w:val="0"/>
          <w:numId w:val="32"/>
        </w:numPr>
        <w:rPr>
          <w:rFonts w:ascii="Latinski,1251" w:hAnsi="Latinski,1251"/>
          <w:sz w:val="20"/>
        </w:rPr>
      </w:pPr>
      <w:r>
        <w:rPr>
          <w:rFonts w:ascii="Latinski,1251" w:hAnsi="Latinski,1251"/>
          <w:sz w:val="20"/>
        </w:rPr>
        <w:t>Вставить рожки вилок переключения в канавки подвижных муфт и ведомой шестерни 2-й передачи. Ослабить гайки, крепящи</w:t>
      </w:r>
      <w:r>
        <w:rPr>
          <w:rFonts w:ascii="Latinski,1251" w:hAnsi="Latinski,1251"/>
          <w:sz w:val="20"/>
        </w:rPr>
        <w:t>е вилки 29, 33 и 34 (см. рис. 94) на .поводковых валиках. Поводковые валики установить в нейтральном положении (шарики фиксаторов с лёгким щёлканьем должны войти в средние лунки валиков).</w:t>
      </w:r>
    </w:p>
    <w:p w:rsidR="00000000" w:rsidRDefault="008D5364" w:rsidP="008D5364">
      <w:pPr>
        <w:numPr>
          <w:ilvl w:val="0"/>
          <w:numId w:val="32"/>
        </w:numPr>
        <w:rPr>
          <w:rFonts w:ascii="Latinski,1251" w:hAnsi="Latinski,1251"/>
          <w:sz w:val="20"/>
        </w:rPr>
      </w:pPr>
      <w:r>
        <w:rPr>
          <w:rFonts w:ascii="Latinski,1251" w:hAnsi="Latinski,1251"/>
          <w:sz w:val="20"/>
        </w:rPr>
        <w:t>Установить каретки в ведомую шестерню 2-й передачи в нейтральном положении.</w:t>
      </w:r>
    </w:p>
    <w:p w:rsidR="00000000" w:rsidRDefault="008D5364" w:rsidP="008D5364">
      <w:pPr>
        <w:numPr>
          <w:ilvl w:val="0"/>
          <w:numId w:val="32"/>
        </w:numPr>
        <w:rPr>
          <w:rFonts w:ascii="Latinski,1251" w:hAnsi="Latinski,1251"/>
          <w:sz w:val="20"/>
        </w:rPr>
      </w:pPr>
      <w:r>
        <w:rPr>
          <w:rFonts w:ascii="Latinski,1251" w:hAnsi="Latinski,1251"/>
          <w:sz w:val="20"/>
        </w:rPr>
        <w:t>Проверить зазор между торцами подвижных муфт и зубьями на ступицах шестерён (он должен быть не менее 3 мм). Между торцом ступицы ведомой шестерни 1-й передачи и торцом зубьев ступицы ведомой шестерни 2-й передачи зазор должен быть не .менее 2,5 мм.</w:t>
      </w:r>
      <w:r>
        <w:rPr>
          <w:rFonts w:ascii="Latinski,1251" w:hAnsi="Latinski,1251"/>
          <w:sz w:val="20"/>
        </w:rPr>
        <w:t xml:space="preserve"> Между торцами большого венца шестерни 2-й передачи и шестерни заднего хода он должен быть в пределах 3...5 мм (проверяется при установке вала в нижней половине картера).</w:t>
      </w:r>
    </w:p>
    <w:p w:rsidR="00000000" w:rsidRDefault="008D5364" w:rsidP="008D5364">
      <w:pPr>
        <w:numPr>
          <w:ilvl w:val="0"/>
          <w:numId w:val="32"/>
        </w:numPr>
        <w:rPr>
          <w:rFonts w:ascii="Latinski,1251" w:hAnsi="Latinski,1251"/>
          <w:sz w:val="20"/>
        </w:rPr>
      </w:pPr>
      <w:r>
        <w:rPr>
          <w:rFonts w:ascii="Latinski,1251" w:hAnsi="Latinski,1251"/>
          <w:sz w:val="20"/>
        </w:rPr>
        <w:t>Полученные при установке шестерён и поводков в нейтральном положении зазоры между буртами поводковых валиков и торцами вилок, необходимо заполнить прокладками: соответствующей толщины.</w:t>
      </w:r>
    </w:p>
    <w:p w:rsidR="00000000" w:rsidRDefault="008D5364" w:rsidP="008D5364">
      <w:pPr>
        <w:numPr>
          <w:ilvl w:val="0"/>
          <w:numId w:val="32"/>
        </w:numPr>
        <w:rPr>
          <w:rFonts w:ascii="Latinski,1251" w:hAnsi="Latinski,1251"/>
          <w:sz w:val="20"/>
        </w:rPr>
      </w:pPr>
      <w:r>
        <w:rPr>
          <w:rFonts w:ascii="Latinski,1251" w:hAnsi="Latinski,1251"/>
          <w:sz w:val="20"/>
        </w:rPr>
        <w:t>По окончании регулировки затянуть гайки на поводковых валиках доотказа и застопорить их.</w:t>
      </w:r>
    </w:p>
    <w:p w:rsidR="00000000" w:rsidRDefault="008D5364" w:rsidP="008D5364">
      <w:pPr>
        <w:numPr>
          <w:ilvl w:val="0"/>
          <w:numId w:val="32"/>
        </w:numPr>
        <w:rPr>
          <w:rFonts w:ascii="Latinski,1251" w:hAnsi="Latinski,1251"/>
          <w:sz w:val="20"/>
        </w:rPr>
      </w:pPr>
      <w:r>
        <w:rPr>
          <w:rFonts w:ascii="Latinski,1251" w:hAnsi="Latinski,1251"/>
          <w:sz w:val="20"/>
        </w:rPr>
        <w:t>Установить сальники поводковых- валиков.</w:t>
      </w:r>
    </w:p>
    <w:p w:rsidR="00000000" w:rsidRDefault="008D5364">
      <w:pPr>
        <w:ind w:firstLine="284"/>
        <w:rPr>
          <w:rFonts w:ascii="Latinski,1251" w:hAnsi="Latinski,1251"/>
          <w:sz w:val="20"/>
        </w:rPr>
      </w:pPr>
    </w:p>
    <w:p w:rsidR="00000000" w:rsidRDefault="008D5364">
      <w:pPr>
        <w:ind w:firstLine="284"/>
        <w:jc w:val="center"/>
        <w:rPr>
          <w:rFonts w:ascii="Latinski,1251" w:hAnsi="Latinski,1251"/>
        </w:rPr>
      </w:pPr>
      <w:r>
        <w:rPr>
          <w:rFonts w:ascii="Latinski,1251" w:hAnsi="Latinski,1251"/>
          <w:b/>
        </w:rPr>
        <w:t>Окончательная сборка коро</w:t>
      </w:r>
      <w:r>
        <w:rPr>
          <w:rFonts w:ascii="Latinski,1251" w:hAnsi="Latinski,1251"/>
          <w:b/>
        </w:rPr>
        <w:t>бки перемены передач</w:t>
      </w:r>
    </w:p>
    <w:p w:rsidR="00000000" w:rsidRDefault="008D5364">
      <w:pPr>
        <w:ind w:firstLine="284"/>
        <w:rPr>
          <w:rFonts w:ascii="Latinski,1251" w:hAnsi="Latinski,1251"/>
          <w:sz w:val="20"/>
        </w:rPr>
      </w:pPr>
      <w:r>
        <w:rPr>
          <w:rFonts w:ascii="Latinski,1251" w:hAnsi="Latinski,1251"/>
          <w:sz w:val="20"/>
        </w:rPr>
        <w:t>После проведения всех операций проделать следующее:</w:t>
      </w:r>
    </w:p>
    <w:p w:rsidR="00000000" w:rsidRDefault="008D5364" w:rsidP="008D5364">
      <w:pPr>
        <w:numPr>
          <w:ilvl w:val="0"/>
          <w:numId w:val="33"/>
        </w:numPr>
        <w:rPr>
          <w:rFonts w:ascii="Latinski,1251" w:hAnsi="Latinski,1251"/>
          <w:sz w:val="20"/>
        </w:rPr>
      </w:pPr>
      <w:r>
        <w:rPr>
          <w:rFonts w:ascii="Latinski,1251" w:hAnsi="Latinski,1251"/>
          <w:sz w:val="20"/>
        </w:rPr>
        <w:t xml:space="preserve">В отверстия обоймы ведущего валика и обоймы средних опор валов залить по 200...300 г авиамасла (для предварительной смазки подшипников). </w:t>
      </w:r>
    </w:p>
    <w:p w:rsidR="00000000" w:rsidRDefault="008D5364" w:rsidP="008D5364">
      <w:pPr>
        <w:numPr>
          <w:ilvl w:val="0"/>
          <w:numId w:val="33"/>
        </w:numPr>
        <w:rPr>
          <w:rFonts w:ascii="Latinski,1251" w:hAnsi="Latinski,1251"/>
          <w:sz w:val="20"/>
        </w:rPr>
      </w:pPr>
      <w:r>
        <w:rPr>
          <w:rFonts w:ascii="Latinski,1251" w:hAnsi="Latinski,1251"/>
          <w:sz w:val="20"/>
        </w:rPr>
        <w:t>Установить .главный и передаточный валы в нижней половине картера.</w:t>
      </w:r>
    </w:p>
    <w:p w:rsidR="00000000" w:rsidRDefault="008D5364" w:rsidP="008D5364">
      <w:pPr>
        <w:numPr>
          <w:ilvl w:val="0"/>
          <w:numId w:val="33"/>
        </w:numPr>
        <w:rPr>
          <w:rFonts w:ascii="Latinski,1251" w:hAnsi="Latinski,1251"/>
          <w:sz w:val="20"/>
        </w:rPr>
      </w:pPr>
      <w:r>
        <w:rPr>
          <w:rFonts w:ascii="Latinski,1251" w:hAnsi="Latinski,1251"/>
          <w:sz w:val="20"/>
        </w:rPr>
        <w:lastRenderedPageBreak/>
        <w:t xml:space="preserve">Накрыть нижнюю половину картера верхней половиной. </w:t>
      </w:r>
    </w:p>
    <w:p w:rsidR="00000000" w:rsidRDefault="008D5364" w:rsidP="008D5364">
      <w:pPr>
        <w:numPr>
          <w:ilvl w:val="0"/>
          <w:numId w:val="33"/>
        </w:numPr>
        <w:rPr>
          <w:rFonts w:ascii="Latinski,1251" w:hAnsi="Latinski,1251"/>
          <w:sz w:val="20"/>
        </w:rPr>
      </w:pPr>
      <w:r>
        <w:rPr>
          <w:rFonts w:ascii="Latinski,1251" w:hAnsi="Latinski,1251"/>
          <w:sz w:val="20"/>
        </w:rPr>
        <w:t xml:space="preserve">Установить узел ведущего валика, поставив под фланец обоймы ранее подобранные прокладки, направляя обойму отверстием для маслостока против канавки в горловине картера. </w:t>
      </w:r>
    </w:p>
    <w:p w:rsidR="00000000" w:rsidRDefault="008D5364" w:rsidP="008D5364">
      <w:pPr>
        <w:numPr>
          <w:ilvl w:val="0"/>
          <w:numId w:val="33"/>
        </w:numPr>
        <w:rPr>
          <w:rFonts w:ascii="Latinski,1251" w:hAnsi="Latinski,1251"/>
          <w:sz w:val="20"/>
        </w:rPr>
      </w:pPr>
      <w:r>
        <w:rPr>
          <w:rFonts w:ascii="Latinski,1251" w:hAnsi="Latinski,1251"/>
          <w:sz w:val="20"/>
        </w:rPr>
        <w:t xml:space="preserve">Установить в </w:t>
      </w:r>
      <w:r>
        <w:rPr>
          <w:rFonts w:ascii="Latinski,1251" w:hAnsi="Latinski,1251"/>
          <w:sz w:val="20"/>
        </w:rPr>
        <w:t>гнёздах картера обоймы роликоподшипников крайних опор главного вала. Отверстие в обойме для маслостока должно совпасть с канавкой в гнезде картера. Под фланец обоймы должны быть поставлены прокладки, смазанные белилами.</w:t>
      </w:r>
    </w:p>
    <w:p w:rsidR="00000000" w:rsidRDefault="008D5364" w:rsidP="008D5364">
      <w:pPr>
        <w:numPr>
          <w:ilvl w:val="0"/>
          <w:numId w:val="33"/>
        </w:numPr>
        <w:rPr>
          <w:rFonts w:ascii="Latinski,1251" w:hAnsi="Latinski,1251"/>
          <w:sz w:val="20"/>
        </w:rPr>
      </w:pPr>
      <w:r>
        <w:rPr>
          <w:rFonts w:ascii="Latinski,1251" w:hAnsi="Latinski,1251"/>
          <w:sz w:val="20"/>
        </w:rPr>
        <w:t>Установить на главном валу проставочные кольца, сальники и сальниковые кольца, а также поставить неподвижные чашки выключения бортовых фрикционов маслёнками вверх.</w:t>
      </w:r>
    </w:p>
    <w:p w:rsidR="00000000" w:rsidRDefault="008D5364" w:rsidP="008D5364">
      <w:pPr>
        <w:numPr>
          <w:ilvl w:val="0"/>
          <w:numId w:val="33"/>
        </w:numPr>
        <w:rPr>
          <w:rFonts w:ascii="Latinski,1251" w:hAnsi="Latinski,1251"/>
          <w:sz w:val="20"/>
        </w:rPr>
      </w:pPr>
      <w:r>
        <w:rPr>
          <w:rFonts w:ascii="Latinski,1251" w:hAnsi="Latinski,1251"/>
          <w:sz w:val="20"/>
        </w:rPr>
        <w:t>Стянуть верхнюю и нижнюю половины картера стяжными болтами.</w:t>
      </w:r>
    </w:p>
    <w:p w:rsidR="00000000" w:rsidRDefault="008D5364" w:rsidP="008D5364">
      <w:pPr>
        <w:numPr>
          <w:ilvl w:val="0"/>
          <w:numId w:val="33"/>
        </w:numPr>
        <w:rPr>
          <w:rFonts w:ascii="Latinski,1251" w:hAnsi="Latinski,1251"/>
          <w:sz w:val="20"/>
        </w:rPr>
      </w:pPr>
      <w:r>
        <w:rPr>
          <w:rFonts w:ascii="Latinski,1251" w:hAnsi="Latinski,1251"/>
          <w:sz w:val="20"/>
        </w:rPr>
        <w:t>Установить на шпильках горловины картера кронштейн (бороду), затянут</w:t>
      </w:r>
      <w:r>
        <w:rPr>
          <w:rFonts w:ascii="Latinski,1251" w:hAnsi="Latinski,1251"/>
          <w:sz w:val="20"/>
        </w:rPr>
        <w:t xml:space="preserve">ь гайки на шпильках </w:t>
      </w:r>
      <w:r>
        <w:rPr>
          <w:rFonts w:ascii="Latinski,1251" w:hAnsi="Latinski,1251"/>
          <w:smallCaps/>
          <w:sz w:val="20"/>
        </w:rPr>
        <w:t xml:space="preserve">и </w:t>
      </w:r>
      <w:r>
        <w:rPr>
          <w:rFonts w:ascii="Latinski,1251" w:hAnsi="Latinski,1251"/>
          <w:sz w:val="20"/>
        </w:rPr>
        <w:t>застопорить их.</w:t>
      </w:r>
    </w:p>
    <w:p w:rsidR="00000000" w:rsidRDefault="008D5364" w:rsidP="008D5364">
      <w:pPr>
        <w:numPr>
          <w:ilvl w:val="0"/>
          <w:numId w:val="33"/>
        </w:numPr>
        <w:rPr>
          <w:rFonts w:ascii="Latinski,1251" w:hAnsi="Latinski,1251"/>
          <w:sz w:val="20"/>
        </w:rPr>
      </w:pPr>
      <w:r>
        <w:rPr>
          <w:rFonts w:ascii="Latinski,1251" w:hAnsi="Latinski,1251"/>
          <w:sz w:val="20"/>
        </w:rPr>
        <w:t>Укрепить гайками неподвижные чашки выключения бортовых фрикционов.</w:t>
      </w:r>
    </w:p>
    <w:p w:rsidR="00000000" w:rsidRDefault="008D5364" w:rsidP="008D5364">
      <w:pPr>
        <w:numPr>
          <w:ilvl w:val="0"/>
          <w:numId w:val="33"/>
        </w:numPr>
        <w:rPr>
          <w:rFonts w:ascii="Latinski,1251" w:hAnsi="Latinski,1251"/>
          <w:sz w:val="20"/>
        </w:rPr>
      </w:pPr>
      <w:r>
        <w:rPr>
          <w:rFonts w:ascii="Latinski,1251" w:hAnsi="Latinski,1251"/>
          <w:sz w:val="20"/>
        </w:rPr>
        <w:t>Установить и закрепить крышки гнёзд промежуточного вала.</w:t>
      </w:r>
    </w:p>
    <w:p w:rsidR="00000000" w:rsidRDefault="008D5364" w:rsidP="008D5364">
      <w:pPr>
        <w:numPr>
          <w:ilvl w:val="0"/>
          <w:numId w:val="33"/>
        </w:numPr>
        <w:rPr>
          <w:rFonts w:ascii="Latinski,1251" w:hAnsi="Latinski,1251"/>
          <w:sz w:val="20"/>
        </w:rPr>
      </w:pPr>
      <w:r>
        <w:rPr>
          <w:rFonts w:ascii="Latinski,1251" w:hAnsi="Latinski,1251"/>
          <w:sz w:val="20"/>
        </w:rPr>
        <w:t>Заполнить собранную коробку перемены передач авиамаслом до уровня 45...55 мм.</w:t>
      </w:r>
    </w:p>
    <w:p w:rsidR="00000000" w:rsidRDefault="008D5364">
      <w:pPr>
        <w:ind w:firstLine="284"/>
        <w:rPr>
          <w:rFonts w:ascii="Latinski,1251" w:hAnsi="Latinski,1251"/>
          <w:sz w:val="18"/>
        </w:rPr>
      </w:pPr>
      <w:r>
        <w:rPr>
          <w:rFonts w:ascii="Latinski,1251" w:hAnsi="Latinski,1251"/>
          <w:b/>
          <w:sz w:val="18"/>
        </w:rPr>
        <w:t>Примечание.</w:t>
      </w:r>
      <w:r>
        <w:rPr>
          <w:rFonts w:ascii="Latinski,1251" w:hAnsi="Latinski,1251"/>
          <w:sz w:val="18"/>
        </w:rPr>
        <w:t xml:space="preserve"> Все крышки должны быть поставлены на белилах. Все болты и гайки застопорены.</w:t>
      </w:r>
    </w:p>
    <w:p w:rsidR="00000000" w:rsidRDefault="008D5364">
      <w:pPr>
        <w:ind w:left="880" w:firstLine="284"/>
        <w:rPr>
          <w:rFonts w:ascii="Latinski,1251" w:hAnsi="Latinski,1251"/>
          <w:sz w:val="18"/>
        </w:rPr>
      </w:pPr>
    </w:p>
    <w:p w:rsidR="00000000" w:rsidRDefault="008D5364">
      <w:pPr>
        <w:ind w:left="880" w:firstLine="284"/>
        <w:jc w:val="center"/>
        <w:rPr>
          <w:rFonts w:ascii="Latinski,1251" w:hAnsi="Latinski,1251"/>
        </w:rPr>
      </w:pPr>
      <w:r>
        <w:rPr>
          <w:rFonts w:ascii="Latinski,1251" w:hAnsi="Latinski,1251"/>
          <w:b/>
        </w:rPr>
        <w:t>Установка коробки перемены передач в корпусе танка</w:t>
      </w:r>
    </w:p>
    <w:p w:rsidR="00000000" w:rsidRDefault="008D5364">
      <w:pPr>
        <w:ind w:firstLine="284"/>
        <w:rPr>
          <w:rFonts w:ascii="Latinski,1251" w:hAnsi="Latinski,1251"/>
          <w:sz w:val="20"/>
        </w:rPr>
      </w:pPr>
      <w:r>
        <w:rPr>
          <w:rFonts w:ascii="Latinski,1251" w:hAnsi="Latinski,1251"/>
          <w:sz w:val="20"/>
        </w:rPr>
        <w:t>Коробку перемены передач опускают в корпус танка вместе с установленными на концах её главного вала бортовыми фрикционами. Для уста</w:t>
      </w:r>
      <w:r>
        <w:rPr>
          <w:rFonts w:ascii="Latinski,1251" w:hAnsi="Latinski,1251"/>
          <w:sz w:val="20"/>
        </w:rPr>
        <w:t>новки в танке коробку перемены передач поднимают на кране или на тали (для этого специально предназначены рымы). Наружные барабаны бортовых фрикционов при этом должны быть сдвинуты к коробке перемены передач (если барабаны раздвинуты, они не пройдут между фланцами бортовых передач).</w:t>
      </w:r>
    </w:p>
    <w:p w:rsidR="00000000" w:rsidRDefault="008D5364">
      <w:pPr>
        <w:ind w:left="360" w:firstLine="284"/>
        <w:rPr>
          <w:rFonts w:ascii="Latinski,1251" w:hAnsi="Latinski,1251"/>
          <w:sz w:val="20"/>
        </w:rPr>
      </w:pPr>
      <w:r>
        <w:rPr>
          <w:rFonts w:ascii="Latinski,1251" w:hAnsi="Latinski,1251"/>
          <w:sz w:val="20"/>
        </w:rPr>
        <w:t>Установку коробки перемены передач в танке нужно производить в следующем порядке:</w:t>
      </w:r>
    </w:p>
    <w:p w:rsidR="00000000" w:rsidRDefault="008D5364" w:rsidP="008D5364">
      <w:pPr>
        <w:numPr>
          <w:ilvl w:val="0"/>
          <w:numId w:val="34"/>
        </w:numPr>
        <w:rPr>
          <w:rFonts w:ascii="Latinski,1251" w:hAnsi="Latinski,1251"/>
          <w:sz w:val="20"/>
        </w:rPr>
      </w:pPr>
      <w:r>
        <w:rPr>
          <w:rFonts w:ascii="Latinski,1251" w:hAnsi="Latinski,1251"/>
          <w:sz w:val="20"/>
        </w:rPr>
        <w:t>Опустить коробку в корпус.</w:t>
      </w:r>
    </w:p>
    <w:p w:rsidR="00000000" w:rsidRDefault="008D5364" w:rsidP="008D5364">
      <w:pPr>
        <w:numPr>
          <w:ilvl w:val="0"/>
          <w:numId w:val="34"/>
        </w:numPr>
        <w:rPr>
          <w:rFonts w:ascii="Latinski,1251" w:hAnsi="Latinski,1251"/>
          <w:sz w:val="20"/>
        </w:rPr>
      </w:pPr>
      <w:r>
        <w:rPr>
          <w:rFonts w:ascii="Latinski,1251" w:hAnsi="Latinski,1251"/>
          <w:sz w:val="20"/>
        </w:rPr>
        <w:t>Не отсоединяя коробки от крана, раздвинуть. наружные барабаны бортовых фрикционов так, чтобы их выточка совпала с фланц</w:t>
      </w:r>
      <w:r>
        <w:rPr>
          <w:rFonts w:ascii="Latinski,1251" w:hAnsi="Latinski,1251"/>
          <w:sz w:val="20"/>
        </w:rPr>
        <w:t>ами бортовых передач, и закрепить болтами барабаны на фланцах. При этом риски на торцах барабанов должны совпадать с рисками на фланцах бортовых передач.</w:t>
      </w:r>
    </w:p>
    <w:p w:rsidR="00000000" w:rsidRDefault="008D5364" w:rsidP="008D5364">
      <w:pPr>
        <w:numPr>
          <w:ilvl w:val="0"/>
          <w:numId w:val="34"/>
        </w:numPr>
        <w:rPr>
          <w:rFonts w:ascii="Latinski,1251" w:hAnsi="Latinski,1251"/>
          <w:sz w:val="20"/>
        </w:rPr>
      </w:pPr>
      <w:r>
        <w:rPr>
          <w:rFonts w:ascii="Latinski,1251" w:hAnsi="Latinski,1251"/>
          <w:sz w:val="20"/>
        </w:rPr>
        <w:t>Соединить кронштейн картера с перегородкой корпуса двумя болтами и освободить кран.</w:t>
      </w:r>
    </w:p>
    <w:p w:rsidR="00000000" w:rsidRDefault="008D5364" w:rsidP="008D5364">
      <w:pPr>
        <w:numPr>
          <w:ilvl w:val="0"/>
          <w:numId w:val="34"/>
        </w:numPr>
        <w:rPr>
          <w:rFonts w:ascii="Latinski,1251" w:hAnsi="Latinski,1251"/>
          <w:sz w:val="20"/>
        </w:rPr>
      </w:pPr>
      <w:r>
        <w:rPr>
          <w:rFonts w:ascii="Latinski,1251" w:hAnsi="Latinski,1251"/>
          <w:sz w:val="20"/>
        </w:rPr>
        <w:t>Проверить совпадение осей ведущего вала коробки перемены передач и коленчатого вала двигателя. Эту проверку производят по двум стрелкам, одну из которых устанавливают на муфте соединения коробки с фрикционом, а другую — под гайку крепления зубчатого венца главного фрикциона</w:t>
      </w:r>
      <w:r>
        <w:rPr>
          <w:rFonts w:ascii="Latinski,1251" w:hAnsi="Latinski,1251"/>
          <w:sz w:val="20"/>
        </w:rPr>
        <w:t>, как показано на рис. 105 и 106. Разность зазора между остриями стрелок при замерах сверху, снизу и с боков допускается не более 0,8 мм.</w:t>
      </w:r>
      <w:r>
        <w:rPr>
          <w:rFonts w:ascii="Latinski,1251" w:hAnsi="Latinski,1251"/>
        </w:rPr>
        <w:t xml:space="preserve"> </w:t>
      </w:r>
      <w:r>
        <w:rPr>
          <w:rFonts w:ascii="Latinski,1251" w:hAnsi="Latinski,1251"/>
          <w:sz w:val="20"/>
        </w:rPr>
        <w:t>В случае несовпадения стрелок более чем на 0,8 мм нужно подобрать соответствующей толщины прокладки под лапы двигателя или сместить двигатель в сторону, насколько позволяет это сделать зазор между болтом и отверстиями в лапах двигателя и в подмоторной раме. Под каждую лапу двигателя разрешается ставить не более трёх прокладок, суммарная толщина которых не должна превышать</w:t>
      </w:r>
      <w:r>
        <w:rPr>
          <w:rFonts w:ascii="Latinski,1251" w:hAnsi="Latinski,1251"/>
          <w:sz w:val="20"/>
        </w:rPr>
        <w:t xml:space="preserve"> 1,5 мм. При значительном несовпадении стрелок в левом и правом положениях, а также в тех случаях, когда смещать двигатель в сторону, за счёт зазора между болтами и отверстиями подмоторной рамы, уже больше нельзя, — разрешается увеличение (распиловка) отверстий в подмоторной раме, но не более чем на 1 мм. Для проверки совпадения осей по стрелкам необходимо вытянуть из картера на величину люфта коленчатый вал. Это достигается выключением главного фрикциона от четырёх до пяти раз.</w:t>
      </w:r>
    </w:p>
    <w:p w:rsidR="00000000" w:rsidRDefault="008D5364" w:rsidP="008D5364">
      <w:pPr>
        <w:numPr>
          <w:ilvl w:val="0"/>
          <w:numId w:val="34"/>
        </w:numPr>
        <w:rPr>
          <w:rFonts w:ascii="Latinski,1251" w:hAnsi="Latinski,1251"/>
          <w:sz w:val="20"/>
        </w:rPr>
      </w:pPr>
      <w:r>
        <w:rPr>
          <w:rFonts w:ascii="Latinski,1251" w:hAnsi="Latinski,1251"/>
          <w:sz w:val="20"/>
        </w:rPr>
        <w:t>Добившись совпадения осей ко</w:t>
      </w:r>
      <w:r>
        <w:rPr>
          <w:rFonts w:ascii="Latinski,1251" w:hAnsi="Latinski,1251"/>
          <w:sz w:val="20"/>
        </w:rPr>
        <w:t>ленчатого вала двигателя и ведущего валика, заполнить пространство между кронштейном коробки и перегородкой корпуса прокладками, установить в кронштейне все болты и эатянуть гайки. Крайние болты должны быть призонные.</w:t>
      </w:r>
    </w:p>
    <w:p w:rsidR="00000000" w:rsidRDefault="008D5364" w:rsidP="008D5364">
      <w:pPr>
        <w:numPr>
          <w:ilvl w:val="0"/>
          <w:numId w:val="34"/>
        </w:numPr>
        <w:rPr>
          <w:rFonts w:ascii="Latinski,1251" w:hAnsi="Latinski,1251"/>
          <w:sz w:val="20"/>
        </w:rPr>
      </w:pPr>
      <w:r>
        <w:rPr>
          <w:rFonts w:ascii="Latinski,1251" w:hAnsi="Latinski,1251"/>
          <w:sz w:val="20"/>
        </w:rPr>
        <w:t>Укрепить двигатель на подмоторной раме.</w:t>
      </w:r>
    </w:p>
    <w:p w:rsidR="00000000" w:rsidRDefault="008D5364" w:rsidP="008D5364">
      <w:pPr>
        <w:numPr>
          <w:ilvl w:val="0"/>
          <w:numId w:val="34"/>
        </w:numPr>
        <w:rPr>
          <w:rFonts w:ascii="Latinski,1251" w:hAnsi="Latinski,1251"/>
          <w:sz w:val="20"/>
        </w:rPr>
      </w:pPr>
      <w:r>
        <w:rPr>
          <w:rFonts w:ascii="Latinski,1251" w:hAnsi="Latinski,1251"/>
          <w:sz w:val="20"/>
        </w:rPr>
        <w:t>Завернуть рукой до отказа регулировочные болты на фланцах бортовых передач, отпустить их на один оборот, законтрить и зашплинтовать проволокой.</w:t>
      </w:r>
    </w:p>
    <w:p w:rsidR="00000000" w:rsidRDefault="008D5364">
      <w:pPr>
        <w:ind w:left="400" w:firstLine="284"/>
        <w:jc w:val="center"/>
        <w:rPr>
          <w:rFonts w:ascii="Latinski,1251" w:hAnsi="Latinski,1251"/>
        </w:rPr>
      </w:pPr>
      <w:r>
        <w:rPr>
          <w:rFonts w:ascii="Latinski,1251" w:hAnsi="Latinski,1251"/>
          <w:noProof/>
          <w:lang w:val="en-US"/>
        </w:rPr>
        <w:lastRenderedPageBreak/>
        <w:drawing>
          <wp:inline distT="0" distB="0" distL="0" distR="0">
            <wp:extent cx="3416300" cy="2705100"/>
            <wp:effectExtent l="0" t="0" r="12700" b="1270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416300" cy="2705100"/>
                    </a:xfrm>
                    <a:prstGeom prst="rect">
                      <a:avLst/>
                    </a:prstGeom>
                    <a:noFill/>
                    <a:ln>
                      <a:noFill/>
                    </a:ln>
                  </pic:spPr>
                </pic:pic>
              </a:graphicData>
            </a:graphic>
          </wp:inline>
        </w:drawing>
      </w:r>
    </w:p>
    <w:p w:rsidR="00000000" w:rsidRDefault="008D5364">
      <w:pPr>
        <w:ind w:right="200" w:firstLine="284"/>
        <w:jc w:val="center"/>
        <w:rPr>
          <w:rFonts w:ascii="Latinski,1251" w:hAnsi="Latinski,1251"/>
        </w:rPr>
      </w:pPr>
      <w:r>
        <w:rPr>
          <w:rFonts w:ascii="Latinski,1251" w:hAnsi="Latinski,1251"/>
          <w:b/>
          <w:sz w:val="20"/>
        </w:rPr>
        <w:t>Рис. 105.</w:t>
      </w:r>
      <w:r>
        <w:rPr>
          <w:rFonts w:ascii="Latinski,1251" w:hAnsi="Latinski,1251"/>
          <w:sz w:val="20"/>
        </w:rPr>
        <w:t xml:space="preserve"> Центровка двигателя с коробкой перемены передач (замер торцового зазора)</w:t>
      </w:r>
    </w:p>
    <w:p w:rsidR="00000000" w:rsidRDefault="008D5364">
      <w:pPr>
        <w:ind w:right="200" w:firstLine="284"/>
        <w:jc w:val="center"/>
        <w:rPr>
          <w:rFonts w:ascii="Latinski,1251" w:hAnsi="Latinski,1251"/>
        </w:rPr>
      </w:pPr>
      <w:r>
        <w:rPr>
          <w:rFonts w:ascii="Latinski,1251" w:hAnsi="Latinski,1251"/>
          <w:noProof/>
          <w:lang w:val="en-US"/>
        </w:rPr>
        <w:drawing>
          <wp:inline distT="0" distB="0" distL="0" distR="0">
            <wp:extent cx="2641600" cy="3111500"/>
            <wp:effectExtent l="0" t="0" r="0" b="1270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641600" cy="3111500"/>
                    </a:xfrm>
                    <a:prstGeom prst="rect">
                      <a:avLst/>
                    </a:prstGeom>
                    <a:noFill/>
                    <a:ln>
                      <a:noFill/>
                    </a:ln>
                  </pic:spPr>
                </pic:pic>
              </a:graphicData>
            </a:graphic>
          </wp:inline>
        </w:drawing>
      </w:r>
    </w:p>
    <w:p w:rsidR="00000000" w:rsidRDefault="008D5364">
      <w:pPr>
        <w:ind w:right="600" w:firstLine="284"/>
        <w:jc w:val="center"/>
        <w:rPr>
          <w:rFonts w:ascii="Latinski,1251" w:hAnsi="Latinski,1251"/>
          <w:sz w:val="20"/>
        </w:rPr>
      </w:pPr>
      <w:r>
        <w:rPr>
          <w:rFonts w:ascii="Latinski,1251" w:hAnsi="Latinski,1251"/>
          <w:b/>
          <w:sz w:val="20"/>
        </w:rPr>
        <w:t>Рис. 106.</w:t>
      </w:r>
      <w:r>
        <w:rPr>
          <w:rFonts w:ascii="Latinski,1251" w:hAnsi="Latinski,1251"/>
          <w:sz w:val="20"/>
        </w:rPr>
        <w:t xml:space="preserve"> Центровка дви</w:t>
      </w:r>
      <w:r>
        <w:rPr>
          <w:rFonts w:ascii="Latinski,1251" w:hAnsi="Latinski,1251"/>
          <w:sz w:val="20"/>
        </w:rPr>
        <w:t>гателя с коробкой перемены передач (замер радиального зазора)</w:t>
      </w:r>
    </w:p>
    <w:p w:rsidR="00000000" w:rsidRDefault="008D5364">
      <w:pPr>
        <w:ind w:left="80" w:firstLine="284"/>
        <w:rPr>
          <w:rFonts w:ascii="Latinski,1251" w:hAnsi="Latinski,1251"/>
        </w:rPr>
      </w:pPr>
    </w:p>
    <w:p w:rsidR="00000000" w:rsidRDefault="008D5364">
      <w:pPr>
        <w:ind w:left="840" w:right="800" w:firstLine="284"/>
        <w:jc w:val="center"/>
        <w:rPr>
          <w:rFonts w:ascii="Latinski,1251" w:hAnsi="Latinski,1251"/>
        </w:rPr>
      </w:pPr>
      <w:r>
        <w:rPr>
          <w:rFonts w:ascii="Latinski,1251" w:hAnsi="Latinski,1251"/>
          <w:b/>
        </w:rPr>
        <w:t>Регулировка механизма переключения коробки перемены передач</w:t>
      </w:r>
    </w:p>
    <w:p w:rsidR="00000000" w:rsidRDefault="008D5364">
      <w:pPr>
        <w:ind w:firstLine="284"/>
        <w:rPr>
          <w:rFonts w:ascii="Latinski,1251" w:hAnsi="Latinski,1251"/>
          <w:sz w:val="20"/>
        </w:rPr>
      </w:pPr>
      <w:r>
        <w:rPr>
          <w:rFonts w:ascii="Latinski,1251" w:hAnsi="Latinski,1251"/>
          <w:sz w:val="20"/>
        </w:rPr>
        <w:t>Чтобы отрегулировать механизм переключения передач., нужно, чтобы на корпусе была откинута сетка над жалюзи, сняты листы жалюзи и из боевого отделения вынуты боеукладки.</w:t>
      </w:r>
    </w:p>
    <w:p w:rsidR="00000000" w:rsidRDefault="008D5364">
      <w:pPr>
        <w:ind w:firstLine="284"/>
        <w:rPr>
          <w:rFonts w:ascii="Latinski,1251" w:hAnsi="Latinski,1251"/>
          <w:sz w:val="20"/>
        </w:rPr>
      </w:pPr>
      <w:r>
        <w:rPr>
          <w:rFonts w:ascii="Latinski,1251" w:hAnsi="Latinski,1251"/>
          <w:sz w:val="20"/>
        </w:rPr>
        <w:t>В изложенном ниже описании последовательности регулировки имеется в виду полная регулировка, которую, как правило, производят после сборки или разборки, либо замены какого-либо механизма, например, коробки перемены пере</w:t>
      </w:r>
      <w:r>
        <w:rPr>
          <w:rFonts w:ascii="Latinski,1251" w:hAnsi="Latinski,1251"/>
          <w:sz w:val="20"/>
        </w:rPr>
        <w:t>дач, тяг, вертикальных валиков или кулисы.</w:t>
      </w:r>
    </w:p>
    <w:p w:rsidR="00000000" w:rsidRDefault="008D5364">
      <w:pPr>
        <w:ind w:firstLine="284"/>
        <w:rPr>
          <w:rFonts w:ascii="Latinski,1251" w:hAnsi="Latinski,1251"/>
          <w:sz w:val="20"/>
        </w:rPr>
      </w:pPr>
      <w:r>
        <w:rPr>
          <w:rFonts w:ascii="Latinski,1251" w:hAnsi="Latinski,1251"/>
          <w:sz w:val="20"/>
        </w:rPr>
        <w:t>В процессе же эксплуатации производят только периодическую проверку включения передач по кернам при помощи скобочки, а в случае необходимости регулируют длину тяг.</w:t>
      </w:r>
    </w:p>
    <w:p w:rsidR="00000000" w:rsidRDefault="008D5364">
      <w:pPr>
        <w:ind w:firstLine="284"/>
        <w:rPr>
          <w:rFonts w:ascii="Latinski,1251" w:hAnsi="Latinski,1251"/>
          <w:sz w:val="20"/>
        </w:rPr>
      </w:pPr>
      <w:r>
        <w:rPr>
          <w:rFonts w:ascii="Latinski,1251" w:hAnsi="Latinski,1251"/>
          <w:sz w:val="20"/>
        </w:rPr>
        <w:t>При полной регулировке механизма переключения перемены необходимо:</w:t>
      </w:r>
    </w:p>
    <w:p w:rsidR="00000000" w:rsidRDefault="008D5364" w:rsidP="008D5364">
      <w:pPr>
        <w:numPr>
          <w:ilvl w:val="0"/>
          <w:numId w:val="35"/>
        </w:numPr>
        <w:rPr>
          <w:rFonts w:ascii="Latinski,1251" w:hAnsi="Latinski,1251"/>
          <w:sz w:val="20"/>
        </w:rPr>
      </w:pPr>
      <w:r>
        <w:rPr>
          <w:rFonts w:ascii="Latinski,1251" w:hAnsi="Latinski,1251"/>
          <w:sz w:val="20"/>
        </w:rPr>
        <w:t>Включить одну из передач, например, заднего хода (подвижные шестерни других передач должны находиться в нейтральном положении). Проверить на поводках скобочкой по кернам правильность положения шестерён. При установке поводков в нейтрально</w:t>
      </w:r>
      <w:r>
        <w:rPr>
          <w:rFonts w:ascii="Latinski,1251" w:hAnsi="Latinski,1251"/>
          <w:sz w:val="20"/>
        </w:rPr>
        <w:t>е или рабочее положение шарики фиксаторов должны садиться на место с лёгким щелчком.</w:t>
      </w:r>
    </w:p>
    <w:p w:rsidR="00000000" w:rsidRDefault="008D5364" w:rsidP="008D5364">
      <w:pPr>
        <w:numPr>
          <w:ilvl w:val="0"/>
          <w:numId w:val="35"/>
        </w:numPr>
        <w:rPr>
          <w:rFonts w:ascii="Latinski,1251" w:hAnsi="Latinski,1251"/>
          <w:sz w:val="20"/>
        </w:rPr>
      </w:pPr>
      <w:r>
        <w:rPr>
          <w:rFonts w:ascii="Latinski,1251" w:hAnsi="Latinski,1251"/>
          <w:sz w:val="20"/>
        </w:rPr>
        <w:t>Поставить рычаг кулисы в положение, включающее ту же передачу (в данном случае передачу заднего хода). Переводные стержни 2-й, 3-й, 4-й и 5-й передач должны занимать нейтральное положение и удерживаться в этом положении замком кулисы.</w:t>
      </w:r>
    </w:p>
    <w:p w:rsidR="00000000" w:rsidRDefault="008D5364" w:rsidP="008D5364">
      <w:pPr>
        <w:numPr>
          <w:ilvl w:val="0"/>
          <w:numId w:val="35"/>
        </w:numPr>
        <w:rPr>
          <w:rFonts w:ascii="Latinski,1251" w:hAnsi="Latinski,1251"/>
          <w:sz w:val="20"/>
        </w:rPr>
      </w:pPr>
      <w:r>
        <w:rPr>
          <w:rFonts w:ascii="Latinski,1251" w:hAnsi="Latinski,1251"/>
          <w:sz w:val="20"/>
        </w:rPr>
        <w:t>Соединить поводковые валики коробки с верхними рычажками вертикальных валиков и тяги 4, 5, 6 (см. рис. 101) с нижними рычажками вертикальных валиков.</w:t>
      </w:r>
    </w:p>
    <w:p w:rsidR="00000000" w:rsidRDefault="008D5364" w:rsidP="008D5364">
      <w:pPr>
        <w:numPr>
          <w:ilvl w:val="0"/>
          <w:numId w:val="35"/>
        </w:numPr>
        <w:rPr>
          <w:rFonts w:ascii="Latinski,1251" w:hAnsi="Latinski,1251"/>
          <w:sz w:val="20"/>
        </w:rPr>
      </w:pPr>
      <w:r>
        <w:rPr>
          <w:rFonts w:ascii="Latinski,1251" w:hAnsi="Latinski,1251"/>
          <w:sz w:val="20"/>
        </w:rPr>
        <w:t>Отрегулировать длину тяги заднего хода и 1</w:t>
      </w:r>
      <w:r>
        <w:rPr>
          <w:rFonts w:ascii="Latinski,1251" w:hAnsi="Latinski,1251"/>
          <w:sz w:val="20"/>
        </w:rPr>
        <w:t xml:space="preserve">-й передачи 5, удлиняя или укорачивая тягу таким образом, чтобы можно было соединить переднюю вилку тяги с переводным стержнем заднего </w:t>
      </w:r>
      <w:r>
        <w:rPr>
          <w:rFonts w:ascii="Latinski,1251" w:hAnsi="Latinski,1251"/>
          <w:sz w:val="20"/>
        </w:rPr>
        <w:lastRenderedPageBreak/>
        <w:t>хода кулисы (не изменяя ранее установленного положения поводкового валика и переводного стержня).</w:t>
      </w:r>
    </w:p>
    <w:p w:rsidR="00000000" w:rsidRDefault="008D5364" w:rsidP="008D5364">
      <w:pPr>
        <w:numPr>
          <w:ilvl w:val="0"/>
          <w:numId w:val="35"/>
        </w:numPr>
        <w:rPr>
          <w:rFonts w:ascii="Latinski,1251" w:hAnsi="Latinski,1251"/>
          <w:sz w:val="20"/>
        </w:rPr>
      </w:pPr>
      <w:r>
        <w:rPr>
          <w:rFonts w:ascii="Latinski,1251" w:hAnsi="Latinski,1251"/>
          <w:sz w:val="20"/>
        </w:rPr>
        <w:t>Соединить тягу заднего хода с переводным стержнем кулисы и зашплинтовать палец.</w:t>
      </w:r>
    </w:p>
    <w:p w:rsidR="00000000" w:rsidRDefault="008D5364" w:rsidP="008D5364">
      <w:pPr>
        <w:numPr>
          <w:ilvl w:val="0"/>
          <w:numId w:val="35"/>
        </w:numPr>
        <w:rPr>
          <w:rFonts w:ascii="Latinski,1251" w:hAnsi="Latinski,1251"/>
          <w:sz w:val="20"/>
        </w:rPr>
      </w:pPr>
      <w:r>
        <w:rPr>
          <w:rFonts w:ascii="Latinski,1251" w:hAnsi="Latinski,1251"/>
          <w:sz w:val="20"/>
        </w:rPr>
        <w:t>Не меняя положения переводных стержней в кулисе и поводковых валиков в коробке передач, отрегулировать длину тяги 4-й и 5-й передач и тяги 2-й и 3-й передач так, чтобы можно было при помощи пальцев с</w:t>
      </w:r>
      <w:r>
        <w:rPr>
          <w:rFonts w:ascii="Latinski,1251" w:hAnsi="Latinski,1251"/>
          <w:sz w:val="20"/>
        </w:rPr>
        <w:t>оединить передние вилки тяг с переводными стержнями кулисы.</w:t>
      </w:r>
    </w:p>
    <w:p w:rsidR="00000000" w:rsidRDefault="008D5364" w:rsidP="008D5364">
      <w:pPr>
        <w:numPr>
          <w:ilvl w:val="0"/>
          <w:numId w:val="35"/>
        </w:numPr>
        <w:rPr>
          <w:rFonts w:ascii="Latinski,1251" w:hAnsi="Latinski,1251"/>
          <w:sz w:val="20"/>
        </w:rPr>
      </w:pPr>
      <w:r>
        <w:rPr>
          <w:rFonts w:ascii="Latinski,1251" w:hAnsi="Latinski,1251"/>
          <w:sz w:val="20"/>
        </w:rPr>
        <w:t>Соединить тяги с переводными стержнями, кулисы и зашплинтовать пальцы.</w:t>
      </w:r>
    </w:p>
    <w:p w:rsidR="00000000" w:rsidRDefault="008D5364" w:rsidP="008D5364">
      <w:pPr>
        <w:numPr>
          <w:ilvl w:val="0"/>
          <w:numId w:val="35"/>
        </w:numPr>
        <w:rPr>
          <w:rFonts w:ascii="Latinski,1251" w:hAnsi="Latinski,1251"/>
          <w:sz w:val="20"/>
        </w:rPr>
      </w:pPr>
      <w:r>
        <w:rPr>
          <w:rFonts w:ascii="Latinski,1251" w:hAnsi="Latinski,1251"/>
          <w:sz w:val="20"/>
        </w:rPr>
        <w:t>Законтрить и застопорить пластинчатым замком муфты 7 соединяющие тяги. После регулировки конец тяги, ввёрнутый в муфту, должен быть виден в контрольном отверстии муфты.</w:t>
      </w:r>
    </w:p>
    <w:p w:rsidR="00000000" w:rsidRDefault="008D5364" w:rsidP="008D5364">
      <w:pPr>
        <w:numPr>
          <w:ilvl w:val="0"/>
          <w:numId w:val="35"/>
        </w:numPr>
        <w:rPr>
          <w:rFonts w:ascii="Latinski,1251" w:hAnsi="Latinski,1251"/>
          <w:sz w:val="20"/>
        </w:rPr>
      </w:pPr>
      <w:r>
        <w:rPr>
          <w:rFonts w:ascii="Latinski,1251" w:hAnsi="Latinski,1251"/>
          <w:sz w:val="20"/>
        </w:rPr>
        <w:t>Проверить но кернам на поводковых валиках 13, 20, 22 путём опробования работы привода правильность включения шестерён коробки перемены передач. При правильной регулировке оба конца скобы должны совпадать с кернам</w:t>
      </w:r>
      <w:r>
        <w:rPr>
          <w:rFonts w:ascii="Latinski,1251" w:hAnsi="Latinski,1251"/>
          <w:sz w:val="20"/>
        </w:rPr>
        <w:t>и.</w:t>
      </w:r>
    </w:p>
    <w:p w:rsidR="00000000" w:rsidRDefault="008D5364">
      <w:pPr>
        <w:ind w:firstLine="284"/>
        <w:rPr>
          <w:rFonts w:ascii="Latinski,1251" w:hAnsi="Latinski,1251"/>
          <w:sz w:val="20"/>
        </w:rPr>
      </w:pPr>
      <w:r>
        <w:rPr>
          <w:rFonts w:ascii="Latinski,1251" w:hAnsi="Latinski,1251"/>
          <w:sz w:val="20"/>
        </w:rPr>
        <w:t>Регулировку стопорного механизма кулисы в процессе эксплуатации танка производят при помощи регулировочного болта, ввёрнутого в кронштейн, приваренный к картеру кулисы.</w:t>
      </w:r>
    </w:p>
    <w:p w:rsidR="00000000" w:rsidRDefault="008D5364">
      <w:pPr>
        <w:ind w:firstLine="284"/>
        <w:rPr>
          <w:rFonts w:ascii="Latinski,1251" w:hAnsi="Latinski,1251"/>
          <w:sz w:val="20"/>
        </w:rPr>
      </w:pPr>
      <w:r>
        <w:rPr>
          <w:rFonts w:ascii="Latinski,1251" w:hAnsi="Latinski,1251"/>
          <w:sz w:val="20"/>
        </w:rPr>
        <w:t>В случае растяжки троса стопорного механизма необходимо освободить контргайку регулировочного болта и, ввёртывая или вывёртывая болт, отрегулировать длину троса. При регулировке добиться того, чтобы при недожатии ручки замка к шаровой рукоятке рычага на 5...10 мм сквозные отверстия стопорного диска располагались над стопорами фиксаторов п</w:t>
      </w:r>
      <w:r>
        <w:rPr>
          <w:rFonts w:ascii="Latinski,1251" w:hAnsi="Latinski,1251"/>
          <w:sz w:val="20"/>
        </w:rPr>
        <w:t>ереводных стержней 2-й...3-й и 4-й...5-й передач, после чего завернуть контргайку.</w:t>
      </w:r>
    </w:p>
    <w:p w:rsidR="00000000" w:rsidRDefault="008D5364">
      <w:pPr>
        <w:ind w:firstLine="284"/>
        <w:jc w:val="center"/>
        <w:rPr>
          <w:rFonts w:ascii="Latinski,1251" w:hAnsi="Latinski,1251"/>
        </w:rPr>
      </w:pPr>
      <w:r>
        <w:rPr>
          <w:rFonts w:ascii="Latinski,1251" w:hAnsi="Latinski,1251"/>
          <w:b/>
        </w:rPr>
        <w:t>Выемка коробки перемены передач из корпуса танка</w:t>
      </w:r>
    </w:p>
    <w:p w:rsidR="00000000" w:rsidRDefault="008D5364">
      <w:pPr>
        <w:ind w:left="160" w:firstLine="284"/>
        <w:rPr>
          <w:rFonts w:ascii="Latinski,1251" w:hAnsi="Latinski,1251"/>
          <w:sz w:val="20"/>
        </w:rPr>
      </w:pPr>
      <w:r>
        <w:rPr>
          <w:rFonts w:ascii="Latinski,1251" w:hAnsi="Latinski,1251"/>
          <w:sz w:val="20"/>
        </w:rPr>
        <w:t>Для того чтобы вынуть коробку, необходимо:</w:t>
      </w:r>
    </w:p>
    <w:p w:rsidR="00000000" w:rsidRDefault="008D5364" w:rsidP="008D5364">
      <w:pPr>
        <w:numPr>
          <w:ilvl w:val="0"/>
          <w:numId w:val="36"/>
        </w:numPr>
        <w:rPr>
          <w:rFonts w:ascii="Latinski,1251" w:hAnsi="Latinski,1251"/>
          <w:sz w:val="20"/>
        </w:rPr>
      </w:pPr>
      <w:r>
        <w:rPr>
          <w:rFonts w:ascii="Latinski,1251" w:hAnsi="Latinski,1251"/>
          <w:sz w:val="20"/>
        </w:rPr>
        <w:t>Снять броневые колпаки выхлопных труб и выхлопные трубы.</w:t>
      </w:r>
    </w:p>
    <w:p w:rsidR="00000000" w:rsidRDefault="008D5364" w:rsidP="008D5364">
      <w:pPr>
        <w:numPr>
          <w:ilvl w:val="0"/>
          <w:numId w:val="36"/>
        </w:numPr>
        <w:rPr>
          <w:rFonts w:ascii="Latinski,1251" w:hAnsi="Latinski,1251"/>
          <w:sz w:val="20"/>
        </w:rPr>
      </w:pPr>
      <w:r>
        <w:rPr>
          <w:rFonts w:ascii="Latinski,1251" w:hAnsi="Latinski,1251"/>
          <w:sz w:val="20"/>
        </w:rPr>
        <w:t>Выключить массу, отсоединить провод фонаря «Стоп», снять жалюзи и планку с фонарём «Стоп».</w:t>
      </w:r>
    </w:p>
    <w:p w:rsidR="00000000" w:rsidRDefault="008D5364" w:rsidP="008D5364">
      <w:pPr>
        <w:numPr>
          <w:ilvl w:val="0"/>
          <w:numId w:val="36"/>
        </w:numPr>
        <w:rPr>
          <w:rFonts w:ascii="Latinski,1251" w:hAnsi="Latinski,1251"/>
          <w:sz w:val="20"/>
        </w:rPr>
      </w:pPr>
      <w:r>
        <w:rPr>
          <w:rFonts w:ascii="Latinski,1251" w:hAnsi="Latinski,1251"/>
          <w:sz w:val="20"/>
        </w:rPr>
        <w:t>Откинуть на петлях кормовую броню.</w:t>
      </w:r>
    </w:p>
    <w:p w:rsidR="00000000" w:rsidRDefault="008D5364" w:rsidP="008D5364">
      <w:pPr>
        <w:numPr>
          <w:ilvl w:val="0"/>
          <w:numId w:val="36"/>
        </w:numPr>
        <w:rPr>
          <w:rFonts w:ascii="Latinski,1251" w:hAnsi="Latinski,1251"/>
          <w:sz w:val="20"/>
        </w:rPr>
      </w:pPr>
      <w:r>
        <w:rPr>
          <w:rFonts w:ascii="Latinski,1251" w:hAnsi="Latinski,1251"/>
          <w:sz w:val="20"/>
        </w:rPr>
        <w:t>Снять стартер и реле;</w:t>
      </w:r>
    </w:p>
    <w:p w:rsidR="00000000" w:rsidRDefault="008D5364" w:rsidP="008D5364">
      <w:pPr>
        <w:numPr>
          <w:ilvl w:val="0"/>
          <w:numId w:val="36"/>
        </w:numPr>
        <w:rPr>
          <w:rFonts w:ascii="Latinski,1251" w:hAnsi="Latinski,1251"/>
          <w:sz w:val="20"/>
        </w:rPr>
      </w:pPr>
      <w:r>
        <w:rPr>
          <w:rFonts w:ascii="Latinski,1251" w:hAnsi="Latinski,1251"/>
          <w:sz w:val="20"/>
        </w:rPr>
        <w:t>Расшплинтоватъ и вынуть пальцы, соединяющие поводковые валики коробки перемены передач с рычажками вертикальных валиков.</w:t>
      </w:r>
    </w:p>
    <w:p w:rsidR="00000000" w:rsidRDefault="008D5364" w:rsidP="008D5364">
      <w:pPr>
        <w:numPr>
          <w:ilvl w:val="0"/>
          <w:numId w:val="36"/>
        </w:numPr>
        <w:rPr>
          <w:rFonts w:ascii="Latinski,1251" w:hAnsi="Latinski,1251"/>
          <w:sz w:val="20"/>
        </w:rPr>
      </w:pPr>
      <w:r>
        <w:rPr>
          <w:rFonts w:ascii="Latinski,1251" w:hAnsi="Latinski,1251"/>
          <w:sz w:val="20"/>
        </w:rPr>
        <w:t>Снять с вер</w:t>
      </w:r>
      <w:r>
        <w:rPr>
          <w:rFonts w:ascii="Latinski,1251" w:hAnsi="Latinski,1251"/>
          <w:sz w:val="20"/>
        </w:rPr>
        <w:t>тикальных валиков рычажки 4-й и 5-й передач, а также 1-й передачи и заднего хода.</w:t>
      </w:r>
    </w:p>
    <w:p w:rsidR="00000000" w:rsidRDefault="008D5364" w:rsidP="008D5364">
      <w:pPr>
        <w:numPr>
          <w:ilvl w:val="0"/>
          <w:numId w:val="36"/>
        </w:numPr>
        <w:rPr>
          <w:rFonts w:ascii="Latinski,1251" w:hAnsi="Latinski,1251"/>
          <w:sz w:val="20"/>
        </w:rPr>
      </w:pPr>
      <w:r>
        <w:rPr>
          <w:rFonts w:ascii="Latinski,1251" w:hAnsi="Latinski,1251"/>
          <w:sz w:val="20"/>
        </w:rPr>
        <w:t>Снять пружины, поддерживающие тормозные ленты.</w:t>
      </w:r>
    </w:p>
    <w:p w:rsidR="00000000" w:rsidRDefault="008D5364" w:rsidP="008D5364">
      <w:pPr>
        <w:numPr>
          <w:ilvl w:val="0"/>
          <w:numId w:val="36"/>
        </w:numPr>
        <w:rPr>
          <w:rFonts w:ascii="Latinski,1251" w:hAnsi="Latinski,1251"/>
          <w:sz w:val="20"/>
        </w:rPr>
      </w:pPr>
      <w:r>
        <w:rPr>
          <w:rFonts w:ascii="Latinski,1251" w:hAnsi="Latinski,1251"/>
          <w:sz w:val="20"/>
        </w:rPr>
        <w:t>Отъединить наклонные тяги бортовых фрикционов и тормозов:</w:t>
      </w:r>
    </w:p>
    <w:p w:rsidR="00000000" w:rsidRDefault="008D5364" w:rsidP="008D5364">
      <w:pPr>
        <w:numPr>
          <w:ilvl w:val="0"/>
          <w:numId w:val="36"/>
        </w:numPr>
        <w:rPr>
          <w:rFonts w:ascii="Latinski,1251" w:hAnsi="Latinski,1251"/>
          <w:sz w:val="20"/>
        </w:rPr>
      </w:pPr>
      <w:r>
        <w:rPr>
          <w:rFonts w:ascii="Latinski,1251" w:hAnsi="Latinski,1251"/>
          <w:sz w:val="20"/>
        </w:rPr>
        <w:t>Отъединить тормозные ленты от башмаков.</w:t>
      </w:r>
    </w:p>
    <w:p w:rsidR="00000000" w:rsidRDefault="008D5364" w:rsidP="008D5364">
      <w:pPr>
        <w:numPr>
          <w:ilvl w:val="0"/>
          <w:numId w:val="36"/>
        </w:numPr>
        <w:rPr>
          <w:rFonts w:ascii="Latinski,1251" w:hAnsi="Latinski,1251"/>
          <w:sz w:val="20"/>
        </w:rPr>
      </w:pPr>
      <w:r>
        <w:rPr>
          <w:rFonts w:ascii="Latinski,1251" w:hAnsi="Latinski,1251"/>
          <w:sz w:val="20"/>
        </w:rPr>
        <w:t>Расшплинтовать и отвернуть болты крепления фланца бортовой передачи к барабанам бортовых фрикционов.</w:t>
      </w:r>
    </w:p>
    <w:p w:rsidR="00000000" w:rsidRDefault="008D5364" w:rsidP="008D5364">
      <w:pPr>
        <w:numPr>
          <w:ilvl w:val="0"/>
          <w:numId w:val="36"/>
        </w:numPr>
        <w:rPr>
          <w:rFonts w:ascii="Latinski,1251" w:hAnsi="Latinski,1251"/>
          <w:sz w:val="20"/>
        </w:rPr>
      </w:pPr>
      <w:r>
        <w:rPr>
          <w:rFonts w:ascii="Latinski,1251" w:hAnsi="Latinski,1251"/>
          <w:sz w:val="20"/>
        </w:rPr>
        <w:t>Талью грузоподъёмностью 0,75 т зацепить за рымы на коробке перемены передач и слегка натянуть цепь тали.</w:t>
      </w:r>
    </w:p>
    <w:p w:rsidR="00000000" w:rsidRDefault="008D5364" w:rsidP="008D5364">
      <w:pPr>
        <w:numPr>
          <w:ilvl w:val="0"/>
          <w:numId w:val="36"/>
        </w:numPr>
        <w:rPr>
          <w:rFonts w:ascii="Latinski,1251" w:hAnsi="Latinski,1251"/>
          <w:sz w:val="20"/>
        </w:rPr>
      </w:pPr>
      <w:r>
        <w:rPr>
          <w:rFonts w:ascii="Latinski,1251" w:hAnsi="Latinski,1251"/>
          <w:sz w:val="20"/>
        </w:rPr>
        <w:t>Расшплинтовать и отвернуть болты, оттягивающие зубчатые муфты.</w:t>
      </w:r>
    </w:p>
    <w:p w:rsidR="00000000" w:rsidRDefault="008D5364" w:rsidP="008D5364">
      <w:pPr>
        <w:numPr>
          <w:ilvl w:val="0"/>
          <w:numId w:val="36"/>
        </w:numPr>
        <w:rPr>
          <w:rFonts w:ascii="Latinski,1251" w:hAnsi="Latinski,1251"/>
          <w:sz w:val="20"/>
        </w:rPr>
      </w:pPr>
      <w:r>
        <w:rPr>
          <w:rFonts w:ascii="Latinski,1251" w:hAnsi="Latinski,1251"/>
          <w:sz w:val="20"/>
        </w:rPr>
        <w:t>Ввернуть по четы</w:t>
      </w:r>
      <w:r>
        <w:rPr>
          <w:rFonts w:ascii="Latinski,1251" w:hAnsi="Latinski,1251"/>
          <w:sz w:val="20"/>
        </w:rPr>
        <w:t>ре болта в резьбовые отверстия на фланцах бортовой передачи и при помощи этих болтов сдвинуть наружные барабаны бортовых фрикционов в сторону коробки перемены передач.</w:t>
      </w:r>
    </w:p>
    <w:p w:rsidR="00000000" w:rsidRDefault="008D5364" w:rsidP="008D5364">
      <w:pPr>
        <w:numPr>
          <w:ilvl w:val="0"/>
          <w:numId w:val="36"/>
        </w:numPr>
        <w:rPr>
          <w:rFonts w:ascii="Latinski,1251" w:hAnsi="Latinski,1251"/>
          <w:sz w:val="20"/>
        </w:rPr>
      </w:pPr>
      <w:r>
        <w:rPr>
          <w:rFonts w:ascii="Latinski,1251" w:hAnsi="Latinski,1251"/>
          <w:sz w:val="20"/>
        </w:rPr>
        <w:t>Отвернуть гайки и вынуть болты крепления кронштейна коробки перемены передач к перегородке.</w:t>
      </w:r>
    </w:p>
    <w:p w:rsidR="00000000" w:rsidRDefault="008D5364" w:rsidP="008D5364">
      <w:pPr>
        <w:numPr>
          <w:ilvl w:val="0"/>
          <w:numId w:val="36"/>
        </w:numPr>
        <w:rPr>
          <w:rFonts w:ascii="Latinski,1251" w:hAnsi="Latinski,1251"/>
          <w:sz w:val="20"/>
        </w:rPr>
      </w:pPr>
      <w:r>
        <w:rPr>
          <w:rFonts w:ascii="Latinski,1251" w:hAnsi="Latinski,1251"/>
          <w:sz w:val="20"/>
        </w:rPr>
        <w:t>При помощи тали вынуть коробку из корпуса тапка.</w:t>
      </w:r>
    </w:p>
    <w:p w:rsidR="00000000" w:rsidRDefault="008D5364">
      <w:pPr>
        <w:ind w:firstLine="284"/>
        <w:rPr>
          <w:rFonts w:ascii="Latinski,1251" w:hAnsi="Latinski,1251"/>
          <w:sz w:val="20"/>
        </w:rPr>
      </w:pPr>
    </w:p>
    <w:p w:rsidR="00000000" w:rsidRDefault="008D5364">
      <w:pPr>
        <w:ind w:firstLine="284"/>
        <w:jc w:val="center"/>
        <w:rPr>
          <w:rFonts w:ascii="Latinski,1251" w:hAnsi="Latinski,1251"/>
        </w:rPr>
      </w:pPr>
      <w:r>
        <w:rPr>
          <w:rFonts w:ascii="Latinski,1251" w:hAnsi="Latinski,1251"/>
          <w:b/>
        </w:rPr>
        <w:t>Разборка коробки перемены передач</w:t>
      </w:r>
    </w:p>
    <w:p w:rsidR="00000000" w:rsidRDefault="008D5364">
      <w:pPr>
        <w:ind w:firstLine="284"/>
        <w:rPr>
          <w:rFonts w:ascii="Latinski,1251" w:hAnsi="Latinski,1251"/>
          <w:sz w:val="20"/>
        </w:rPr>
      </w:pPr>
      <w:r>
        <w:rPr>
          <w:rFonts w:ascii="Latinski,1251" w:hAnsi="Latinski,1251"/>
          <w:sz w:val="20"/>
        </w:rPr>
        <w:t>Для того чтобы разобрать коробку перемены передач, нужно:</w:t>
      </w:r>
    </w:p>
    <w:p w:rsidR="00000000" w:rsidRDefault="008D5364" w:rsidP="008D5364">
      <w:pPr>
        <w:numPr>
          <w:ilvl w:val="0"/>
          <w:numId w:val="37"/>
        </w:numPr>
        <w:rPr>
          <w:rFonts w:ascii="Latinski,1251" w:hAnsi="Latinski,1251"/>
          <w:sz w:val="20"/>
        </w:rPr>
      </w:pPr>
      <w:r>
        <w:rPr>
          <w:rFonts w:ascii="Latinski,1251" w:hAnsi="Latinski,1251"/>
          <w:sz w:val="20"/>
        </w:rPr>
        <w:t>Отвернуть гайки крепления бортовых фрикционов и снять. бортовые фрикционы главного вала.</w:t>
      </w:r>
    </w:p>
    <w:p w:rsidR="00000000" w:rsidRDefault="008D5364" w:rsidP="008D5364">
      <w:pPr>
        <w:numPr>
          <w:ilvl w:val="0"/>
          <w:numId w:val="37"/>
        </w:numPr>
        <w:rPr>
          <w:rFonts w:ascii="Latinski,1251" w:hAnsi="Latinski,1251"/>
          <w:sz w:val="20"/>
        </w:rPr>
      </w:pPr>
      <w:r>
        <w:rPr>
          <w:rFonts w:ascii="Latinski,1251" w:hAnsi="Latinski,1251"/>
          <w:sz w:val="20"/>
        </w:rPr>
        <w:t>Вывернуть стопор и пр</w:t>
      </w:r>
      <w:r>
        <w:rPr>
          <w:rFonts w:ascii="Latinski,1251" w:hAnsi="Latinski,1251"/>
          <w:sz w:val="20"/>
        </w:rPr>
        <w:t>обку крепления зубчатой муфты в хвостовике ведущей конической шестерни.</w:t>
      </w:r>
    </w:p>
    <w:p w:rsidR="00000000" w:rsidRDefault="008D5364" w:rsidP="008D5364">
      <w:pPr>
        <w:numPr>
          <w:ilvl w:val="0"/>
          <w:numId w:val="37"/>
        </w:numPr>
        <w:rPr>
          <w:rFonts w:ascii="Latinski,1251" w:hAnsi="Latinski,1251"/>
          <w:sz w:val="20"/>
        </w:rPr>
      </w:pPr>
      <w:r>
        <w:rPr>
          <w:rFonts w:ascii="Latinski,1251" w:hAnsi="Latinski,1251"/>
          <w:sz w:val="20"/>
        </w:rPr>
        <w:t>Отвернуть гайки, снять кронштейн и сальниковое кольцо с гайкой.</w:t>
      </w:r>
    </w:p>
    <w:p w:rsidR="00000000" w:rsidRDefault="008D5364" w:rsidP="008D5364">
      <w:pPr>
        <w:numPr>
          <w:ilvl w:val="0"/>
          <w:numId w:val="37"/>
        </w:numPr>
        <w:rPr>
          <w:rFonts w:ascii="Latinski,1251" w:hAnsi="Latinski,1251"/>
          <w:sz w:val="20"/>
        </w:rPr>
      </w:pPr>
      <w:r>
        <w:rPr>
          <w:rFonts w:ascii="Latinski,1251" w:hAnsi="Latinski,1251"/>
          <w:sz w:val="20"/>
        </w:rPr>
        <w:t>Отвернуть гайки и снять крышки главного и промежуточного валов (бумажные прокладки при каждой разборке заменять новыми).</w:t>
      </w:r>
    </w:p>
    <w:p w:rsidR="00000000" w:rsidRDefault="008D5364" w:rsidP="008D5364">
      <w:pPr>
        <w:numPr>
          <w:ilvl w:val="0"/>
          <w:numId w:val="37"/>
        </w:numPr>
        <w:rPr>
          <w:rFonts w:ascii="Latinski,1251" w:hAnsi="Latinski,1251"/>
          <w:sz w:val="20"/>
        </w:rPr>
      </w:pPr>
      <w:r>
        <w:rPr>
          <w:rFonts w:ascii="Latinski,1251" w:hAnsi="Latinski,1251"/>
          <w:sz w:val="20"/>
        </w:rPr>
        <w:t>Отвернуть гайки болтов, стягивающих верхнюю и нижнюю половины картера, и вынуть болты.</w:t>
      </w:r>
    </w:p>
    <w:p w:rsidR="00000000" w:rsidRDefault="008D5364" w:rsidP="008D5364">
      <w:pPr>
        <w:numPr>
          <w:ilvl w:val="0"/>
          <w:numId w:val="37"/>
        </w:numPr>
        <w:rPr>
          <w:rFonts w:ascii="Latinski,1251" w:hAnsi="Latinski,1251"/>
          <w:sz w:val="20"/>
        </w:rPr>
      </w:pPr>
      <w:r>
        <w:rPr>
          <w:rFonts w:ascii="Latinski,1251" w:hAnsi="Latinski,1251"/>
          <w:sz w:val="20"/>
        </w:rPr>
        <w:t>При помощи двух отвёрток, вставленных между буртом гнезда горловины и картером, сдвинуть обойму горловины со шпилек картера.</w:t>
      </w:r>
    </w:p>
    <w:p w:rsidR="00000000" w:rsidRDefault="008D5364" w:rsidP="008D5364">
      <w:pPr>
        <w:numPr>
          <w:ilvl w:val="0"/>
          <w:numId w:val="37"/>
        </w:numPr>
        <w:rPr>
          <w:rFonts w:ascii="Latinski,1251" w:hAnsi="Latinski,1251"/>
          <w:sz w:val="20"/>
        </w:rPr>
      </w:pPr>
      <w:r>
        <w:rPr>
          <w:rFonts w:ascii="Latinski,1251" w:hAnsi="Latinski,1251"/>
          <w:sz w:val="20"/>
        </w:rPr>
        <w:t>Снять верхнюю половину картера.</w:t>
      </w:r>
    </w:p>
    <w:p w:rsidR="00000000" w:rsidRDefault="008D5364" w:rsidP="008D5364">
      <w:pPr>
        <w:numPr>
          <w:ilvl w:val="0"/>
          <w:numId w:val="37"/>
        </w:numPr>
        <w:rPr>
          <w:rFonts w:ascii="Latinski,1251" w:hAnsi="Latinski,1251"/>
          <w:sz w:val="20"/>
        </w:rPr>
      </w:pPr>
      <w:r>
        <w:rPr>
          <w:rFonts w:ascii="Latinski,1251" w:hAnsi="Latinski,1251"/>
          <w:sz w:val="20"/>
        </w:rPr>
        <w:t>Отвернуть с</w:t>
      </w:r>
      <w:r>
        <w:rPr>
          <w:rFonts w:ascii="Latinski,1251" w:hAnsi="Latinski,1251"/>
          <w:sz w:val="20"/>
        </w:rPr>
        <w:t>пускную пробку и слить масло из нижней половины картера.</w:t>
      </w:r>
    </w:p>
    <w:p w:rsidR="00000000" w:rsidRDefault="008D5364" w:rsidP="008D5364">
      <w:pPr>
        <w:numPr>
          <w:ilvl w:val="0"/>
          <w:numId w:val="37"/>
        </w:numPr>
        <w:rPr>
          <w:rFonts w:ascii="Latinski,1251" w:hAnsi="Latinski,1251"/>
          <w:sz w:val="20"/>
        </w:rPr>
      </w:pPr>
      <w:r>
        <w:rPr>
          <w:rFonts w:ascii="Latinski,1251" w:hAnsi="Latinski,1251"/>
          <w:sz w:val="20"/>
        </w:rPr>
        <w:t>Вынуть передаточный вал в сборе с шестернями и. подшипниками.</w:t>
      </w:r>
    </w:p>
    <w:p w:rsidR="00000000" w:rsidRDefault="008D5364" w:rsidP="008D5364">
      <w:pPr>
        <w:numPr>
          <w:ilvl w:val="0"/>
          <w:numId w:val="37"/>
        </w:numPr>
        <w:rPr>
          <w:rFonts w:ascii="Latinski,1251" w:hAnsi="Latinski,1251"/>
          <w:sz w:val="20"/>
        </w:rPr>
      </w:pPr>
      <w:r>
        <w:rPr>
          <w:rFonts w:ascii="Latinski,1251" w:hAnsi="Latinski,1251"/>
          <w:sz w:val="20"/>
        </w:rPr>
        <w:t>Снять комплект ведущей конической шестерни.</w:t>
      </w:r>
    </w:p>
    <w:p w:rsidR="00000000" w:rsidRDefault="008D5364" w:rsidP="008D5364">
      <w:pPr>
        <w:numPr>
          <w:ilvl w:val="0"/>
          <w:numId w:val="37"/>
        </w:numPr>
        <w:rPr>
          <w:rFonts w:ascii="Latinski,1251" w:hAnsi="Latinski,1251"/>
          <w:sz w:val="20"/>
        </w:rPr>
      </w:pPr>
      <w:r>
        <w:rPr>
          <w:rFonts w:ascii="Latinski,1251" w:hAnsi="Latinski,1251"/>
          <w:sz w:val="20"/>
        </w:rPr>
        <w:t>Вынуть главный вал в сборе с шестернями и подшипниками. Разбирают узлы на детали в последовательности, обратной сборке.</w:t>
      </w:r>
    </w:p>
    <w:p w:rsidR="00000000" w:rsidRDefault="008D5364">
      <w:pPr>
        <w:ind w:firstLine="284"/>
        <w:rPr>
          <w:rFonts w:ascii="Latinski,1251" w:hAnsi="Latinski,1251"/>
          <w:sz w:val="20"/>
        </w:rPr>
      </w:pPr>
      <w:r>
        <w:rPr>
          <w:rFonts w:ascii="Latinski,1251" w:hAnsi="Latinski,1251"/>
          <w:sz w:val="20"/>
        </w:rPr>
        <w:t xml:space="preserve">После разборки необходимо промыть все детали керосином и осмотреть их, проверив пригодность к дальнейшей работе. Очистка, подшипников металлическими скребками недопустима. После промывки </w:t>
      </w:r>
      <w:r>
        <w:rPr>
          <w:rFonts w:ascii="Latinski,1251" w:hAnsi="Latinski,1251"/>
          <w:sz w:val="20"/>
        </w:rPr>
        <w:lastRenderedPageBreak/>
        <w:t>наружные кольца подшипников должны свободн</w:t>
      </w:r>
      <w:r>
        <w:rPr>
          <w:rFonts w:ascii="Latinski,1251" w:hAnsi="Latinski,1251"/>
          <w:sz w:val="20"/>
        </w:rPr>
        <w:t>о вращаться относительно внутренних колец. Подшипники после промывки следует слегка смазать консталином.</w:t>
      </w:r>
    </w:p>
    <w:p w:rsidR="00000000" w:rsidRDefault="008D5364">
      <w:pPr>
        <w:ind w:firstLine="284"/>
        <w:rPr>
          <w:rFonts w:ascii="Latinski,1251" w:hAnsi="Latinski,1251"/>
          <w:sz w:val="20"/>
        </w:rPr>
      </w:pPr>
      <w:r>
        <w:rPr>
          <w:rFonts w:ascii="Latinski,1251" w:hAnsi="Latinski,1251"/>
          <w:sz w:val="20"/>
        </w:rPr>
        <w:t>Необходимо помнить о том, что наружные кольца роликоподшипников не взаимозаменяемы.</w:t>
      </w:r>
    </w:p>
    <w:p w:rsidR="00000000" w:rsidRDefault="008D5364">
      <w:pPr>
        <w:ind w:firstLine="284"/>
        <w:rPr>
          <w:rFonts w:ascii="Latinski,1251" w:hAnsi="Latinski,1251"/>
          <w:sz w:val="20"/>
        </w:rPr>
      </w:pPr>
    </w:p>
    <w:p w:rsidR="00000000" w:rsidRDefault="008D5364">
      <w:pPr>
        <w:ind w:firstLine="284"/>
        <w:jc w:val="center"/>
        <w:rPr>
          <w:rFonts w:ascii="Latinski,1251" w:hAnsi="Latinski,1251"/>
        </w:rPr>
      </w:pPr>
      <w:r>
        <w:rPr>
          <w:rFonts w:ascii="Latinski,1251" w:hAnsi="Latinski,1251"/>
          <w:b/>
        </w:rPr>
        <w:t>Смазка коробки перемены передач</w:t>
      </w:r>
    </w:p>
    <w:p w:rsidR="00000000" w:rsidRDefault="008D5364">
      <w:pPr>
        <w:ind w:firstLine="284"/>
        <w:rPr>
          <w:rFonts w:ascii="Latinski,1251" w:hAnsi="Latinski,1251"/>
          <w:sz w:val="20"/>
        </w:rPr>
      </w:pPr>
      <w:r>
        <w:rPr>
          <w:rFonts w:ascii="Latinski,1251" w:hAnsi="Latinski,1251"/>
          <w:sz w:val="20"/>
        </w:rPr>
        <w:t>При вращении шестерни в масляной ванне смазка разбрызгивается по всей коробке и смазывает её трущиеся поверхности.</w:t>
      </w:r>
    </w:p>
    <w:p w:rsidR="00000000" w:rsidRDefault="008D5364">
      <w:pPr>
        <w:ind w:firstLine="284"/>
        <w:rPr>
          <w:rFonts w:ascii="Latinski,1251" w:hAnsi="Latinski,1251"/>
          <w:sz w:val="20"/>
        </w:rPr>
      </w:pPr>
      <w:r>
        <w:rPr>
          <w:rFonts w:ascii="Latinski,1251" w:hAnsi="Latinski,1251"/>
          <w:sz w:val="20"/>
        </w:rPr>
        <w:t>Коробку перемены передач заправляют летом авиационным маслом МК, а зимой авиамаслом МЗ. Заправку производят через наливное отверстие, сделанное в верхней половине картера, кот</w:t>
      </w:r>
      <w:r>
        <w:rPr>
          <w:rFonts w:ascii="Latinski,1251" w:hAnsi="Latinski,1251"/>
          <w:sz w:val="20"/>
        </w:rPr>
        <w:t>орое закрывается пробкой. Масло должно находиться на уровне 45...55 мм от дна картера. Количество заправляемого масла 10 л. Его необходимо заменять через каждые 2000 км движения танка.</w:t>
      </w:r>
    </w:p>
    <w:p w:rsidR="00000000" w:rsidRDefault="008D5364">
      <w:pPr>
        <w:ind w:firstLine="284"/>
        <w:rPr>
          <w:rFonts w:ascii="Latinski,1251" w:hAnsi="Latinski,1251"/>
          <w:sz w:val="20"/>
        </w:rPr>
      </w:pPr>
      <w:r>
        <w:rPr>
          <w:rFonts w:ascii="Latinski,1251" w:hAnsi="Latinski,1251"/>
          <w:sz w:val="20"/>
        </w:rPr>
        <w:t>Слив масла производят через спускное отверстие, сделанное в нижней половине картера; оно также закрывается пробкой. Для доступа к пробке в днище корпуса имеется специальный люк.</w:t>
      </w:r>
    </w:p>
    <w:p w:rsidR="00000000" w:rsidRDefault="008D5364">
      <w:pPr>
        <w:ind w:firstLine="284"/>
        <w:rPr>
          <w:rFonts w:ascii="Latinski,1251" w:hAnsi="Latinski,1251"/>
        </w:rPr>
      </w:pPr>
    </w:p>
    <w:p w:rsidR="00000000" w:rsidRDefault="008D5364">
      <w:pPr>
        <w:ind w:firstLine="284"/>
        <w:jc w:val="center"/>
        <w:rPr>
          <w:rFonts w:ascii="Latinski,1251" w:hAnsi="Latinski,1251"/>
        </w:rPr>
      </w:pPr>
      <w:r>
        <w:rPr>
          <w:rFonts w:ascii="Latinski,1251" w:hAnsi="Latinski,1251"/>
          <w:b/>
        </w:rPr>
        <w:t>Проворачивание коробки перемены передач горловиной вверх</w:t>
      </w:r>
    </w:p>
    <w:p w:rsidR="00000000" w:rsidRDefault="008D5364">
      <w:pPr>
        <w:ind w:firstLine="284"/>
        <w:rPr>
          <w:rFonts w:ascii="Latinski,1251" w:hAnsi="Latinski,1251"/>
          <w:sz w:val="20"/>
        </w:rPr>
      </w:pPr>
      <w:r>
        <w:rPr>
          <w:rFonts w:ascii="Latinski,1251" w:hAnsi="Latinski,1251"/>
          <w:sz w:val="20"/>
        </w:rPr>
        <w:t>Для вынимания из танка двигателя или снятия с двигателя установленного в танке главного фри</w:t>
      </w:r>
      <w:r>
        <w:rPr>
          <w:rFonts w:ascii="Latinski,1251" w:hAnsi="Latinski,1251"/>
          <w:sz w:val="20"/>
        </w:rPr>
        <w:t>кциона не требуется вынимать из танка коробку перемены передач. Для этого достаточно, отъединив горловину коробки от перегородки корпуса, повернуть коробку на подшипниках главного вала и установить её горловиной вверх. как показано на рис. 86. Для этого необходимо:</w:t>
      </w:r>
    </w:p>
    <w:p w:rsidR="00000000" w:rsidRDefault="008D5364" w:rsidP="008D5364">
      <w:pPr>
        <w:numPr>
          <w:ilvl w:val="0"/>
          <w:numId w:val="38"/>
        </w:numPr>
        <w:rPr>
          <w:rFonts w:ascii="Latinski,1251" w:hAnsi="Latinski,1251"/>
          <w:sz w:val="20"/>
        </w:rPr>
      </w:pPr>
      <w:r>
        <w:rPr>
          <w:rFonts w:ascii="Latinski,1251" w:hAnsi="Latinski,1251"/>
          <w:sz w:val="20"/>
        </w:rPr>
        <w:t>Снять сетку над жалюзи.</w:t>
      </w:r>
    </w:p>
    <w:p w:rsidR="00000000" w:rsidRDefault="008D5364" w:rsidP="008D5364">
      <w:pPr>
        <w:numPr>
          <w:ilvl w:val="0"/>
          <w:numId w:val="38"/>
        </w:numPr>
        <w:rPr>
          <w:rFonts w:ascii="Latinski,1251" w:hAnsi="Latinski,1251"/>
          <w:sz w:val="20"/>
        </w:rPr>
      </w:pPr>
      <w:r>
        <w:rPr>
          <w:rFonts w:ascii="Latinski,1251" w:hAnsi="Latinski,1251"/>
          <w:sz w:val="20"/>
        </w:rPr>
        <w:t>Снять жалюзи и крышу над трансмиссионным отделением.</w:t>
      </w:r>
    </w:p>
    <w:p w:rsidR="00000000" w:rsidRDefault="008D5364" w:rsidP="008D5364">
      <w:pPr>
        <w:numPr>
          <w:ilvl w:val="0"/>
          <w:numId w:val="38"/>
        </w:numPr>
        <w:rPr>
          <w:rFonts w:ascii="Latinski,1251" w:hAnsi="Latinski,1251"/>
          <w:sz w:val="20"/>
        </w:rPr>
      </w:pPr>
      <w:r>
        <w:rPr>
          <w:rFonts w:ascii="Latinski,1251" w:hAnsi="Latinski,1251"/>
          <w:sz w:val="20"/>
        </w:rPr>
        <w:t>Вынуть выхлопные трубы.</w:t>
      </w:r>
    </w:p>
    <w:p w:rsidR="00000000" w:rsidRDefault="008D5364" w:rsidP="008D5364">
      <w:pPr>
        <w:numPr>
          <w:ilvl w:val="0"/>
          <w:numId w:val="38"/>
        </w:numPr>
        <w:rPr>
          <w:rFonts w:ascii="Latinski,1251" w:hAnsi="Latinski,1251"/>
          <w:sz w:val="20"/>
        </w:rPr>
      </w:pPr>
      <w:r>
        <w:rPr>
          <w:rFonts w:ascii="Latinski,1251" w:hAnsi="Latinski,1251"/>
          <w:sz w:val="20"/>
        </w:rPr>
        <w:t>Откинуть (на петлях) на подпорки кормовой лист корпуса так, чтобы он лежал горизонтально.</w:t>
      </w:r>
    </w:p>
    <w:p w:rsidR="00000000" w:rsidRDefault="008D5364" w:rsidP="008D5364">
      <w:pPr>
        <w:numPr>
          <w:ilvl w:val="0"/>
          <w:numId w:val="38"/>
        </w:numPr>
        <w:rPr>
          <w:rFonts w:ascii="Latinski,1251" w:hAnsi="Latinski,1251"/>
          <w:sz w:val="20"/>
        </w:rPr>
      </w:pPr>
      <w:r>
        <w:rPr>
          <w:rFonts w:ascii="Latinski,1251" w:hAnsi="Latinski,1251"/>
          <w:sz w:val="20"/>
        </w:rPr>
        <w:t>Отъединить тяги поводковых валиков коробки перемены пер</w:t>
      </w:r>
      <w:r>
        <w:rPr>
          <w:rFonts w:ascii="Latinski,1251" w:hAnsi="Latinski,1251"/>
          <w:sz w:val="20"/>
        </w:rPr>
        <w:t>едач и наклонные тяги бортовых фрикционов.</w:t>
      </w:r>
    </w:p>
    <w:p w:rsidR="00000000" w:rsidRDefault="008D5364" w:rsidP="008D5364">
      <w:pPr>
        <w:numPr>
          <w:ilvl w:val="0"/>
          <w:numId w:val="38"/>
        </w:numPr>
        <w:rPr>
          <w:rFonts w:ascii="Latinski,1251" w:hAnsi="Latinski,1251"/>
          <w:sz w:val="20"/>
        </w:rPr>
      </w:pPr>
      <w:r>
        <w:rPr>
          <w:rFonts w:ascii="Latinski,1251" w:hAnsi="Latinski,1251"/>
          <w:sz w:val="20"/>
        </w:rPr>
        <w:t>Отъединить электропроводку стартера и повернуть трубу, в которой она находится, так, чтобы она не мешала повороту коробки перемены передач.</w:t>
      </w:r>
    </w:p>
    <w:p w:rsidR="00000000" w:rsidRDefault="008D5364" w:rsidP="008D5364">
      <w:pPr>
        <w:numPr>
          <w:ilvl w:val="0"/>
          <w:numId w:val="38"/>
        </w:numPr>
        <w:rPr>
          <w:rFonts w:ascii="Latinski,1251" w:hAnsi="Latinski,1251"/>
          <w:sz w:val="20"/>
        </w:rPr>
      </w:pPr>
      <w:r>
        <w:rPr>
          <w:rFonts w:ascii="Latinski,1251" w:hAnsi="Latinski,1251"/>
          <w:sz w:val="20"/>
        </w:rPr>
        <w:t>Отъединить крепление коробки перемены передач от перегородки корпуса.</w:t>
      </w:r>
    </w:p>
    <w:p w:rsidR="00000000" w:rsidRDefault="008D5364" w:rsidP="008D5364">
      <w:pPr>
        <w:numPr>
          <w:ilvl w:val="0"/>
          <w:numId w:val="38"/>
        </w:numPr>
        <w:rPr>
          <w:rFonts w:ascii="Latinski,1251" w:hAnsi="Latinski,1251"/>
          <w:sz w:val="20"/>
        </w:rPr>
      </w:pPr>
      <w:r>
        <w:rPr>
          <w:rFonts w:ascii="Latinski,1251" w:hAnsi="Latinski,1251"/>
          <w:sz w:val="20"/>
        </w:rPr>
        <w:t>Отвернуть гайки болтов, скрепляющих зубчатые муфты, и вытолкнуть болты.</w:t>
      </w:r>
    </w:p>
    <w:p w:rsidR="00000000" w:rsidRDefault="008D5364">
      <w:pPr>
        <w:ind w:firstLine="284"/>
        <w:rPr>
          <w:rFonts w:ascii="Latinski,1251" w:hAnsi="Latinski,1251"/>
          <w:sz w:val="20"/>
        </w:rPr>
      </w:pPr>
      <w:r>
        <w:rPr>
          <w:rFonts w:ascii="Latinski,1251" w:hAnsi="Latinski,1251"/>
          <w:sz w:val="20"/>
        </w:rPr>
        <w:t xml:space="preserve">После этого сдвинуть одну зубчатую муфту в сторону коробки перемены передач, другую в сторону главного фрикциона и, повернув коробку перемены передач в сторону кормы танка, установить её </w:t>
      </w:r>
      <w:r>
        <w:rPr>
          <w:rFonts w:ascii="Latinski,1251" w:hAnsi="Latinski,1251"/>
          <w:sz w:val="20"/>
        </w:rPr>
        <w:t>горловиной вверх. Поставив коробку перемены передач горловиной вверх, нужно обязательно закрепить её в этом положении.</w:t>
      </w:r>
    </w:p>
    <w:p w:rsidR="00000000" w:rsidRDefault="008D5364">
      <w:pPr>
        <w:ind w:firstLine="284"/>
        <w:jc w:val="center"/>
        <w:rPr>
          <w:rFonts w:ascii="Latinski,1251" w:hAnsi="Latinski,1251"/>
        </w:rPr>
      </w:pPr>
      <w:r>
        <w:rPr>
          <w:rFonts w:ascii="Latinski,1251" w:hAnsi="Latinski,1251"/>
          <w:b/>
        </w:rPr>
        <w:t>Четырёхскоростная коробка перемены передач</w:t>
      </w:r>
    </w:p>
    <w:p w:rsidR="00000000" w:rsidRDefault="008D5364">
      <w:pPr>
        <w:ind w:firstLine="284"/>
        <w:rPr>
          <w:rFonts w:ascii="Latinski,1251" w:hAnsi="Latinski,1251"/>
          <w:sz w:val="20"/>
        </w:rPr>
      </w:pPr>
      <w:r>
        <w:rPr>
          <w:rFonts w:ascii="Latinski,1251" w:hAnsi="Latinski,1251"/>
          <w:sz w:val="20"/>
        </w:rPr>
        <w:t>На некоторых танках установлена четырёхскоростная коробка перемены передач (рис. 107), имеющая четыре передачи для движения вперёд и одну для движения назад.</w:t>
      </w:r>
    </w:p>
    <w:p w:rsidR="00000000" w:rsidRDefault="008D5364">
      <w:pPr>
        <w:ind w:firstLine="284"/>
        <w:rPr>
          <w:rFonts w:ascii="Latinski,1251" w:hAnsi="Latinski,1251"/>
          <w:sz w:val="20"/>
        </w:rPr>
      </w:pPr>
      <w:r>
        <w:rPr>
          <w:rFonts w:ascii="Latinski,1251" w:hAnsi="Latinski,1251"/>
          <w:sz w:val="20"/>
        </w:rPr>
        <w:t>На рис. 108 и 109 дан общий вид скоростной коробки, а также показаны в разрезе по разъёму картеров и в разрезе по оси каретки заднего хода.</w:t>
      </w:r>
    </w:p>
    <w:p w:rsidR="00000000" w:rsidRDefault="008D5364">
      <w:pPr>
        <w:ind w:firstLine="284"/>
        <w:rPr>
          <w:rFonts w:ascii="Latinski,1251" w:hAnsi="Latinski,1251"/>
          <w:sz w:val="20"/>
        </w:rPr>
      </w:pPr>
      <w:r>
        <w:rPr>
          <w:rFonts w:ascii="Latinski,1251" w:hAnsi="Latinski,1251"/>
          <w:sz w:val="20"/>
        </w:rPr>
        <w:t xml:space="preserve">Узлы ведущего вала обеих коробок (четырёхскоростной </w:t>
      </w:r>
      <w:r>
        <w:rPr>
          <w:rFonts w:ascii="Latinski,1251" w:hAnsi="Latinski,1251"/>
          <w:sz w:val="20"/>
        </w:rPr>
        <w:t>и пятискоростной) полностью взаимозаменяемы при условии, что нарезка зубьев конических шестерён произведена на одном типе станка (Клингельберг или Глиссон). Опоры остальных валов в картере также одинаковы.</w:t>
      </w:r>
    </w:p>
    <w:p w:rsidR="00000000" w:rsidRDefault="008D5364">
      <w:pPr>
        <w:ind w:firstLine="284"/>
        <w:rPr>
          <w:rFonts w:ascii="Latinski,1251" w:hAnsi="Latinski,1251"/>
          <w:sz w:val="20"/>
        </w:rPr>
      </w:pPr>
      <w:r>
        <w:rPr>
          <w:rFonts w:ascii="Latinski,1251" w:hAnsi="Latinski,1251"/>
          <w:sz w:val="20"/>
        </w:rPr>
        <w:t>Каретка заднего хода установлена в четырёхскоростной коробке на неподвижной оси в верхней половине картера (см. рис. 109). На левой половине промежуточного вала (см. рис. 108), между опорами, на шлицах помещены: ведущая шестерня 4-й передачи 7, с укреплённой на ней ведомой конической шестерней 8, распорна</w:t>
      </w:r>
      <w:r>
        <w:rPr>
          <w:rFonts w:ascii="Latinski,1251" w:hAnsi="Latinski,1251"/>
          <w:sz w:val="20"/>
        </w:rPr>
        <w:t>я втулка и ведущая шестерня 3-й передачи 6. На правой половине вала на шлицах помещена каретка шестерён 1-й и 2-й передач 9, могущая передвигаться вдоль вала.</w:t>
      </w:r>
    </w:p>
    <w:p w:rsidR="00000000" w:rsidRDefault="008D5364">
      <w:pPr>
        <w:ind w:firstLine="284"/>
        <w:rPr>
          <w:rFonts w:ascii="Latinski,1251" w:hAnsi="Latinski,1251"/>
          <w:sz w:val="20"/>
        </w:rPr>
      </w:pPr>
      <w:r>
        <w:rPr>
          <w:rFonts w:ascii="Latinski,1251" w:hAnsi="Latinski,1251"/>
          <w:sz w:val="20"/>
        </w:rPr>
        <w:t>На левой половине главного вала 1 смонтирована подвижная каретка шестерен 3-й и 4-й передач 2 (ведомая).</w:t>
      </w:r>
    </w:p>
    <w:p w:rsidR="00000000" w:rsidRDefault="008D5364">
      <w:pPr>
        <w:ind w:firstLine="284"/>
        <w:rPr>
          <w:rFonts w:ascii="Latinski,1251" w:hAnsi="Latinski,1251"/>
          <w:sz w:val="18"/>
        </w:rPr>
      </w:pPr>
      <w:r>
        <w:rPr>
          <w:rFonts w:ascii="Latinski,1251" w:hAnsi="Latinski,1251"/>
          <w:b/>
          <w:sz w:val="18"/>
        </w:rPr>
        <w:t>Примечание</w:t>
      </w:r>
      <w:r>
        <w:rPr>
          <w:rFonts w:ascii="Latinski,1251" w:hAnsi="Latinski,1251"/>
          <w:sz w:val="18"/>
        </w:rPr>
        <w:t>. Четырёхскоростная коробка перемены передач взаимозаменяема с пятискоростной при условии замены некоторых деталей, перечень которых дан в приложении 6.</w:t>
      </w:r>
    </w:p>
    <w:p w:rsidR="00000000" w:rsidRDefault="008D5364">
      <w:pPr>
        <w:ind w:firstLine="284"/>
        <w:jc w:val="center"/>
        <w:rPr>
          <w:lang w:val="en-US"/>
        </w:rPr>
      </w:pPr>
    </w:p>
    <w:p w:rsidR="00000000" w:rsidRDefault="008D5364">
      <w:pPr>
        <w:ind w:firstLine="284"/>
        <w:jc w:val="center"/>
        <w:rPr>
          <w:rFonts w:ascii="Latinski,1251" w:hAnsi="Latinski,1251"/>
        </w:rPr>
      </w:pPr>
      <w:r>
        <w:rPr>
          <w:rFonts w:ascii="Latinski,1251" w:hAnsi="Latinski,1251"/>
          <w:noProof/>
          <w:lang w:val="en-US"/>
        </w:rPr>
        <w:lastRenderedPageBreak/>
        <w:drawing>
          <wp:inline distT="0" distB="0" distL="0" distR="0">
            <wp:extent cx="4051300" cy="2781300"/>
            <wp:effectExtent l="0" t="0" r="12700" b="1270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051300" cy="2781300"/>
                    </a:xfrm>
                    <a:prstGeom prst="rect">
                      <a:avLst/>
                    </a:prstGeom>
                    <a:noFill/>
                    <a:ln>
                      <a:noFill/>
                    </a:ln>
                  </pic:spPr>
                </pic:pic>
              </a:graphicData>
            </a:graphic>
          </wp:inline>
        </w:drawing>
      </w:r>
    </w:p>
    <w:p w:rsidR="00000000" w:rsidRDefault="008D5364">
      <w:pPr>
        <w:ind w:firstLine="284"/>
        <w:rPr>
          <w:rFonts w:ascii="Latinski,1251" w:hAnsi="Latinski,1251"/>
          <w:sz w:val="20"/>
        </w:rPr>
      </w:pPr>
      <w:r>
        <w:rPr>
          <w:rFonts w:ascii="Latinski,1251" w:hAnsi="Latinski,1251"/>
          <w:b/>
          <w:sz w:val="20"/>
        </w:rPr>
        <w:t>Рис. 107.</w:t>
      </w:r>
      <w:r>
        <w:rPr>
          <w:rFonts w:ascii="Latinski,1251" w:hAnsi="Latinski,1251"/>
          <w:sz w:val="20"/>
        </w:rPr>
        <w:t xml:space="preserve"> Общий вид четырёхскоростной коробки перемены передач без верхней половин</w:t>
      </w:r>
      <w:r>
        <w:rPr>
          <w:rFonts w:ascii="Latinski,1251" w:hAnsi="Latinski,1251"/>
          <w:sz w:val="20"/>
        </w:rPr>
        <w:t>ы картера:</w:t>
      </w:r>
    </w:p>
    <w:p w:rsidR="00000000" w:rsidRDefault="008D5364">
      <w:pPr>
        <w:ind w:firstLine="284"/>
        <w:jc w:val="center"/>
        <w:rPr>
          <w:rFonts w:ascii="Latinski,1251" w:hAnsi="Latinski,1251"/>
        </w:rPr>
      </w:pPr>
      <w:r>
        <w:rPr>
          <w:rFonts w:ascii="Latinski,1251" w:hAnsi="Latinski,1251"/>
          <w:sz w:val="18"/>
        </w:rPr>
        <w:t>1 — нижняя половина картера; 2 — главный вал; 3 — обойма подшипника главного вала; 4 — неподвижная шестерня 2-й передачи; 5 — распорная втулка; 6 — неподвижная шестерня 1-й передачи; 7 — распорная втулка;8 — бурт обоймы конических подшипников; 9 — обойма конических роликоподшипников средней опоры; 10 — подвижная каретка шестерен 3-й и 4-й передач; 11 — обойма роликоподшипника крайней опоры;12 — ограничитель поводковой коробки выключения бортового фрикциона; 13 — гайка; 14 — роликоподшипник крайне</w:t>
      </w:r>
      <w:r>
        <w:rPr>
          <w:rFonts w:ascii="Latinski,1251" w:hAnsi="Latinski,1251"/>
          <w:sz w:val="18"/>
        </w:rPr>
        <w:t>й опоры; 15 — неподвижная шестерня 3-й передачи; 16 — распорная втулка; 17 — неподвижная шестерня 4-й передачи; 18 — ведомая коническая шестерня; 19 — обойма роликоподшипников промежуточного вала; 20 — промежуточный вал; 21 — подвижная каретка шестерен 1-й и 2-й передач; 22 — ведущая коническая шестерня; 23 — обойма ведущего валика; 24 — сальниковая гайка; 25 — зубчатка муфты; 26 — пробка; 27 — кронштейн</w:t>
      </w:r>
    </w:p>
    <w:p w:rsidR="00000000" w:rsidRDefault="008D5364">
      <w:pPr>
        <w:ind w:firstLine="284"/>
        <w:rPr>
          <w:rFonts w:ascii="Latinski,1251" w:hAnsi="Latinski,1251"/>
        </w:rPr>
      </w:pPr>
    </w:p>
    <w:p w:rsidR="00000000" w:rsidRDefault="008D5364">
      <w:pPr>
        <w:ind w:firstLine="284"/>
        <w:jc w:val="center"/>
        <w:rPr>
          <w:rFonts w:ascii="Latinski,1251" w:hAnsi="Latinski,1251"/>
        </w:rPr>
      </w:pPr>
      <w:r>
        <w:rPr>
          <w:rFonts w:ascii="Latinski,1251" w:hAnsi="Latinski,1251"/>
          <w:noProof/>
          <w:lang w:val="en-US"/>
        </w:rPr>
        <w:drawing>
          <wp:inline distT="0" distB="0" distL="0" distR="0">
            <wp:extent cx="4470400" cy="3238500"/>
            <wp:effectExtent l="0" t="0" r="0" b="1270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470400" cy="3238500"/>
                    </a:xfrm>
                    <a:prstGeom prst="rect">
                      <a:avLst/>
                    </a:prstGeom>
                    <a:noFill/>
                    <a:ln>
                      <a:noFill/>
                    </a:ln>
                  </pic:spPr>
                </pic:pic>
              </a:graphicData>
            </a:graphic>
          </wp:inline>
        </w:drawing>
      </w:r>
    </w:p>
    <w:p w:rsidR="00000000" w:rsidRDefault="008D5364">
      <w:pPr>
        <w:ind w:firstLine="284"/>
        <w:jc w:val="center"/>
        <w:rPr>
          <w:rFonts w:ascii="Latinski,1251" w:hAnsi="Latinski,1251"/>
          <w:sz w:val="20"/>
        </w:rPr>
      </w:pPr>
      <w:r>
        <w:rPr>
          <w:rFonts w:ascii="Latinski,1251" w:hAnsi="Latinski,1251"/>
          <w:b/>
          <w:sz w:val="20"/>
        </w:rPr>
        <w:t>Рис. 108.</w:t>
      </w:r>
      <w:r>
        <w:rPr>
          <w:rFonts w:ascii="Latinski,1251" w:hAnsi="Latinski,1251"/>
          <w:sz w:val="20"/>
        </w:rPr>
        <w:t xml:space="preserve"> Четырёхскоростная коробка перемены передач (в разрезе по плоскости разъёма картера):</w:t>
      </w:r>
    </w:p>
    <w:p w:rsidR="00000000" w:rsidRDefault="008D5364">
      <w:pPr>
        <w:ind w:firstLine="284"/>
        <w:jc w:val="center"/>
        <w:rPr>
          <w:rFonts w:ascii="Latinski,1251" w:hAnsi="Latinski,1251"/>
          <w:sz w:val="18"/>
        </w:rPr>
      </w:pPr>
      <w:r>
        <w:rPr>
          <w:rFonts w:ascii="Latinski,1251" w:hAnsi="Latinski,1251"/>
          <w:sz w:val="18"/>
        </w:rPr>
        <w:t>1 — гл</w:t>
      </w:r>
      <w:r>
        <w:rPr>
          <w:rFonts w:ascii="Latinski,1251" w:hAnsi="Latinski,1251"/>
          <w:sz w:val="18"/>
        </w:rPr>
        <w:t>авный вал; 2 — каретка шестерен 3-й и 4-й передач; 3 — гайка; 4 — ведомая шестерня 1-й передачи; 5 — ведомая шестерня 2-й передачи, 6 — ведущая шестерня 3-й передачи; 7 — ведущая шестерня 4-й передачи, 8 — ведомая коническая шестерня; 9 — каретка шестерен 1-й и 2-й передач</w:t>
      </w:r>
    </w:p>
    <w:p w:rsidR="00000000" w:rsidRDefault="008D5364">
      <w:pPr>
        <w:ind w:firstLine="284"/>
        <w:jc w:val="center"/>
        <w:rPr>
          <w:rFonts w:ascii="Latinski,1251" w:hAnsi="Latinski,1251"/>
        </w:rPr>
      </w:pPr>
      <w:r>
        <w:rPr>
          <w:rFonts w:ascii="Latinski,1251" w:hAnsi="Latinski,1251"/>
          <w:noProof/>
          <w:lang w:val="en-US"/>
        </w:rPr>
        <w:lastRenderedPageBreak/>
        <w:drawing>
          <wp:inline distT="0" distB="0" distL="0" distR="0">
            <wp:extent cx="4546600" cy="2120900"/>
            <wp:effectExtent l="0" t="0" r="0" b="1270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546600" cy="2120900"/>
                    </a:xfrm>
                    <a:prstGeom prst="rect">
                      <a:avLst/>
                    </a:prstGeom>
                    <a:noFill/>
                    <a:ln>
                      <a:noFill/>
                    </a:ln>
                  </pic:spPr>
                </pic:pic>
              </a:graphicData>
            </a:graphic>
          </wp:inline>
        </w:drawing>
      </w:r>
    </w:p>
    <w:p w:rsidR="00000000" w:rsidRDefault="008D5364">
      <w:pPr>
        <w:ind w:firstLine="0"/>
        <w:jc w:val="center"/>
        <w:rPr>
          <w:rFonts w:ascii="Latinski,1251" w:hAnsi="Latinski,1251"/>
        </w:rPr>
      </w:pPr>
      <w:r>
        <w:rPr>
          <w:rFonts w:ascii="Latinski,1251" w:hAnsi="Latinski,1251"/>
          <w:b/>
          <w:sz w:val="20"/>
        </w:rPr>
        <w:t>Рис. 109.</w:t>
      </w:r>
      <w:r>
        <w:rPr>
          <w:rFonts w:ascii="Latinski,1251" w:hAnsi="Latinski,1251"/>
          <w:sz w:val="20"/>
        </w:rPr>
        <w:t xml:space="preserve"> Четырёхскоростная коробка перемены передач (разрез по оси заднего хода и промежуточному валу);</w:t>
      </w:r>
    </w:p>
    <w:p w:rsidR="00000000" w:rsidRDefault="008D5364">
      <w:pPr>
        <w:ind w:firstLine="284"/>
        <w:jc w:val="center"/>
        <w:rPr>
          <w:rFonts w:ascii="Latinski,1251" w:hAnsi="Latinski,1251"/>
          <w:sz w:val="18"/>
        </w:rPr>
      </w:pPr>
      <w:r>
        <w:rPr>
          <w:rFonts w:ascii="Latinski,1251" w:hAnsi="Latinski,1251"/>
          <w:sz w:val="18"/>
        </w:rPr>
        <w:t>1 — каретка шестерен заднего хода; 2 — промежуточный вал; 3 — главный вал; 4 — поводковая коробка; 5 — ось каретки шестерен заднего</w:t>
      </w:r>
      <w:r>
        <w:rPr>
          <w:rFonts w:ascii="Latinski,1251" w:hAnsi="Latinski,1251"/>
          <w:sz w:val="18"/>
        </w:rPr>
        <w:t xml:space="preserve"> хода</w:t>
      </w:r>
    </w:p>
    <w:p w:rsidR="00000000" w:rsidRDefault="008D5364">
      <w:pPr>
        <w:ind w:firstLine="284"/>
        <w:rPr>
          <w:rFonts w:ascii="Latinski,1251" w:hAnsi="Latinski,1251"/>
        </w:rPr>
      </w:pPr>
    </w:p>
    <w:p w:rsidR="00000000" w:rsidRDefault="008D5364">
      <w:pPr>
        <w:ind w:firstLine="284"/>
        <w:rPr>
          <w:rFonts w:ascii="Latinski,1251" w:hAnsi="Latinski,1251"/>
          <w:sz w:val="20"/>
        </w:rPr>
      </w:pPr>
      <w:r>
        <w:rPr>
          <w:rFonts w:ascii="Latinski,1251" w:hAnsi="Latinski,1251"/>
          <w:sz w:val="20"/>
        </w:rPr>
        <w:t>На правой половине главного вала, за гайкой 3, оттягивающей подшипники средней опоры, помещены (между распорных втулок) ведомая шестерня 1-й передачи 4, а также ведомая шестерня 2-й передачи 5.</w:t>
      </w:r>
    </w:p>
    <w:p w:rsidR="00000000" w:rsidRDefault="008D5364">
      <w:pPr>
        <w:ind w:left="80" w:firstLine="284"/>
        <w:rPr>
          <w:rFonts w:ascii="Latinski,1251" w:hAnsi="Latinski,1251"/>
          <w:sz w:val="20"/>
        </w:rPr>
      </w:pPr>
      <w:r>
        <w:rPr>
          <w:rFonts w:ascii="Latinski,1251" w:hAnsi="Latinski,1251"/>
          <w:sz w:val="20"/>
        </w:rPr>
        <w:t>Включение передач достигается передвижением по шлицам подвижных шестерён (кареток) до входа их в зацепление с соответствующими неподвижными шестернями. Задний ход осуществляется включением в зацепление с неподвижной (ведомой) шестерней 1-й передачи каретки заднего хода, находящейся в постоянном зацеплении с ве</w:t>
      </w:r>
      <w:r>
        <w:rPr>
          <w:rFonts w:ascii="Latinski,1251" w:hAnsi="Latinski,1251"/>
          <w:sz w:val="20"/>
        </w:rPr>
        <w:t>дущей шестерней 1-й передачи. Передвижение подвижных шестерён (кареток) производится вилками переключения.</w:t>
      </w:r>
    </w:p>
    <w:p w:rsidR="00000000" w:rsidRDefault="008D5364">
      <w:pPr>
        <w:ind w:left="80" w:firstLine="284"/>
        <w:rPr>
          <w:rFonts w:ascii="Latinski,1251" w:hAnsi="Latinski,1251"/>
          <w:sz w:val="20"/>
        </w:rPr>
      </w:pPr>
      <w:r>
        <w:rPr>
          <w:rFonts w:ascii="Latinski,1251" w:hAnsi="Latinski,1251"/>
          <w:sz w:val="20"/>
        </w:rPr>
        <w:t>Механизм переключения передач при четырёхскоростной коробке перемены передач отличается от такого же механизма при 5-й скоростной коробке рядом деталей, поэтому в случае замены коробки заменяют также и механизм переключения.</w:t>
      </w:r>
    </w:p>
    <w:p w:rsidR="00000000" w:rsidRDefault="008D5364">
      <w:pPr>
        <w:ind w:left="80" w:firstLine="284"/>
        <w:rPr>
          <w:sz w:val="20"/>
          <w:lang w:val="en-US"/>
        </w:rPr>
      </w:pPr>
    </w:p>
    <w:p w:rsidR="00000000" w:rsidRDefault="008D5364">
      <w:pPr>
        <w:ind w:left="80" w:firstLine="284"/>
        <w:rPr>
          <w:sz w:val="20"/>
          <w:lang w:val="en-US"/>
        </w:rPr>
      </w:pPr>
    </w:p>
    <w:p w:rsidR="00000000" w:rsidRDefault="008D5364">
      <w:pPr>
        <w:ind w:left="80" w:firstLine="284"/>
        <w:rPr>
          <w:sz w:val="20"/>
          <w:lang w:val="en-US"/>
        </w:rPr>
      </w:pPr>
    </w:p>
    <w:p w:rsidR="00000000" w:rsidRDefault="008D5364">
      <w:pPr>
        <w:ind w:left="80" w:firstLine="284"/>
        <w:rPr>
          <w:sz w:val="20"/>
          <w:lang w:val="en-US"/>
        </w:rPr>
      </w:pPr>
    </w:p>
    <w:p w:rsidR="00000000" w:rsidRDefault="008D5364">
      <w:pPr>
        <w:ind w:left="80" w:firstLine="284"/>
        <w:rPr>
          <w:sz w:val="20"/>
          <w:lang w:val="en-US"/>
        </w:rPr>
      </w:pPr>
    </w:p>
    <w:p w:rsidR="00000000" w:rsidRDefault="008D5364">
      <w:pPr>
        <w:ind w:left="80" w:firstLine="284"/>
        <w:rPr>
          <w:sz w:val="20"/>
          <w:lang w:val="en-US"/>
        </w:rPr>
      </w:pPr>
    </w:p>
    <w:p w:rsidR="00000000" w:rsidRDefault="008D5364">
      <w:pPr>
        <w:ind w:left="80" w:firstLine="284"/>
        <w:rPr>
          <w:sz w:val="20"/>
          <w:lang w:val="en-US"/>
        </w:rPr>
      </w:pPr>
    </w:p>
    <w:p w:rsidR="00000000" w:rsidRDefault="008D5364">
      <w:pPr>
        <w:ind w:left="80" w:firstLine="284"/>
        <w:rPr>
          <w:rFonts w:ascii="Latinski,1251" w:hAnsi="Latinski,1251"/>
          <w:sz w:val="20"/>
        </w:rPr>
      </w:pPr>
    </w:p>
    <w:p w:rsidR="00000000" w:rsidRDefault="008D5364">
      <w:pPr>
        <w:ind w:left="80" w:firstLine="284"/>
        <w:jc w:val="center"/>
        <w:rPr>
          <w:rFonts w:ascii="Latinski,1251" w:hAnsi="Latinski,1251"/>
        </w:rPr>
      </w:pPr>
      <w:r>
        <w:rPr>
          <w:rFonts w:ascii="Latinski,1251" w:hAnsi="Latinski,1251"/>
          <w:b/>
        </w:rPr>
        <w:t>БОРТОВЫЕ ФРИКЦИОНЫ И ТОРМОЗЫ</w:t>
      </w:r>
    </w:p>
    <w:p w:rsidR="00000000" w:rsidRDefault="008D5364">
      <w:pPr>
        <w:ind w:left="80" w:firstLine="284"/>
        <w:rPr>
          <w:rFonts w:ascii="Latinski,1251" w:hAnsi="Latinski,1251"/>
          <w:sz w:val="16"/>
        </w:rPr>
      </w:pPr>
    </w:p>
    <w:p w:rsidR="00000000" w:rsidRDefault="008D5364">
      <w:pPr>
        <w:ind w:firstLine="284"/>
        <w:rPr>
          <w:rFonts w:ascii="Latinski,1251" w:hAnsi="Latinski,1251"/>
          <w:sz w:val="20"/>
        </w:rPr>
      </w:pPr>
      <w:r>
        <w:rPr>
          <w:rFonts w:ascii="Latinski,1251" w:hAnsi="Latinski,1251"/>
          <w:sz w:val="20"/>
        </w:rPr>
        <w:t>Бортовые фрикционы установлены на концах главного вала коробки перемены передач.</w:t>
      </w:r>
    </w:p>
    <w:p w:rsidR="00000000" w:rsidRDefault="008D5364">
      <w:pPr>
        <w:ind w:firstLine="284"/>
        <w:rPr>
          <w:rFonts w:ascii="Latinski,1251" w:hAnsi="Latinski,1251"/>
          <w:sz w:val="20"/>
        </w:rPr>
      </w:pPr>
      <w:r>
        <w:rPr>
          <w:rFonts w:ascii="Latinski,1251" w:hAnsi="Latinski,1251"/>
          <w:sz w:val="20"/>
        </w:rPr>
        <w:t>Предназначаются они для отключения ведущих колёс от коробки п</w:t>
      </w:r>
      <w:r>
        <w:rPr>
          <w:rFonts w:ascii="Latinski,1251" w:hAnsi="Latinski,1251"/>
          <w:sz w:val="20"/>
        </w:rPr>
        <w:t>еремены передач при поворотах танка и для передачи крутящего момента от главного вала коробки через бортовые передачи к ведущим колёсам.</w:t>
      </w:r>
    </w:p>
    <w:p w:rsidR="00000000" w:rsidRDefault="008D5364">
      <w:pPr>
        <w:ind w:firstLine="284"/>
        <w:rPr>
          <w:rFonts w:ascii="Latinski,1251" w:hAnsi="Latinski,1251"/>
          <w:sz w:val="16"/>
        </w:rPr>
      </w:pPr>
    </w:p>
    <w:p w:rsidR="00000000" w:rsidRDefault="008D5364">
      <w:pPr>
        <w:ind w:firstLine="284"/>
        <w:jc w:val="center"/>
        <w:rPr>
          <w:rFonts w:ascii="Latinski,1251" w:hAnsi="Latinski,1251"/>
        </w:rPr>
      </w:pPr>
      <w:r>
        <w:rPr>
          <w:rFonts w:ascii="Latinski,1251" w:hAnsi="Latinski,1251"/>
          <w:b/>
        </w:rPr>
        <w:t>Устройство бортового фрикциона</w:t>
      </w:r>
    </w:p>
    <w:p w:rsidR="00000000" w:rsidRDefault="008D5364">
      <w:pPr>
        <w:ind w:left="80" w:firstLine="284"/>
        <w:rPr>
          <w:rFonts w:ascii="Latinski,1251" w:hAnsi="Latinski,1251"/>
          <w:sz w:val="20"/>
        </w:rPr>
      </w:pPr>
      <w:r>
        <w:rPr>
          <w:rFonts w:ascii="Latinski,1251" w:hAnsi="Latinski,1251"/>
          <w:sz w:val="20"/>
        </w:rPr>
        <w:t>Бортовой фрикцион (рис. 110) предоставляет собой выключающуюся муфту трения и по характеру работы деталей делится на следующие три части: ведущую (рис. 111), ведомую и механизм выключения.</w:t>
      </w:r>
    </w:p>
    <w:p w:rsidR="00000000" w:rsidRDefault="008D5364">
      <w:pPr>
        <w:ind w:left="80" w:firstLine="284"/>
        <w:rPr>
          <w:rFonts w:ascii="Latinski,1251" w:hAnsi="Latinski,1251"/>
          <w:sz w:val="20"/>
        </w:rPr>
      </w:pPr>
      <w:r>
        <w:rPr>
          <w:rFonts w:ascii="Latinski,1251" w:hAnsi="Latinski,1251"/>
          <w:sz w:val="20"/>
        </w:rPr>
        <w:t xml:space="preserve">К ведущей части относятся ведущий, или внутренний, барабан 9 (см. рис. 110) с ведущими дисками трения 14, нажимной диск 13 и отжимной диск 8, к ведомым — </w:t>
      </w:r>
      <w:r>
        <w:rPr>
          <w:rFonts w:ascii="Latinski,1251" w:hAnsi="Latinski,1251"/>
          <w:sz w:val="20"/>
        </w:rPr>
        <w:t>ведомый, или наружный, барабан 11 и ведомые диски трения 12. В механизм выключения входят: неподвижная чашка выключения 16 с кольцом выключения 6, сепаратор 4 с тремя шариками и поводковая чашка 2 с кольцом 23.</w:t>
      </w:r>
    </w:p>
    <w:p w:rsidR="00000000" w:rsidRDefault="008D5364">
      <w:pPr>
        <w:pStyle w:val="FR1"/>
        <w:ind w:firstLine="284"/>
        <w:rPr>
          <w:rFonts w:ascii="Latinski,1251" w:hAnsi="Latinski,1251"/>
          <w:b/>
          <w:sz w:val="20"/>
        </w:rPr>
      </w:pPr>
      <w:r>
        <w:rPr>
          <w:rFonts w:ascii="Latinski,1251" w:hAnsi="Latinski,1251"/>
          <w:i/>
          <w:sz w:val="22"/>
        </w:rPr>
        <w:t>Ведущая часть</w:t>
      </w:r>
    </w:p>
    <w:p w:rsidR="00000000" w:rsidRDefault="008D5364">
      <w:pPr>
        <w:ind w:firstLine="284"/>
        <w:rPr>
          <w:rFonts w:ascii="Latinski,1251" w:hAnsi="Latinski,1251"/>
          <w:sz w:val="20"/>
        </w:rPr>
      </w:pPr>
      <w:r>
        <w:rPr>
          <w:rFonts w:ascii="Latinski,1251" w:hAnsi="Latinski,1251"/>
          <w:sz w:val="20"/>
        </w:rPr>
        <w:t>Внутренний, или ведущий, барабан 9 установлен на шлицах главного вала коробки перемены передач. На его наружной поверхности имеются зубья для зацепления с зубьями ведущих (стальных) дисков 14. Зубья на дисках расположены по внутренней окружности, при сцеплении они входят между зубьями в</w:t>
      </w:r>
      <w:r>
        <w:rPr>
          <w:rFonts w:ascii="Latinski,1251" w:hAnsi="Latinski,1251"/>
          <w:sz w:val="20"/>
        </w:rPr>
        <w:t xml:space="preserve">едущего барабана. </w:t>
      </w:r>
    </w:p>
    <w:p w:rsidR="00000000" w:rsidRDefault="008D5364">
      <w:pPr>
        <w:ind w:left="0" w:firstLine="284"/>
        <w:rPr>
          <w:rFonts w:ascii="Latinski,1251" w:hAnsi="Latinski,1251"/>
          <w:sz w:val="20"/>
        </w:rPr>
      </w:pPr>
      <w:r>
        <w:rPr>
          <w:rFonts w:ascii="Latinski,1251" w:hAnsi="Latinski,1251"/>
          <w:sz w:val="20"/>
        </w:rPr>
        <w:t xml:space="preserve">В ступице этого барабана сделано пять осевых сверлений, по которым масло из поводковой коробки проходит к подшипнику 18. Барабан имеет 18 отверстий для пальцев 15. Нажимной диск соединён с отжимным диском восемнадцатью пальцами 15, нарезные концы которых вставлены а отверстия диска, и закреплены гайками, застопоренными замковыми шайбами; поэтому нажимной диск вращается </w:t>
      </w:r>
      <w:r>
        <w:rPr>
          <w:rFonts w:ascii="Latinski,1251" w:hAnsi="Latinski,1251"/>
          <w:sz w:val="20"/>
        </w:rPr>
        <w:lastRenderedPageBreak/>
        <w:t>вместе с ведущим барабаном и ведущими дисками как одно целое.</w:t>
      </w:r>
    </w:p>
    <w:p w:rsidR="00000000" w:rsidRDefault="008D5364">
      <w:pPr>
        <w:ind w:left="0" w:firstLine="284"/>
        <w:rPr>
          <w:rFonts w:ascii="Latinski,1251" w:hAnsi="Latinski,1251"/>
          <w:sz w:val="20"/>
        </w:rPr>
      </w:pPr>
    </w:p>
    <w:p w:rsidR="00000000" w:rsidRDefault="008D5364">
      <w:pPr>
        <w:ind w:left="0" w:firstLine="284"/>
        <w:jc w:val="center"/>
        <w:rPr>
          <w:rFonts w:ascii="Latinski,1251" w:hAnsi="Latinski,1251"/>
          <w:sz w:val="20"/>
        </w:rPr>
      </w:pPr>
      <w:r>
        <w:rPr>
          <w:rFonts w:ascii="Latinski,1251" w:hAnsi="Latinski,1251"/>
          <w:noProof/>
          <w:sz w:val="20"/>
          <w:lang w:val="en-US"/>
        </w:rPr>
        <w:drawing>
          <wp:inline distT="0" distB="0" distL="0" distR="0">
            <wp:extent cx="3721100" cy="2425700"/>
            <wp:effectExtent l="0" t="0" r="12700" b="1270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721100" cy="2425700"/>
                    </a:xfrm>
                    <a:prstGeom prst="rect">
                      <a:avLst/>
                    </a:prstGeom>
                    <a:noFill/>
                    <a:ln>
                      <a:noFill/>
                    </a:ln>
                  </pic:spPr>
                </pic:pic>
              </a:graphicData>
            </a:graphic>
          </wp:inline>
        </w:drawing>
      </w:r>
    </w:p>
    <w:p w:rsidR="00000000" w:rsidRDefault="008D5364">
      <w:pPr>
        <w:ind w:left="0" w:firstLine="284"/>
        <w:jc w:val="center"/>
        <w:rPr>
          <w:rFonts w:ascii="Latinski,1251" w:hAnsi="Latinski,1251"/>
          <w:sz w:val="20"/>
        </w:rPr>
      </w:pPr>
      <w:r>
        <w:rPr>
          <w:rFonts w:ascii="Latinski,1251" w:hAnsi="Latinski,1251"/>
          <w:b/>
          <w:sz w:val="20"/>
        </w:rPr>
        <w:t>Рис.111</w:t>
      </w:r>
      <w:r>
        <w:rPr>
          <w:rFonts w:ascii="Latinski,1251" w:hAnsi="Latinski,1251"/>
          <w:sz w:val="20"/>
        </w:rPr>
        <w:t xml:space="preserve">. Ведущая и ведомая части бортового фрикциона </w:t>
      </w:r>
    </w:p>
    <w:p w:rsidR="00000000" w:rsidRDefault="008D5364">
      <w:pPr>
        <w:ind w:left="0" w:firstLine="284"/>
        <w:rPr>
          <w:rFonts w:ascii="Latinski,1251" w:hAnsi="Latinski,1251"/>
          <w:sz w:val="20"/>
        </w:rPr>
      </w:pPr>
    </w:p>
    <w:p w:rsidR="00000000" w:rsidRDefault="008D5364">
      <w:pPr>
        <w:ind w:left="0" w:firstLine="284"/>
        <w:rPr>
          <w:rFonts w:ascii="Latinski,1251" w:hAnsi="Latinski,1251"/>
          <w:sz w:val="20"/>
        </w:rPr>
      </w:pPr>
      <w:r>
        <w:rPr>
          <w:rFonts w:ascii="Latinski,1251" w:hAnsi="Latinski,1251"/>
          <w:sz w:val="20"/>
        </w:rPr>
        <w:t>О</w:t>
      </w:r>
      <w:r>
        <w:rPr>
          <w:rFonts w:ascii="Latinski,1251" w:hAnsi="Latinski,1251"/>
          <w:sz w:val="20"/>
        </w:rPr>
        <w:t>тжимной диск 8 надевают имеющимися в нём отверстиями на пальцы и прижимают к буртикам пальцев гайками, навёртываемыми на резьбу, нарезанную на концах пальцев. Гайки стопорят замковыми шайбами. Торец отжимного диска заканчивается сальником, предохраняющим .смазку от вытекания из подшипника 21. Между ведущим барабаном и отжимным диском на пальцах помещены пружины 20, сжимающие диски трения.</w:t>
      </w:r>
    </w:p>
    <w:p w:rsidR="00000000" w:rsidRDefault="008D5364">
      <w:pPr>
        <w:ind w:left="0" w:firstLine="284"/>
        <w:rPr>
          <w:rFonts w:ascii="Latinski,1251" w:hAnsi="Latinski,1251"/>
          <w:sz w:val="20"/>
        </w:rPr>
      </w:pPr>
      <w:r>
        <w:rPr>
          <w:rFonts w:ascii="Latinski,1251" w:hAnsi="Latinski,1251"/>
          <w:sz w:val="20"/>
        </w:rPr>
        <w:t>Отжимной диск имеет гнездо, в которое запрессован радиально-упорный подшипник, закреплённый ввёрнутым в гнездо отжимного</w:t>
      </w:r>
      <w:r>
        <w:rPr>
          <w:rFonts w:ascii="Latinski,1251" w:hAnsi="Latinski,1251"/>
          <w:sz w:val="20"/>
        </w:rPr>
        <w:t xml:space="preserve"> диска корпусом сальника.</w:t>
      </w:r>
    </w:p>
    <w:p w:rsidR="00000000" w:rsidRDefault="008D5364">
      <w:pPr>
        <w:ind w:left="0" w:firstLine="284"/>
        <w:rPr>
          <w:rFonts w:ascii="Latinski,1251" w:hAnsi="Latinski,1251"/>
          <w:sz w:val="20"/>
        </w:rPr>
      </w:pPr>
    </w:p>
    <w:p w:rsidR="00000000" w:rsidRDefault="008D5364">
      <w:pPr>
        <w:ind w:left="0" w:firstLine="284"/>
        <w:jc w:val="center"/>
        <w:rPr>
          <w:rFonts w:ascii="Latinski,1251" w:hAnsi="Latinski,1251"/>
          <w:sz w:val="20"/>
        </w:rPr>
      </w:pPr>
      <w:r>
        <w:rPr>
          <w:rFonts w:ascii="Latinski,1251" w:hAnsi="Latinski,1251"/>
          <w:b/>
        </w:rPr>
        <w:t>Ведомая часть</w:t>
      </w:r>
    </w:p>
    <w:p w:rsidR="00000000" w:rsidRDefault="008D5364">
      <w:pPr>
        <w:ind w:left="0" w:firstLine="284"/>
        <w:rPr>
          <w:rFonts w:ascii="Latinski,1251" w:hAnsi="Latinski,1251"/>
          <w:sz w:val="20"/>
        </w:rPr>
      </w:pPr>
      <w:r>
        <w:rPr>
          <w:rFonts w:ascii="Latinski,1251" w:hAnsi="Latinski,1251"/>
          <w:sz w:val="20"/>
        </w:rPr>
        <w:t xml:space="preserve">Ведомый барабан 11 (см. рис. 110) соединен болтами с фланцем ведущего валика бортовой передачи. На внутренней поверхности барабана имеются зубья для соединения с зубьями ведомых дисков. Ступица барабана насажена (на шпонке) на кольцо 17, в которое запрессовывают наружное кольцо двухрядного сферического шарикоподшипника 18. Внутреннее кольцо подшипника насажено на гладкую шейку конца главного вала коробки перемены передач и укреплено гайкой, которую стопорят замковой </w:t>
      </w:r>
      <w:r>
        <w:rPr>
          <w:rFonts w:ascii="Latinski,1251" w:hAnsi="Latinski,1251"/>
          <w:sz w:val="20"/>
        </w:rPr>
        <w:t>шайбой. На подшипник в ведомом барабане бортового фрикциона опирается конец главного вала коробки перемены передач.</w:t>
      </w:r>
    </w:p>
    <w:p w:rsidR="00000000" w:rsidRDefault="008D5364">
      <w:pPr>
        <w:ind w:left="0" w:firstLine="284"/>
        <w:rPr>
          <w:rFonts w:ascii="Latinski,1251" w:hAnsi="Latinski,1251"/>
          <w:sz w:val="20"/>
        </w:rPr>
      </w:pPr>
      <w:r>
        <w:rPr>
          <w:rFonts w:ascii="Latinski,1251" w:hAnsi="Latinski,1251"/>
          <w:sz w:val="20"/>
        </w:rPr>
        <w:t>К торцу ведомого барабана крепят болтами крышку 19 с сальником. Сальник защищает диски фрикциона от попадания масла, подаваемого к подшипнику.</w:t>
      </w:r>
    </w:p>
    <w:p w:rsidR="00000000" w:rsidRDefault="008D5364">
      <w:pPr>
        <w:ind w:left="0" w:firstLine="284"/>
        <w:rPr>
          <w:rFonts w:ascii="Latinski,1251" w:hAnsi="Latinski,1251"/>
          <w:sz w:val="20"/>
        </w:rPr>
      </w:pPr>
      <w:r>
        <w:rPr>
          <w:rFonts w:ascii="Latinski,1251" w:hAnsi="Latinski,1251"/>
          <w:sz w:val="20"/>
        </w:rPr>
        <w:t>На наружной окружности ведомых стальных дисков сделаны зубья, соединяющиеся с зубьями, имеющимися на внутренней поверхности ведомого барабана. Таким образом, ведомые диски вращаются вместе с ведомым барабаном как одно целое.</w:t>
      </w:r>
    </w:p>
    <w:p w:rsidR="00000000" w:rsidRDefault="008D5364">
      <w:pPr>
        <w:ind w:left="0" w:firstLine="284"/>
        <w:rPr>
          <w:rFonts w:ascii="Latinski,1251" w:hAnsi="Latinski,1251"/>
          <w:sz w:val="20"/>
        </w:rPr>
      </w:pPr>
      <w:r>
        <w:rPr>
          <w:rFonts w:ascii="Latinski,1251" w:hAnsi="Latinski,1251"/>
          <w:sz w:val="20"/>
        </w:rPr>
        <w:t>Для центровки коробки переме</w:t>
      </w:r>
      <w:r>
        <w:rPr>
          <w:rFonts w:ascii="Latinski,1251" w:hAnsi="Latinski,1251"/>
          <w:sz w:val="20"/>
        </w:rPr>
        <w:t>ны передач с бортовыми фрикционами относительно ведущего валика бортовой передачи в наружном барабане 11 фрикциона есть специальная выточка, в которую входит фланец 24 бортовой передачи.</w:t>
      </w:r>
    </w:p>
    <w:p w:rsidR="00000000" w:rsidRDefault="008D5364">
      <w:pPr>
        <w:ind w:left="0" w:firstLine="284"/>
        <w:rPr>
          <w:rFonts w:ascii="Latinski,1251" w:hAnsi="Latinski,1251"/>
          <w:sz w:val="20"/>
        </w:rPr>
      </w:pPr>
      <w:r>
        <w:rPr>
          <w:rFonts w:ascii="Latinski,1251" w:hAnsi="Latinski,1251"/>
          <w:sz w:val="20"/>
        </w:rPr>
        <w:t>Возможность поперечного перемещения ведомого барабана 11 бортового фрикциона позволяет устанавливать коробку перемены передач в сборе с бортовыми фрикционами в танк при уже установленной бортовой передаче. Перемещение барабана в сторону коробки перемены передач ограничивается крышкой сальника 19, упирающейся в ведущий бараб</w:t>
      </w:r>
      <w:r>
        <w:rPr>
          <w:rFonts w:ascii="Latinski,1251" w:hAnsi="Latinski,1251"/>
          <w:sz w:val="20"/>
        </w:rPr>
        <w:t>ан 9, а перемещение в сторону бортовой передачи — крышкой сальника, упирающейся в сферический шарикоподшипник.</w:t>
      </w:r>
    </w:p>
    <w:p w:rsidR="00000000" w:rsidRDefault="008D5364">
      <w:pPr>
        <w:ind w:left="0" w:firstLine="284"/>
        <w:rPr>
          <w:rFonts w:ascii="Latinski,1251" w:hAnsi="Latinski,1251"/>
          <w:sz w:val="20"/>
        </w:rPr>
      </w:pPr>
      <w:r>
        <w:rPr>
          <w:rFonts w:ascii="Latinski,1251" w:hAnsi="Latinski,1251"/>
          <w:sz w:val="20"/>
        </w:rPr>
        <w:t>Максимальная величина перемещения наружного барабана 12 мм.</w:t>
      </w:r>
    </w:p>
    <w:p w:rsidR="00000000" w:rsidRDefault="008D5364">
      <w:pPr>
        <w:ind w:left="0" w:firstLine="284"/>
        <w:rPr>
          <w:rFonts w:ascii="Latinski,1251" w:hAnsi="Latinski,1251"/>
          <w:sz w:val="20"/>
        </w:rPr>
      </w:pPr>
      <w:r>
        <w:rPr>
          <w:rFonts w:ascii="Latinski,1251" w:hAnsi="Latinski,1251"/>
          <w:sz w:val="20"/>
        </w:rPr>
        <w:t>На рис. 112 показаны детали бортового фрикциона.</w:t>
      </w:r>
    </w:p>
    <w:p w:rsidR="00000000" w:rsidRDefault="008D5364">
      <w:pPr>
        <w:ind w:left="0" w:firstLine="284"/>
        <w:rPr>
          <w:rFonts w:ascii="Latinski,1251" w:hAnsi="Latinski,1251"/>
          <w:sz w:val="20"/>
        </w:rPr>
      </w:pPr>
    </w:p>
    <w:p w:rsidR="00000000" w:rsidRDefault="008D5364">
      <w:pPr>
        <w:ind w:left="0" w:firstLine="284"/>
        <w:jc w:val="center"/>
        <w:rPr>
          <w:rFonts w:ascii="Latinski,1251" w:hAnsi="Latinski,1251"/>
          <w:sz w:val="20"/>
        </w:rPr>
      </w:pPr>
      <w:r>
        <w:rPr>
          <w:rFonts w:ascii="Latinski,1251" w:hAnsi="Latinski,1251"/>
          <w:noProof/>
          <w:sz w:val="20"/>
          <w:lang w:val="en-US"/>
        </w:rPr>
        <w:lastRenderedPageBreak/>
        <w:drawing>
          <wp:inline distT="0" distB="0" distL="0" distR="0">
            <wp:extent cx="4495800" cy="2501900"/>
            <wp:effectExtent l="0" t="0" r="0" b="1270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495800" cy="2501900"/>
                    </a:xfrm>
                    <a:prstGeom prst="rect">
                      <a:avLst/>
                    </a:prstGeom>
                    <a:noFill/>
                    <a:ln>
                      <a:noFill/>
                    </a:ln>
                  </pic:spPr>
                </pic:pic>
              </a:graphicData>
            </a:graphic>
          </wp:inline>
        </w:drawing>
      </w:r>
    </w:p>
    <w:p w:rsidR="00000000" w:rsidRDefault="008D5364">
      <w:pPr>
        <w:ind w:left="0" w:firstLine="284"/>
        <w:jc w:val="center"/>
        <w:rPr>
          <w:rFonts w:ascii="Latinski,1251" w:hAnsi="Latinski,1251"/>
          <w:sz w:val="20"/>
        </w:rPr>
      </w:pPr>
      <w:r>
        <w:rPr>
          <w:rFonts w:ascii="Latinski,1251" w:hAnsi="Latinski,1251"/>
          <w:b/>
          <w:sz w:val="20"/>
        </w:rPr>
        <w:t>Рис. 112</w:t>
      </w:r>
      <w:r>
        <w:rPr>
          <w:rFonts w:ascii="Latinski,1251" w:hAnsi="Latinski,1251"/>
          <w:sz w:val="20"/>
        </w:rPr>
        <w:t>. Детали бортового фрикциона:</w:t>
      </w:r>
    </w:p>
    <w:p w:rsidR="00000000" w:rsidRDefault="008D5364">
      <w:pPr>
        <w:ind w:left="0" w:firstLine="284"/>
        <w:jc w:val="center"/>
        <w:rPr>
          <w:rFonts w:ascii="Latinski,1251" w:hAnsi="Latinski,1251"/>
          <w:sz w:val="18"/>
        </w:rPr>
      </w:pPr>
      <w:r>
        <w:rPr>
          <w:rFonts w:ascii="Latinski,1251" w:hAnsi="Latinski,1251"/>
          <w:sz w:val="18"/>
        </w:rPr>
        <w:t xml:space="preserve">1 — сальниковая крышка, 2 — отжимной диск; 3 — кольцо; 4 — шарикоподшипник; 5 — корпус сальника, 6 — внутренний барабан, 7 — ведущий диск; 8 — ведомый диск; 9 — нажимной диск; 10 — наружный барабан, 11 — кольцо; 12 — шарикоподшипник, 13 — сальник; 14 </w:t>
      </w:r>
      <w:r>
        <w:rPr>
          <w:rFonts w:ascii="Latinski,1251" w:hAnsi="Latinski,1251"/>
          <w:sz w:val="18"/>
        </w:rPr>
        <w:t>— сальниковая крышка; 15 — винты; 16 — гайка, 17 — замковая шайба, 18 — палец, 19 — пружина, 20 — сальниковое кольцо, 21 — сальник; 22 — винты</w:t>
      </w:r>
    </w:p>
    <w:p w:rsidR="00000000" w:rsidRDefault="008D5364">
      <w:pPr>
        <w:ind w:left="0" w:firstLine="284"/>
        <w:jc w:val="center"/>
        <w:rPr>
          <w:rFonts w:ascii="Latinski,1251" w:hAnsi="Latinski,1251"/>
          <w:sz w:val="18"/>
        </w:rPr>
      </w:pPr>
    </w:p>
    <w:p w:rsidR="00000000" w:rsidRDefault="008D5364">
      <w:pPr>
        <w:ind w:left="0" w:firstLine="284"/>
        <w:jc w:val="center"/>
        <w:rPr>
          <w:rFonts w:ascii="Latinski,1251" w:hAnsi="Latinski,1251"/>
          <w:sz w:val="20"/>
        </w:rPr>
      </w:pPr>
      <w:r>
        <w:rPr>
          <w:rFonts w:ascii="Latinski,1251" w:hAnsi="Latinski,1251"/>
          <w:b/>
        </w:rPr>
        <w:t>Механизм выключения</w:t>
      </w:r>
      <w:r>
        <w:rPr>
          <w:rFonts w:ascii="Latinski,1251" w:hAnsi="Latinski,1251"/>
          <w:sz w:val="20"/>
        </w:rPr>
        <w:t xml:space="preserve"> </w:t>
      </w:r>
    </w:p>
    <w:p w:rsidR="00000000" w:rsidRDefault="008D5364">
      <w:pPr>
        <w:ind w:left="0" w:firstLine="284"/>
        <w:rPr>
          <w:rFonts w:ascii="Latinski,1251" w:hAnsi="Latinski,1251"/>
          <w:sz w:val="20"/>
        </w:rPr>
      </w:pPr>
      <w:r>
        <w:rPr>
          <w:rFonts w:ascii="Latinski,1251" w:hAnsi="Latinski,1251"/>
          <w:sz w:val="20"/>
        </w:rPr>
        <w:t>К неподвижной чашке 16 и поводковой чашке 2 приклёпаны кольца 6 и 23 с тремя канавками специального профиля.</w:t>
      </w:r>
    </w:p>
    <w:p w:rsidR="00000000" w:rsidRDefault="008D5364">
      <w:pPr>
        <w:ind w:left="0" w:firstLine="284"/>
        <w:rPr>
          <w:rFonts w:ascii="Latinski,1251" w:hAnsi="Latinski,1251"/>
          <w:sz w:val="20"/>
        </w:rPr>
      </w:pPr>
      <w:r>
        <w:rPr>
          <w:rFonts w:ascii="Latinski,1251" w:hAnsi="Latinski,1251"/>
          <w:sz w:val="20"/>
        </w:rPr>
        <w:t>Неподвижную чашку крепят болтами к картеру коробки перемены передач (рис. 113).</w:t>
      </w:r>
    </w:p>
    <w:p w:rsidR="00000000" w:rsidRDefault="008D5364">
      <w:pPr>
        <w:ind w:left="0" w:firstLine="284"/>
        <w:rPr>
          <w:rFonts w:ascii="Latinski,1251" w:hAnsi="Latinski,1251"/>
          <w:sz w:val="20"/>
        </w:rPr>
      </w:pPr>
      <w:r>
        <w:rPr>
          <w:rFonts w:ascii="Latinski,1251" w:hAnsi="Latinski,1251"/>
          <w:sz w:val="20"/>
        </w:rPr>
        <w:t>Поводковая чашка 2 запрессована во внутреннее кольцо радиально-упорного шарикоподшипника 21, наружное кольцо которого помещается в гнезде отжимного диска. Нар</w:t>
      </w:r>
      <w:r>
        <w:rPr>
          <w:rFonts w:ascii="Latinski,1251" w:hAnsi="Latinski,1251"/>
          <w:sz w:val="20"/>
        </w:rPr>
        <w:t>ужное кольцо подшипника крепят в отжимном диске корпусом сальника 22, предохраняющим смазку от вытекания из этого подшипника. Между подшипником и гайкой с сальником устанавливают шайбу. В выточке поводковой коробки также помещается сальник. Между кольцами неподвижной чашки и поводковой коробки монтируется сепаратор с шариками, которые входят в канавки обоих колец.</w:t>
      </w:r>
    </w:p>
    <w:p w:rsidR="00000000" w:rsidRDefault="008D5364">
      <w:pPr>
        <w:ind w:left="0" w:firstLine="284"/>
        <w:jc w:val="center"/>
        <w:rPr>
          <w:rFonts w:ascii="Latinski,1251" w:hAnsi="Latinski,1251"/>
          <w:sz w:val="20"/>
          <w:lang w:val="en-US"/>
        </w:rPr>
      </w:pPr>
      <w:r>
        <w:rPr>
          <w:noProof/>
          <w:sz w:val="20"/>
          <w:lang w:val="en-US"/>
        </w:rPr>
        <w:drawing>
          <wp:inline distT="0" distB="0" distL="0" distR="0">
            <wp:extent cx="3581400" cy="2298700"/>
            <wp:effectExtent l="0" t="0" r="0" b="1270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581400" cy="2298700"/>
                    </a:xfrm>
                    <a:prstGeom prst="rect">
                      <a:avLst/>
                    </a:prstGeom>
                    <a:noFill/>
                    <a:ln>
                      <a:noFill/>
                    </a:ln>
                  </pic:spPr>
                </pic:pic>
              </a:graphicData>
            </a:graphic>
          </wp:inline>
        </w:drawing>
      </w:r>
    </w:p>
    <w:p w:rsidR="00000000" w:rsidRDefault="008D5364">
      <w:pPr>
        <w:ind w:left="0" w:firstLine="284"/>
        <w:jc w:val="center"/>
        <w:rPr>
          <w:rFonts w:ascii="Latinski,1251" w:hAnsi="Latinski,1251"/>
          <w:sz w:val="20"/>
        </w:rPr>
      </w:pPr>
      <w:r>
        <w:rPr>
          <w:rFonts w:ascii="Latinski,1251" w:hAnsi="Latinski,1251"/>
          <w:b/>
          <w:sz w:val="20"/>
        </w:rPr>
        <w:t>Рис. 113.</w:t>
      </w:r>
      <w:r>
        <w:rPr>
          <w:rFonts w:ascii="Latinski,1251" w:hAnsi="Latinski,1251"/>
          <w:sz w:val="20"/>
        </w:rPr>
        <w:t xml:space="preserve"> Детали выключающего механизма бортового фрикциона:</w:t>
      </w:r>
    </w:p>
    <w:p w:rsidR="00000000" w:rsidRDefault="008D5364">
      <w:pPr>
        <w:ind w:left="0" w:firstLine="284"/>
        <w:jc w:val="center"/>
        <w:rPr>
          <w:rFonts w:ascii="Latinski,1251" w:hAnsi="Latinski,1251"/>
          <w:sz w:val="18"/>
        </w:rPr>
      </w:pPr>
      <w:r>
        <w:rPr>
          <w:rFonts w:ascii="Latinski,1251" w:hAnsi="Latinski,1251"/>
          <w:sz w:val="18"/>
        </w:rPr>
        <w:t>1 — неподвижная чашка выключения; 2 — поводковая: чашка; 3 — сепаратор, 4 — шарик;</w:t>
      </w:r>
      <w:r>
        <w:rPr>
          <w:rFonts w:ascii="Latinski,1251" w:hAnsi="Latinski,1251"/>
          <w:sz w:val="18"/>
        </w:rPr>
        <w:t xml:space="preserve"> 5 — кольца выключений.</w:t>
      </w:r>
    </w:p>
    <w:p w:rsidR="00000000" w:rsidRDefault="008D5364">
      <w:pPr>
        <w:ind w:left="0" w:firstLine="284"/>
        <w:rPr>
          <w:sz w:val="20"/>
          <w:lang w:val="en-US"/>
        </w:rPr>
      </w:pPr>
    </w:p>
    <w:p w:rsidR="00000000" w:rsidRDefault="008D5364">
      <w:pPr>
        <w:ind w:left="0" w:firstLine="284"/>
        <w:rPr>
          <w:rFonts w:ascii="Latinski,1251" w:hAnsi="Latinski,1251"/>
          <w:sz w:val="20"/>
        </w:rPr>
      </w:pPr>
    </w:p>
    <w:p w:rsidR="00000000" w:rsidRDefault="008D5364">
      <w:pPr>
        <w:ind w:left="0" w:firstLine="284"/>
        <w:rPr>
          <w:rFonts w:ascii="Latinski,1251" w:hAnsi="Latinski,1251"/>
          <w:sz w:val="20"/>
        </w:rPr>
      </w:pPr>
      <w:r>
        <w:rPr>
          <w:rFonts w:ascii="Latinski,1251" w:hAnsi="Latinski,1251"/>
          <w:sz w:val="20"/>
        </w:rPr>
        <w:t>Подшипники бортового фрикциона при ежедневном обслуживании смазывают консталином через масленку МТК 10 (см. рис. 110), укрепленную на верхней половине картера коробки перемены передач.</w:t>
      </w:r>
    </w:p>
    <w:p w:rsidR="00000000" w:rsidRDefault="008D5364">
      <w:pPr>
        <w:ind w:left="0" w:firstLine="284"/>
        <w:rPr>
          <w:rFonts w:ascii="Latinski,1251" w:hAnsi="Latinski,1251"/>
          <w:sz w:val="20"/>
        </w:rPr>
      </w:pPr>
      <w:r>
        <w:rPr>
          <w:rFonts w:ascii="Latinski,1251" w:hAnsi="Latinski,1251"/>
          <w:sz w:val="20"/>
        </w:rPr>
        <w:t xml:space="preserve">Заправляемая через маслёнку МТК смазка проникает по трубке и отверстиям в кольце выключения неподвижной чашки 16 в сепаратор, смазывая механизм выключения. Оттуда она через отверстие в кольце выключения поводковой коробки и через поводковую коробку подходит к радиально-упорному шарикоподшипнику 21 в </w:t>
      </w:r>
      <w:r>
        <w:rPr>
          <w:rFonts w:ascii="Latinski,1251" w:hAnsi="Latinski,1251"/>
          <w:sz w:val="20"/>
        </w:rPr>
        <w:t>отжимном диске и по пяти сверлениям в ступице внутреннего барабана 9 к двухрядному сферическому шарикоподшипнику 18 в ступице наружного барабана 11.</w:t>
      </w:r>
    </w:p>
    <w:p w:rsidR="00000000" w:rsidRDefault="008D5364">
      <w:pPr>
        <w:ind w:left="0" w:firstLine="284"/>
        <w:rPr>
          <w:rFonts w:ascii="Latinski,1251" w:hAnsi="Latinski,1251"/>
          <w:sz w:val="16"/>
        </w:rPr>
      </w:pPr>
    </w:p>
    <w:p w:rsidR="00000000" w:rsidRDefault="008D5364">
      <w:pPr>
        <w:ind w:left="0" w:firstLine="284"/>
        <w:jc w:val="center"/>
        <w:rPr>
          <w:rFonts w:ascii="Latinski,1251" w:hAnsi="Latinski,1251"/>
          <w:sz w:val="20"/>
        </w:rPr>
      </w:pPr>
      <w:r>
        <w:rPr>
          <w:rFonts w:ascii="Latinski,1251" w:hAnsi="Latinski,1251"/>
          <w:b/>
        </w:rPr>
        <w:t>Работа бортового фрикциона</w:t>
      </w:r>
    </w:p>
    <w:p w:rsidR="00000000" w:rsidRDefault="008D5364">
      <w:pPr>
        <w:ind w:left="0" w:firstLine="284"/>
        <w:rPr>
          <w:rFonts w:ascii="Latinski,1251" w:hAnsi="Latinski,1251"/>
          <w:sz w:val="20"/>
        </w:rPr>
      </w:pPr>
      <w:r>
        <w:rPr>
          <w:rFonts w:ascii="Latinski,1251" w:hAnsi="Latinski,1251"/>
          <w:sz w:val="20"/>
        </w:rPr>
        <w:t xml:space="preserve">Фрикцион может находиться либо во включённом состоянии, тогда крутящий момент от коробки </w:t>
      </w:r>
      <w:r>
        <w:rPr>
          <w:rFonts w:ascii="Latinski,1251" w:hAnsi="Latinski,1251"/>
          <w:sz w:val="20"/>
        </w:rPr>
        <w:lastRenderedPageBreak/>
        <w:t>перемены передач передаётся бортовой передаче, либо в выключенном состоянии, когда крутящий момент бортовой передаче не передаётся.</w:t>
      </w:r>
    </w:p>
    <w:p w:rsidR="00000000" w:rsidRDefault="008D5364">
      <w:pPr>
        <w:ind w:left="0" w:firstLine="284"/>
        <w:rPr>
          <w:rFonts w:ascii="Latinski,1251" w:hAnsi="Latinski,1251"/>
          <w:sz w:val="20"/>
        </w:rPr>
      </w:pPr>
      <w:r>
        <w:rPr>
          <w:rFonts w:ascii="Latinski,1251" w:hAnsi="Latinski,1251"/>
          <w:sz w:val="20"/>
        </w:rPr>
        <w:t>При включенном состоянии фрикциона пружина 20, упираясь в ведущий барабан, отжимает в сторону коробки перемены пер</w:t>
      </w:r>
      <w:r>
        <w:rPr>
          <w:rFonts w:ascii="Latinski,1251" w:hAnsi="Latinski,1251"/>
          <w:sz w:val="20"/>
        </w:rPr>
        <w:t>едач отжимной диск 8, который (см. рис. 110) через пальцы 15 тянет нажимной диск 13, сжимающий ведущие и ведомые диски.</w:t>
      </w:r>
    </w:p>
    <w:p w:rsidR="00000000" w:rsidRDefault="008D5364">
      <w:pPr>
        <w:ind w:left="0" w:firstLine="284"/>
        <w:rPr>
          <w:rFonts w:ascii="Latinski,1251" w:hAnsi="Latinski,1251"/>
          <w:sz w:val="20"/>
        </w:rPr>
      </w:pPr>
      <w:r>
        <w:rPr>
          <w:rFonts w:ascii="Latinski,1251" w:hAnsi="Latinski,1251"/>
          <w:sz w:val="20"/>
        </w:rPr>
        <w:t>Диски собраны в такой последовательности: между каждыми двумя ведомыми дисками помещают один ведущий. Непосредственно у трущейся поверхности ведущего барабана ставят ведомый диск, затем ведущий, снова ведомый и т.д.</w:t>
      </w:r>
    </w:p>
    <w:p w:rsidR="00000000" w:rsidRDefault="008D5364">
      <w:pPr>
        <w:ind w:left="0" w:firstLine="284"/>
        <w:rPr>
          <w:rFonts w:ascii="Latinski,1251" w:hAnsi="Latinski,1251"/>
          <w:sz w:val="20"/>
        </w:rPr>
      </w:pPr>
      <w:r>
        <w:rPr>
          <w:rFonts w:ascii="Latinski,1251" w:hAnsi="Latinski,1251"/>
          <w:sz w:val="20"/>
        </w:rPr>
        <w:t>Трение, возникающее между сжатыми ведомыми и ведущими дисками, заставляет их вращаться вместе как одно целое. Крутящий момент от главного вала коробки перемены передач передаем</w:t>
      </w:r>
      <w:r>
        <w:rPr>
          <w:rFonts w:ascii="Latinski,1251" w:hAnsi="Latinski,1251"/>
          <w:sz w:val="20"/>
        </w:rPr>
        <w:t>ся через ведущий барабан ведущим дискам, через ведомые диски ведомому барабану и далее бортовой передаче. Установленный комплект дисков должен иметь толщину в пределах 136,6...138,6 мм, причём дисков в комплекте может быть ведущих от 17 до 21 и ведомых от 18 до 22.</w:t>
      </w:r>
    </w:p>
    <w:p w:rsidR="00000000" w:rsidRDefault="008D5364">
      <w:pPr>
        <w:ind w:left="0" w:firstLine="284"/>
        <w:rPr>
          <w:rFonts w:ascii="Latinski,1251" w:hAnsi="Latinski,1251"/>
          <w:sz w:val="20"/>
        </w:rPr>
      </w:pPr>
      <w:r>
        <w:rPr>
          <w:rFonts w:ascii="Latinski,1251" w:hAnsi="Latinski,1251"/>
          <w:sz w:val="20"/>
        </w:rPr>
        <w:t>Толщина комплекта дисков трения и регулирующих прокладок 3 должна быть такой, чтобы при включённом фрикционе, когда нажимной диск сжимает комплект дисков, зазор между шариками и канавками колец выключения 6 и 23 был в пределах 0,9...1,1 мм.</w:t>
      </w:r>
    </w:p>
    <w:p w:rsidR="00000000" w:rsidRDefault="008D5364">
      <w:pPr>
        <w:ind w:left="0" w:firstLine="284"/>
        <w:rPr>
          <w:rFonts w:ascii="Latinski,1251" w:hAnsi="Latinski,1251"/>
          <w:sz w:val="20"/>
        </w:rPr>
      </w:pPr>
      <w:r>
        <w:rPr>
          <w:rFonts w:ascii="Latinski,1251" w:hAnsi="Latinski,1251"/>
          <w:sz w:val="20"/>
        </w:rPr>
        <w:t>Чтобы</w:t>
      </w:r>
      <w:r>
        <w:rPr>
          <w:rFonts w:ascii="Latinski,1251" w:hAnsi="Latinski,1251"/>
          <w:sz w:val="20"/>
        </w:rPr>
        <w:t xml:space="preserve"> выключить фрикцион, т.е. разобщить ведущую и ведомую части, необходимо освободить диски трения от усилия пружин, для чего нажимной диск должен быть отведен от дисков трения. Достигается это следующим образом.</w:t>
      </w:r>
    </w:p>
    <w:p w:rsidR="00000000" w:rsidRDefault="008D5364">
      <w:pPr>
        <w:ind w:left="0" w:firstLine="284"/>
        <w:rPr>
          <w:rFonts w:ascii="Latinski,1251" w:hAnsi="Latinski,1251"/>
          <w:sz w:val="20"/>
        </w:rPr>
      </w:pPr>
      <w:r>
        <w:rPr>
          <w:rFonts w:ascii="Latinski,1251" w:hAnsi="Latinski,1251"/>
          <w:sz w:val="20"/>
        </w:rPr>
        <w:t>При повороте водителем рычага управления на себя поворачивается поводковая чашка 2. Осевой зазор в шариках выбирается, и шарики начинают перемещаться по наклонным поверхностям колец выключения, отодвигая поводковую чашку в сторону бортовой передачи. Перемещаясь, поводковая коробка в свою очередь отжим</w:t>
      </w:r>
      <w:r>
        <w:rPr>
          <w:rFonts w:ascii="Latinski,1251" w:hAnsi="Latinski,1251"/>
          <w:sz w:val="20"/>
        </w:rPr>
        <w:t>ает через подшипник 21 отжимной диск 8. Последний, сжимая пружины, отводит при помощи пальцев 15 нажимной диск 13 от дисков трения. Диски освобождаются от усилия пружин, между ними образуются зазоры, и ведомые детали получают возможность вращаться независимо от ведущих. Крутящий момент в это время к бортовым передачам не передаётся.</w:t>
      </w:r>
    </w:p>
    <w:p w:rsidR="00000000" w:rsidRDefault="008D5364">
      <w:pPr>
        <w:ind w:left="0" w:firstLine="284"/>
        <w:rPr>
          <w:rFonts w:ascii="Latinski,1251" w:hAnsi="Latinski,1251"/>
          <w:sz w:val="20"/>
        </w:rPr>
      </w:pPr>
      <w:r>
        <w:rPr>
          <w:rFonts w:ascii="Latinski,1251" w:hAnsi="Latinski,1251"/>
          <w:sz w:val="20"/>
        </w:rPr>
        <w:t>При отпускании водителем рычага управления отжимной диск под действием пружин перемещается в сторону коробки перемени передач до тех пор, пока нажимной диск не сожмёт диски трен</w:t>
      </w:r>
      <w:r>
        <w:rPr>
          <w:rFonts w:ascii="Latinski,1251" w:hAnsi="Latinski,1251"/>
          <w:sz w:val="20"/>
        </w:rPr>
        <w:t>ия. Тогда фрикцион будет снова включён.</w:t>
      </w:r>
    </w:p>
    <w:p w:rsidR="00000000" w:rsidRDefault="008D5364">
      <w:pPr>
        <w:ind w:left="0" w:firstLine="284"/>
        <w:jc w:val="center"/>
        <w:rPr>
          <w:rFonts w:ascii="Latinski,1251" w:hAnsi="Latinski,1251"/>
          <w:sz w:val="20"/>
        </w:rPr>
      </w:pPr>
      <w:r>
        <w:rPr>
          <w:rFonts w:ascii="Latinski,1251" w:hAnsi="Latinski,1251"/>
          <w:b/>
        </w:rPr>
        <w:t>Сборка бортового фрикциона</w:t>
      </w:r>
    </w:p>
    <w:p w:rsidR="00000000" w:rsidRDefault="008D5364">
      <w:pPr>
        <w:ind w:left="0" w:firstLine="284"/>
        <w:rPr>
          <w:rFonts w:ascii="Latinski,1251" w:hAnsi="Latinski,1251"/>
          <w:sz w:val="20"/>
        </w:rPr>
      </w:pPr>
      <w:r>
        <w:rPr>
          <w:rFonts w:ascii="Latinski,1251" w:hAnsi="Latinski,1251"/>
          <w:sz w:val="20"/>
        </w:rPr>
        <w:t>Перед сборкой бортового фрикциона необходимо:</w:t>
      </w:r>
    </w:p>
    <w:p w:rsidR="00000000" w:rsidRDefault="008D5364" w:rsidP="008D5364">
      <w:pPr>
        <w:numPr>
          <w:ilvl w:val="0"/>
          <w:numId w:val="39"/>
        </w:numPr>
        <w:rPr>
          <w:rFonts w:ascii="Latinski,1251" w:hAnsi="Latinski,1251"/>
          <w:sz w:val="20"/>
        </w:rPr>
      </w:pPr>
      <w:r>
        <w:rPr>
          <w:rFonts w:ascii="Latinski,1251" w:hAnsi="Latinski,1251"/>
          <w:sz w:val="20"/>
        </w:rPr>
        <w:t>Осмотреть все детали с целью выявления ржавчины, трещин, забоин и других дефектов и устранения их.</w:t>
      </w:r>
    </w:p>
    <w:p w:rsidR="00000000" w:rsidRDefault="008D5364" w:rsidP="008D5364">
      <w:pPr>
        <w:numPr>
          <w:ilvl w:val="0"/>
          <w:numId w:val="39"/>
        </w:numPr>
        <w:rPr>
          <w:rFonts w:ascii="Latinski,1251" w:hAnsi="Latinski,1251"/>
          <w:sz w:val="20"/>
        </w:rPr>
      </w:pPr>
      <w:r>
        <w:rPr>
          <w:rFonts w:ascii="Latinski,1251" w:hAnsi="Latinski,1251"/>
          <w:sz w:val="20"/>
        </w:rPr>
        <w:t>Промыть в керосине, продуть сжатым воздухом и обильно смазать подшипники консталином.</w:t>
      </w:r>
    </w:p>
    <w:p w:rsidR="00000000" w:rsidRDefault="008D5364" w:rsidP="008D5364">
      <w:pPr>
        <w:numPr>
          <w:ilvl w:val="0"/>
          <w:numId w:val="39"/>
        </w:numPr>
        <w:rPr>
          <w:rFonts w:ascii="Latinski,1251" w:hAnsi="Latinski,1251"/>
          <w:sz w:val="20"/>
        </w:rPr>
      </w:pPr>
      <w:r>
        <w:rPr>
          <w:rFonts w:ascii="Latinski,1251" w:hAnsi="Latinski,1251"/>
          <w:sz w:val="20"/>
        </w:rPr>
        <w:t>Проварить новые фильцевые сальники в авиамасле при температуре в 30...40°</w:t>
      </w:r>
      <w:r>
        <w:rPr>
          <w:sz w:val="20"/>
          <w:lang w:val="en-US"/>
        </w:rPr>
        <w:t> </w:t>
      </w:r>
      <w:r>
        <w:rPr>
          <w:rFonts w:ascii="Latinski,1251" w:hAnsi="Latinski,1251"/>
          <w:sz w:val="20"/>
        </w:rPr>
        <w:t>С и подогнать их по местам установки.</w:t>
      </w:r>
    </w:p>
    <w:p w:rsidR="00000000" w:rsidRDefault="008D5364" w:rsidP="008D5364">
      <w:pPr>
        <w:numPr>
          <w:ilvl w:val="0"/>
          <w:numId w:val="39"/>
        </w:numPr>
        <w:rPr>
          <w:rFonts w:ascii="Latinski,1251" w:hAnsi="Latinski,1251"/>
          <w:sz w:val="20"/>
        </w:rPr>
      </w:pPr>
      <w:r>
        <w:rPr>
          <w:rFonts w:ascii="Latinski,1251" w:hAnsi="Latinski,1251"/>
          <w:sz w:val="20"/>
        </w:rPr>
        <w:t>Вложить сальники в канавки.</w:t>
      </w:r>
    </w:p>
    <w:p w:rsidR="00000000" w:rsidRDefault="008D5364" w:rsidP="008D5364">
      <w:pPr>
        <w:numPr>
          <w:ilvl w:val="0"/>
          <w:numId w:val="39"/>
        </w:numPr>
        <w:rPr>
          <w:rFonts w:ascii="Latinski,1251" w:hAnsi="Latinski,1251"/>
          <w:sz w:val="20"/>
        </w:rPr>
      </w:pPr>
      <w:r>
        <w:rPr>
          <w:rFonts w:ascii="Latinski,1251" w:hAnsi="Latinski,1251"/>
          <w:sz w:val="20"/>
        </w:rPr>
        <w:t>При необходимости заменить диски трения — проверить плавность передвижения</w:t>
      </w:r>
      <w:r>
        <w:rPr>
          <w:rFonts w:ascii="Latinski,1251" w:hAnsi="Latinski,1251"/>
          <w:sz w:val="20"/>
        </w:rPr>
        <w:t xml:space="preserve"> дисков по зубьям наружного и внутренней барабанов.</w:t>
      </w:r>
    </w:p>
    <w:p w:rsidR="00000000" w:rsidRDefault="008D5364" w:rsidP="008D5364">
      <w:pPr>
        <w:numPr>
          <w:ilvl w:val="0"/>
          <w:numId w:val="39"/>
        </w:numPr>
        <w:rPr>
          <w:rFonts w:ascii="Latinski,1251" w:hAnsi="Latinski,1251"/>
          <w:sz w:val="20"/>
        </w:rPr>
      </w:pPr>
      <w:r>
        <w:rPr>
          <w:rFonts w:ascii="Latinski,1251" w:hAnsi="Latinski,1251"/>
          <w:sz w:val="20"/>
        </w:rPr>
        <w:t xml:space="preserve">Перед установкой промыть диски в керосине. 7. Проверить крепление шариков механизма выключения в сепараторах. Шарики должны свободно вращаться, не выпадая. Если шарики выпадают, раскернить края отверстий в сепараторах. </w:t>
      </w:r>
    </w:p>
    <w:p w:rsidR="00000000" w:rsidRDefault="008D5364">
      <w:pPr>
        <w:ind w:left="0" w:firstLine="284"/>
        <w:rPr>
          <w:rFonts w:ascii="Latinski,1251" w:hAnsi="Latinski,1251"/>
          <w:sz w:val="20"/>
        </w:rPr>
      </w:pPr>
    </w:p>
    <w:p w:rsidR="00000000" w:rsidRDefault="008D5364">
      <w:pPr>
        <w:ind w:left="0" w:firstLine="284"/>
        <w:rPr>
          <w:rFonts w:ascii="Latinski,1251" w:hAnsi="Latinski,1251"/>
          <w:sz w:val="20"/>
        </w:rPr>
      </w:pPr>
      <w:r>
        <w:rPr>
          <w:rFonts w:ascii="Latinski,1251" w:hAnsi="Latinski,1251"/>
          <w:sz w:val="20"/>
        </w:rPr>
        <w:t>Сборку фрикциона производить в следующем порядке:</w:t>
      </w:r>
    </w:p>
    <w:p w:rsidR="00000000" w:rsidRDefault="008D5364" w:rsidP="008D5364">
      <w:pPr>
        <w:numPr>
          <w:ilvl w:val="0"/>
          <w:numId w:val="40"/>
        </w:numPr>
        <w:rPr>
          <w:rFonts w:ascii="Latinski,1251" w:hAnsi="Latinski,1251"/>
          <w:sz w:val="20"/>
        </w:rPr>
      </w:pPr>
      <w:r>
        <w:rPr>
          <w:rFonts w:ascii="Latinski,1251" w:hAnsi="Latinski,1251"/>
          <w:sz w:val="20"/>
        </w:rPr>
        <w:t>Запрессовать шарикоподшипник 21 (см. рис. 110) утолщённым торцом наружного кольца в гнездо отжимного диска завернуть корпус сальника и застопорить его.</w:t>
      </w:r>
    </w:p>
    <w:p w:rsidR="00000000" w:rsidRDefault="008D5364" w:rsidP="008D5364">
      <w:pPr>
        <w:numPr>
          <w:ilvl w:val="0"/>
          <w:numId w:val="40"/>
        </w:numPr>
        <w:rPr>
          <w:rFonts w:ascii="Latinski,1251" w:hAnsi="Latinski,1251"/>
          <w:sz w:val="20"/>
        </w:rPr>
      </w:pPr>
      <w:r>
        <w:rPr>
          <w:rFonts w:ascii="Latinski,1251" w:hAnsi="Latinski,1251"/>
          <w:sz w:val="20"/>
        </w:rPr>
        <w:t>Ввернуть пальцы 15 в отжимной диск 8.</w:t>
      </w:r>
      <w:r>
        <w:rPr>
          <w:rFonts w:ascii="Latinski,1251" w:hAnsi="Latinski,1251"/>
          <w:sz w:val="20"/>
        </w:rPr>
        <w:t xml:space="preserve"> Перед окончательной затяжкой гаек надеть на пальцы нажимной диск 13, затянуть гайки на четырёх противоположных пальцах со стороны нажимного диска (для соблюдения параллельности пальцев) и затянуть гайки на пальцах отжимного диска, застопорить их отгибными шайбами, после чего снять нажимной диск.</w:t>
      </w:r>
    </w:p>
    <w:p w:rsidR="00000000" w:rsidRDefault="008D5364" w:rsidP="008D5364">
      <w:pPr>
        <w:numPr>
          <w:ilvl w:val="0"/>
          <w:numId w:val="40"/>
        </w:numPr>
        <w:rPr>
          <w:rFonts w:ascii="Latinski,1251" w:hAnsi="Latinski,1251"/>
          <w:sz w:val="20"/>
        </w:rPr>
      </w:pPr>
      <w:r>
        <w:rPr>
          <w:rFonts w:ascii="Latinski,1251" w:hAnsi="Latinski,1251"/>
          <w:sz w:val="20"/>
        </w:rPr>
        <w:t>Запрессовать в кольцо 17 сферический шарикоподшипник 18. Перед запрессовкой кольцо следует прогреть в масле до температуры 80...90°</w:t>
      </w:r>
      <w:r>
        <w:rPr>
          <w:sz w:val="20"/>
          <w:lang w:val="en-US"/>
        </w:rPr>
        <w:t> </w:t>
      </w:r>
      <w:r>
        <w:rPr>
          <w:rFonts w:ascii="Latinski,1251" w:hAnsi="Latinski,1251"/>
          <w:sz w:val="20"/>
        </w:rPr>
        <w:t>С.</w:t>
      </w:r>
    </w:p>
    <w:p w:rsidR="00000000" w:rsidRDefault="008D5364" w:rsidP="008D5364">
      <w:pPr>
        <w:numPr>
          <w:ilvl w:val="0"/>
          <w:numId w:val="40"/>
        </w:numPr>
        <w:rPr>
          <w:rFonts w:ascii="Latinski,1251" w:hAnsi="Latinski,1251"/>
          <w:sz w:val="20"/>
        </w:rPr>
      </w:pPr>
      <w:r>
        <w:rPr>
          <w:rFonts w:ascii="Latinski,1251" w:hAnsi="Latinski,1251"/>
          <w:sz w:val="20"/>
        </w:rPr>
        <w:t>Плотно пригнать шпонку 7 в шпоночный паз кольца 17.</w:t>
      </w:r>
    </w:p>
    <w:p w:rsidR="00000000" w:rsidRDefault="008D5364" w:rsidP="008D5364">
      <w:pPr>
        <w:numPr>
          <w:ilvl w:val="0"/>
          <w:numId w:val="40"/>
        </w:numPr>
        <w:rPr>
          <w:rFonts w:ascii="Latinski,1251" w:hAnsi="Latinski,1251"/>
          <w:sz w:val="20"/>
        </w:rPr>
      </w:pPr>
      <w:r>
        <w:rPr>
          <w:rFonts w:ascii="Latinski,1251" w:hAnsi="Latinski,1251"/>
          <w:sz w:val="20"/>
        </w:rPr>
        <w:t>Пригнать шпонку вместе с ко</w:t>
      </w:r>
      <w:r>
        <w:rPr>
          <w:rFonts w:ascii="Latinski,1251" w:hAnsi="Latinski,1251"/>
          <w:sz w:val="20"/>
        </w:rPr>
        <w:t>льцом, по отверстию в шпоночной канавке ступицы наружного барабана 11 так, чтобы кольцо со шпонкой свободно (без заедания) входило в отверстие наружного барабана, для чего разрешается подчищать шпонку и шпоночную канавку.</w:t>
      </w:r>
    </w:p>
    <w:p w:rsidR="00000000" w:rsidRDefault="008D5364" w:rsidP="008D5364">
      <w:pPr>
        <w:numPr>
          <w:ilvl w:val="0"/>
          <w:numId w:val="40"/>
        </w:numPr>
        <w:rPr>
          <w:rFonts w:ascii="Latinski,1251" w:hAnsi="Latinski,1251"/>
          <w:sz w:val="20"/>
        </w:rPr>
      </w:pPr>
      <w:r>
        <w:rPr>
          <w:rFonts w:ascii="Latinski,1251" w:hAnsi="Latinski,1251"/>
          <w:sz w:val="20"/>
        </w:rPr>
        <w:t>Прикрепить болтами к торцу ступицы наружного барабана 11 крышку 19 с сальником. Болты зашплинтовать проволокой.</w:t>
      </w:r>
    </w:p>
    <w:p w:rsidR="00000000" w:rsidRDefault="008D5364" w:rsidP="008D5364">
      <w:pPr>
        <w:numPr>
          <w:ilvl w:val="0"/>
          <w:numId w:val="40"/>
        </w:numPr>
        <w:rPr>
          <w:rFonts w:ascii="Latinski,1251" w:hAnsi="Latinski,1251"/>
          <w:sz w:val="20"/>
        </w:rPr>
      </w:pPr>
      <w:r>
        <w:rPr>
          <w:rFonts w:ascii="Latinski,1251" w:hAnsi="Latinski,1251"/>
          <w:sz w:val="20"/>
        </w:rPr>
        <w:t>Подобрать комплект дисков так, чтобы толщина комплекта была в пределах 136,6...138,6 мм (при разности в толщине в диаметрально противоположных точках не более 0,5 мм). Диски долж</w:t>
      </w:r>
      <w:r>
        <w:rPr>
          <w:rFonts w:ascii="Latinski,1251" w:hAnsi="Latinski,1251"/>
          <w:sz w:val="20"/>
        </w:rPr>
        <w:t>ны быть сухими и чистыми. При замере толщины диски сжимать грузом.</w:t>
      </w:r>
    </w:p>
    <w:p w:rsidR="00000000" w:rsidRDefault="008D5364" w:rsidP="008D5364">
      <w:pPr>
        <w:numPr>
          <w:ilvl w:val="0"/>
          <w:numId w:val="40"/>
        </w:numPr>
        <w:rPr>
          <w:rFonts w:ascii="Latinski,1251" w:hAnsi="Latinski,1251"/>
          <w:sz w:val="20"/>
        </w:rPr>
      </w:pPr>
      <w:r>
        <w:rPr>
          <w:rFonts w:ascii="Latinski,1251" w:hAnsi="Latinski,1251"/>
          <w:sz w:val="20"/>
        </w:rPr>
        <w:t xml:space="preserve">Надеть на внутренний барабан диски, чередуя их так: ведомый, один ведущий, снова ведомый и </w:t>
      </w:r>
      <w:r>
        <w:rPr>
          <w:rFonts w:ascii="Latinski,1251" w:hAnsi="Latinski,1251"/>
          <w:sz w:val="20"/>
        </w:rPr>
        <w:lastRenderedPageBreak/>
        <w:t>т.д. Последним (со стороны нажимного диска) должен быть диск с наружными зубьями, т.е. ведомый. При чётном количестве дисков должны быть ведомыми два последних диска (под нажимным диском).</w:t>
      </w:r>
    </w:p>
    <w:p w:rsidR="00000000" w:rsidRDefault="008D5364" w:rsidP="008D5364">
      <w:pPr>
        <w:numPr>
          <w:ilvl w:val="0"/>
          <w:numId w:val="40"/>
        </w:numPr>
        <w:rPr>
          <w:rFonts w:ascii="Latinski,1251" w:hAnsi="Latinski,1251"/>
          <w:sz w:val="20"/>
        </w:rPr>
      </w:pPr>
      <w:r>
        <w:rPr>
          <w:rFonts w:ascii="Latinski,1251" w:hAnsi="Latinski,1251"/>
          <w:sz w:val="20"/>
        </w:rPr>
        <w:t>Запрессовать в радиально-упорный шарикоподшипник 21 поводковую чашку 2.</w:t>
      </w:r>
    </w:p>
    <w:p w:rsidR="00000000" w:rsidRDefault="008D5364" w:rsidP="008D5364">
      <w:pPr>
        <w:numPr>
          <w:ilvl w:val="0"/>
          <w:numId w:val="40"/>
        </w:numPr>
        <w:rPr>
          <w:rFonts w:ascii="Latinski,1251" w:hAnsi="Latinski,1251"/>
          <w:sz w:val="20"/>
        </w:rPr>
      </w:pPr>
      <w:r>
        <w:rPr>
          <w:rFonts w:ascii="Latinski,1251" w:hAnsi="Latinski,1251"/>
          <w:sz w:val="20"/>
        </w:rPr>
        <w:t xml:space="preserve">Уложить отжимной диск 8 с поводковой чашкой (пальцами 15 вверх), надеть на пальцы пружины 20 </w:t>
      </w:r>
      <w:r>
        <w:rPr>
          <w:rFonts w:ascii="Latinski,1251" w:hAnsi="Latinski,1251"/>
          <w:sz w:val="20"/>
        </w:rPr>
        <w:t>и внутренний барабан 9 с комплектом дисков трения, после чего сжать пружины специальным приспособлением и надеть на пальцы нажимной диск 13. Проделав это, затянуть на пальцах гайки и стопорить их отгибными шайбами.</w:t>
      </w:r>
    </w:p>
    <w:p w:rsidR="00000000" w:rsidRDefault="008D5364">
      <w:pPr>
        <w:ind w:left="0" w:firstLine="284"/>
        <w:rPr>
          <w:rFonts w:ascii="Latinski,1251" w:hAnsi="Latinski,1251"/>
          <w:sz w:val="20"/>
        </w:rPr>
      </w:pPr>
      <w:r>
        <w:rPr>
          <w:rFonts w:ascii="Latinski,1251" w:hAnsi="Latinski,1251"/>
          <w:sz w:val="20"/>
        </w:rPr>
        <w:t>Остальные детали фрикциона поставить на место после установки фрикциона на валу коробки перемены передач.</w:t>
      </w:r>
    </w:p>
    <w:p w:rsidR="00000000" w:rsidRDefault="008D5364">
      <w:pPr>
        <w:ind w:left="0" w:firstLine="284"/>
        <w:rPr>
          <w:rFonts w:ascii="Latinski,1251" w:hAnsi="Latinski,1251"/>
          <w:sz w:val="20"/>
        </w:rPr>
      </w:pPr>
      <w:r>
        <w:rPr>
          <w:rFonts w:ascii="Latinski,1251" w:hAnsi="Latinski,1251"/>
          <w:sz w:val="20"/>
        </w:rPr>
        <w:t>Правый фрикцион отличается от левого только поводковой коробкой и кольцами выключения.</w:t>
      </w:r>
    </w:p>
    <w:p w:rsidR="00000000" w:rsidRDefault="008D5364">
      <w:pPr>
        <w:ind w:left="0" w:firstLine="284"/>
        <w:rPr>
          <w:rFonts w:ascii="Latinski,1251" w:hAnsi="Latinski,1251"/>
          <w:sz w:val="20"/>
        </w:rPr>
      </w:pPr>
    </w:p>
    <w:p w:rsidR="00000000" w:rsidRDefault="008D5364">
      <w:pPr>
        <w:ind w:left="0" w:firstLine="284"/>
        <w:jc w:val="center"/>
        <w:rPr>
          <w:rFonts w:ascii="Latinski,1251" w:hAnsi="Latinski,1251"/>
          <w:sz w:val="20"/>
        </w:rPr>
      </w:pPr>
      <w:r>
        <w:rPr>
          <w:rFonts w:ascii="Latinski,1251" w:hAnsi="Latinski,1251"/>
          <w:b/>
        </w:rPr>
        <w:t>Установка и регулировка бортового фрикциона</w:t>
      </w:r>
    </w:p>
    <w:p w:rsidR="00000000" w:rsidRDefault="008D5364">
      <w:pPr>
        <w:ind w:left="0" w:firstLine="284"/>
        <w:rPr>
          <w:rFonts w:ascii="Latinski,1251" w:hAnsi="Latinski,1251"/>
          <w:sz w:val="20"/>
        </w:rPr>
      </w:pPr>
      <w:r>
        <w:rPr>
          <w:rFonts w:ascii="Latinski,1251" w:hAnsi="Latinski,1251"/>
          <w:sz w:val="20"/>
        </w:rPr>
        <w:t>Бортовые фрикционы устанавливают на концах главного вала ко</w:t>
      </w:r>
      <w:r>
        <w:rPr>
          <w:rFonts w:ascii="Latinski,1251" w:hAnsi="Latinski,1251"/>
          <w:sz w:val="20"/>
        </w:rPr>
        <w:t>робки перемены передач, производя при этом окончательную сборку фрикциона и регулировку зазора между шариками и канавками колец выключения.</w:t>
      </w:r>
    </w:p>
    <w:p w:rsidR="00000000" w:rsidRDefault="008D5364">
      <w:pPr>
        <w:ind w:left="0" w:firstLine="284"/>
        <w:rPr>
          <w:rFonts w:ascii="Latinski,1251" w:hAnsi="Latinski,1251"/>
          <w:sz w:val="20"/>
        </w:rPr>
      </w:pPr>
      <w:r>
        <w:rPr>
          <w:rFonts w:ascii="Latinski,1251" w:hAnsi="Latinski,1251"/>
          <w:sz w:val="20"/>
        </w:rPr>
        <w:t>Перед установкой фрикциона необходимо обильно смазать консталином неподвижное кольцо выключения 6 (см. рис. 110) и установить сепаратор 4 с шариками, направляя шарики в канавки кольца выключения.</w:t>
      </w:r>
    </w:p>
    <w:p w:rsidR="00000000" w:rsidRDefault="008D5364">
      <w:pPr>
        <w:ind w:left="0" w:firstLine="284"/>
        <w:rPr>
          <w:rFonts w:ascii="Latinski,1251" w:hAnsi="Latinski,1251"/>
          <w:sz w:val="20"/>
        </w:rPr>
      </w:pPr>
      <w:r>
        <w:rPr>
          <w:rFonts w:ascii="Latinski,1251" w:hAnsi="Latinski,1251"/>
          <w:sz w:val="20"/>
        </w:rPr>
        <w:t>Для регулировки бортового фрикциона между торцом ступицы внутреннего барабана и торцом кольца вводят набор прокладок. благодаря чему достигается зазор между шариком и канавками</w:t>
      </w:r>
      <w:r>
        <w:rPr>
          <w:rFonts w:ascii="Latinski,1251" w:hAnsi="Latinski,1251"/>
          <w:sz w:val="20"/>
        </w:rPr>
        <w:t xml:space="preserve"> в кольцах выключения в пределах 0,9...1,1 мм. Зазор этот нужен для обеспечения работы фрикциона без пробуксовки в течение продолжительного срока.</w:t>
      </w:r>
    </w:p>
    <w:p w:rsidR="00000000" w:rsidRDefault="008D5364">
      <w:pPr>
        <w:ind w:left="0" w:firstLine="284"/>
        <w:rPr>
          <w:rFonts w:ascii="Latinski,1251" w:hAnsi="Latinski,1251"/>
          <w:sz w:val="20"/>
        </w:rPr>
      </w:pPr>
      <w:r>
        <w:rPr>
          <w:rFonts w:ascii="Latinski,1251" w:hAnsi="Latinski,1251"/>
          <w:spacing w:val="-4"/>
          <w:sz w:val="20"/>
        </w:rPr>
        <w:t xml:space="preserve">Толщина набора прокладок а определяется как разность размеров б и в (рис. 114), где б слагается из расстояния от торца кольца 5 (см. рис. 110) до поверхности кольца 6 неподвижной чашки выключения +8 мм (размер между поверхностями колец 6 и 23 при наличии осевого зазора в 1 мм между шариками и канавками колец); в — расстояние от торца ступицы внутреннего барабана </w:t>
      </w:r>
      <w:r>
        <w:rPr>
          <w:rFonts w:ascii="Latinski,1251" w:hAnsi="Latinski,1251"/>
          <w:spacing w:val="-4"/>
          <w:sz w:val="20"/>
        </w:rPr>
        <w:t>9 до поверхности кольца 23 поводковой чашки 2</w:t>
      </w:r>
      <w:r>
        <w:rPr>
          <w:rFonts w:ascii="Latinski,1251" w:hAnsi="Latinski,1251"/>
          <w:sz w:val="20"/>
        </w:rPr>
        <w:t>.</w:t>
      </w:r>
    </w:p>
    <w:p w:rsidR="00000000" w:rsidRDefault="008D5364">
      <w:pPr>
        <w:ind w:left="0" w:firstLine="284"/>
        <w:jc w:val="center"/>
        <w:rPr>
          <w:rFonts w:ascii="Latinski,1251" w:hAnsi="Latinski,1251"/>
          <w:sz w:val="20"/>
        </w:rPr>
      </w:pPr>
      <w:r>
        <w:rPr>
          <w:rFonts w:ascii="Latinski,1251" w:hAnsi="Latinski,1251"/>
          <w:noProof/>
          <w:sz w:val="20"/>
          <w:lang w:val="en-US"/>
        </w:rPr>
        <w:drawing>
          <wp:inline distT="0" distB="0" distL="0" distR="0">
            <wp:extent cx="3441700" cy="2603500"/>
            <wp:effectExtent l="0" t="0" r="12700" b="1270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441700" cy="2603500"/>
                    </a:xfrm>
                    <a:prstGeom prst="rect">
                      <a:avLst/>
                    </a:prstGeom>
                    <a:noFill/>
                    <a:ln>
                      <a:noFill/>
                    </a:ln>
                  </pic:spPr>
                </pic:pic>
              </a:graphicData>
            </a:graphic>
          </wp:inline>
        </w:drawing>
      </w:r>
    </w:p>
    <w:p w:rsidR="00000000" w:rsidRDefault="008D5364">
      <w:pPr>
        <w:ind w:left="0" w:firstLine="284"/>
        <w:jc w:val="center"/>
        <w:rPr>
          <w:rFonts w:ascii="Latinski,1251" w:hAnsi="Latinski,1251"/>
          <w:sz w:val="20"/>
        </w:rPr>
      </w:pPr>
      <w:r>
        <w:rPr>
          <w:rFonts w:ascii="Latinski,1251" w:hAnsi="Latinski,1251"/>
          <w:b/>
          <w:sz w:val="20"/>
        </w:rPr>
        <w:t>Рис. 114.</w:t>
      </w:r>
      <w:r>
        <w:rPr>
          <w:rFonts w:ascii="Latinski,1251" w:hAnsi="Latinski,1251"/>
          <w:sz w:val="20"/>
        </w:rPr>
        <w:t xml:space="preserve"> Определение осевого зазора в отжимном механизме бортового фрикциона: </w:t>
      </w:r>
    </w:p>
    <w:p w:rsidR="00000000" w:rsidRDefault="008D5364">
      <w:pPr>
        <w:ind w:left="0" w:firstLine="284"/>
        <w:jc w:val="center"/>
        <w:rPr>
          <w:rFonts w:ascii="Latinski,1251" w:hAnsi="Latinski,1251"/>
          <w:sz w:val="18"/>
        </w:rPr>
      </w:pPr>
      <w:r>
        <w:rPr>
          <w:rFonts w:ascii="Latinski,1251" w:hAnsi="Latinski,1251"/>
          <w:sz w:val="18"/>
        </w:rPr>
        <w:t>1 — кольцо выключения; 2 — поводковая чашка; 3 — регулировочные прокладки; 4 — сепаратор: 5 — проставочное кольцо, 6 — неподвижное кольцо выключения; 7 — шарик, 8 — отжимной диск</w:t>
      </w:r>
    </w:p>
    <w:p w:rsidR="00000000" w:rsidRDefault="008D5364">
      <w:pPr>
        <w:ind w:left="0" w:firstLine="284"/>
        <w:rPr>
          <w:rFonts w:ascii="Latinski,1251" w:hAnsi="Latinski,1251"/>
          <w:sz w:val="20"/>
        </w:rPr>
      </w:pPr>
    </w:p>
    <w:p w:rsidR="00000000" w:rsidRDefault="008D5364">
      <w:pPr>
        <w:ind w:left="0" w:firstLine="284"/>
        <w:rPr>
          <w:rFonts w:ascii="Latinski,1251" w:hAnsi="Latinski,1251"/>
          <w:sz w:val="20"/>
        </w:rPr>
      </w:pPr>
      <w:r>
        <w:rPr>
          <w:rFonts w:ascii="Latinski,1251" w:hAnsi="Latinski,1251"/>
          <w:sz w:val="20"/>
        </w:rPr>
        <w:t xml:space="preserve">Для проверки правильности толщины набора прокладок 3 пользуются холостым ходом оси втулки рычага поводковой чашки. Замер холостого хода при установленных на главном; валу бортовых фрикционах </w:t>
      </w:r>
      <w:r>
        <w:rPr>
          <w:rFonts w:ascii="Latinski,1251" w:hAnsi="Latinski,1251"/>
          <w:smallCaps/>
          <w:sz w:val="20"/>
        </w:rPr>
        <w:t xml:space="preserve">в </w:t>
      </w:r>
      <w:r>
        <w:rPr>
          <w:rFonts w:ascii="Latinski,1251" w:hAnsi="Latinski,1251"/>
          <w:sz w:val="20"/>
        </w:rPr>
        <w:t>сборе (без</w:t>
      </w:r>
      <w:r>
        <w:rPr>
          <w:rFonts w:ascii="Latinski,1251" w:hAnsi="Latinski,1251"/>
          <w:sz w:val="20"/>
        </w:rPr>
        <w:t xml:space="preserve"> наружных барабанов), затянутых гайками до плотного упора, производят через специально проставленные распорные втулки между торцом барабана и гайкой. На время холостого хода необходимо выключать фрикцион на втором конце главного вала. Холостой ход должен быть в пределах 22...27 мм. При ходе поводка менее 22 мм увеличивают толщину набора прокладок между торцом ступицы внутреннего барабана и торцом кольца; при холостом же ходе поводка более 27 мм уменьшают толщину набора прокладок. Каждые 3 мм недостающего ил</w:t>
      </w:r>
      <w:r>
        <w:rPr>
          <w:rFonts w:ascii="Latinski,1251" w:hAnsi="Latinski,1251"/>
          <w:sz w:val="20"/>
        </w:rPr>
        <w:t>и излишнего холостого хода поводка соответствуют прокладке толщиной примерно в 0,1 мм. Значит, если холостой ход поводка оказался в 30 мм, нужно уменьшить толщину набора прокладок на 0,3 мм, если же холостой ход равен 15 мм, то следует увеличить толщину набора прокладок на 0,3 мм.</w:t>
      </w:r>
    </w:p>
    <w:p w:rsidR="00000000" w:rsidRDefault="008D5364">
      <w:pPr>
        <w:ind w:left="0" w:firstLine="284"/>
        <w:rPr>
          <w:rFonts w:ascii="Latinski,1251" w:hAnsi="Latinski,1251"/>
          <w:sz w:val="20"/>
        </w:rPr>
      </w:pPr>
      <w:r>
        <w:rPr>
          <w:rFonts w:ascii="Latinski,1251" w:hAnsi="Latinski,1251"/>
          <w:sz w:val="20"/>
        </w:rPr>
        <w:t xml:space="preserve">После подбора прокладок ведомые диски устанавливают так, чтобы зубья их располагались на одной линии. После этого надевают на шлицы главного вала коробки перемены передач подобранные ранее </w:t>
      </w:r>
      <w:r>
        <w:rPr>
          <w:rFonts w:ascii="Latinski,1251" w:hAnsi="Latinski,1251"/>
          <w:sz w:val="20"/>
        </w:rPr>
        <w:lastRenderedPageBreak/>
        <w:t>прокладки и устанавливают внутренний бара</w:t>
      </w:r>
      <w:r>
        <w:rPr>
          <w:rFonts w:ascii="Latinski,1251" w:hAnsi="Latinski,1251"/>
          <w:sz w:val="20"/>
        </w:rPr>
        <w:t>бан бортового фрикциона в сборе, причём перед установкой смазывают шлицы главного вала коробки перемены передач авиационным маслом. Проделав это, надевают на внутренний барабан 9 наружный барабан 11, направляя его зубья между зубьями ведомых дисков.</w:t>
      </w:r>
    </w:p>
    <w:p w:rsidR="00000000" w:rsidRDefault="008D5364">
      <w:pPr>
        <w:ind w:left="0" w:firstLine="284"/>
        <w:rPr>
          <w:rFonts w:ascii="Latinski,1251" w:hAnsi="Latinski,1251"/>
          <w:sz w:val="20"/>
        </w:rPr>
      </w:pPr>
      <w:r>
        <w:rPr>
          <w:rFonts w:ascii="Latinski,1251" w:hAnsi="Latinski,1251"/>
          <w:sz w:val="20"/>
        </w:rPr>
        <w:t>Напрессовывают на хвостовик главного вала коробки перемены передач сферический шарикоподшипник в сборе с кольцом, направляя имеющуюся на кольце шпонку 7 в канавку ступицы наружного барабана, и, подложив замковую шайбу, затягивают гайку на конце вала до отказа.</w:t>
      </w:r>
    </w:p>
    <w:p w:rsidR="00000000" w:rsidRDefault="008D5364">
      <w:pPr>
        <w:ind w:left="0" w:firstLine="284"/>
        <w:rPr>
          <w:rFonts w:ascii="Latinski,1251" w:hAnsi="Latinski,1251"/>
          <w:sz w:val="20"/>
        </w:rPr>
      </w:pPr>
      <w:r>
        <w:rPr>
          <w:rFonts w:ascii="Latinski,1251" w:hAnsi="Latinski,1251"/>
          <w:sz w:val="20"/>
        </w:rPr>
        <w:t>П</w:t>
      </w:r>
      <w:r>
        <w:rPr>
          <w:rFonts w:ascii="Latinski,1251" w:hAnsi="Latinski,1251"/>
          <w:sz w:val="20"/>
        </w:rPr>
        <w:t>осле сборки выключают фрикцион и проверяют независимостъ вращения внутреннего и наружного барабанов. Проверив выключение фрикциона, застопоривают гайку.</w:t>
      </w:r>
    </w:p>
    <w:p w:rsidR="00000000" w:rsidRDefault="008D5364">
      <w:pPr>
        <w:ind w:left="0" w:firstLine="284"/>
        <w:rPr>
          <w:rFonts w:ascii="Latinski,1251" w:hAnsi="Latinski,1251"/>
          <w:sz w:val="20"/>
        </w:rPr>
      </w:pPr>
    </w:p>
    <w:p w:rsidR="00000000" w:rsidRDefault="008D5364">
      <w:pPr>
        <w:ind w:left="0" w:firstLine="284"/>
        <w:jc w:val="center"/>
        <w:rPr>
          <w:rFonts w:ascii="Latinski,1251" w:hAnsi="Latinski,1251"/>
          <w:sz w:val="20"/>
        </w:rPr>
      </w:pPr>
      <w:r>
        <w:rPr>
          <w:rFonts w:ascii="Latinski,1251" w:hAnsi="Latinski,1251"/>
          <w:b/>
        </w:rPr>
        <w:t>Разборка бортовых фрикционов</w:t>
      </w:r>
    </w:p>
    <w:p w:rsidR="00000000" w:rsidRDefault="008D5364">
      <w:pPr>
        <w:ind w:left="0" w:firstLine="284"/>
        <w:rPr>
          <w:rFonts w:ascii="Latinski,1251" w:hAnsi="Latinski,1251"/>
          <w:sz w:val="20"/>
        </w:rPr>
      </w:pPr>
      <w:r>
        <w:rPr>
          <w:rFonts w:ascii="Latinski,1251" w:hAnsi="Latinski,1251"/>
          <w:sz w:val="20"/>
        </w:rPr>
        <w:t>Для того чтобы разобрать бортовые фрикционы, нужно вынуть их из танка вместе с коробкой перемены передач и тормозными лентами. Последовательность операций при разборке обратная сборке.</w:t>
      </w:r>
    </w:p>
    <w:p w:rsidR="00000000" w:rsidRDefault="008D5364">
      <w:pPr>
        <w:ind w:left="0" w:firstLine="284"/>
        <w:rPr>
          <w:rFonts w:ascii="Latinski,1251" w:hAnsi="Latinski,1251"/>
          <w:sz w:val="20"/>
        </w:rPr>
      </w:pPr>
    </w:p>
    <w:p w:rsidR="00000000" w:rsidRDefault="008D5364">
      <w:pPr>
        <w:ind w:left="0" w:firstLine="284"/>
        <w:jc w:val="center"/>
        <w:rPr>
          <w:rFonts w:ascii="Latinski,1251" w:hAnsi="Latinski,1251"/>
          <w:sz w:val="20"/>
        </w:rPr>
      </w:pPr>
      <w:r>
        <w:rPr>
          <w:rFonts w:ascii="Latinski,1251" w:hAnsi="Latinski,1251"/>
          <w:b/>
        </w:rPr>
        <w:t>Тормозы</w:t>
      </w:r>
    </w:p>
    <w:p w:rsidR="00000000" w:rsidRDefault="008D5364">
      <w:pPr>
        <w:ind w:left="0" w:firstLine="284"/>
        <w:rPr>
          <w:rFonts w:ascii="Latinski,1251" w:hAnsi="Latinski,1251"/>
          <w:sz w:val="20"/>
        </w:rPr>
      </w:pPr>
      <w:r>
        <w:rPr>
          <w:rFonts w:ascii="Latinski,1251" w:hAnsi="Latinski,1251"/>
          <w:sz w:val="20"/>
        </w:rPr>
        <w:t>Для остановки и поворота танка на ведомых барабанах бортовых фрикционов установлены два ленточных тормоза (рис. 115 и 116).</w:t>
      </w:r>
    </w:p>
    <w:p w:rsidR="00000000" w:rsidRDefault="008D5364">
      <w:pPr>
        <w:ind w:left="0" w:firstLine="284"/>
        <w:rPr>
          <w:rFonts w:ascii="Latinski,1251" w:hAnsi="Latinski,1251"/>
          <w:sz w:val="20"/>
        </w:rPr>
      </w:pPr>
      <w:r>
        <w:rPr>
          <w:rFonts w:ascii="Latinski,1251" w:hAnsi="Latinski,1251"/>
          <w:sz w:val="20"/>
        </w:rPr>
        <w:t>Для поворот</w:t>
      </w:r>
      <w:r>
        <w:rPr>
          <w:rFonts w:ascii="Latinski,1251" w:hAnsi="Latinski,1251"/>
          <w:sz w:val="20"/>
        </w:rPr>
        <w:t>ов танка затягивают ленту на соответствующем бортовом фрикционе. В результате этого гусеница на данной стороне танка перестаёт вращаться, но так как гусеница на другой стороне танка продолжает двигаться, танк поворачивается в сторону заторможенной гусеницы.</w:t>
      </w:r>
    </w:p>
    <w:p w:rsidR="00000000" w:rsidRDefault="008D5364">
      <w:pPr>
        <w:ind w:left="0" w:firstLine="284"/>
        <w:rPr>
          <w:rFonts w:ascii="Latinski,1251" w:hAnsi="Latinski,1251"/>
          <w:sz w:val="20"/>
        </w:rPr>
      </w:pPr>
      <w:r>
        <w:rPr>
          <w:rFonts w:ascii="Latinski,1251" w:hAnsi="Latinski,1251"/>
          <w:sz w:val="20"/>
        </w:rPr>
        <w:t>Ленту тормоза на наружном барабане бортового фрикциона затягивают перемещением рычагов управления .в сторону кормы танка или нажатием на педаль ножного тормоза. При перемещении рычагов управления в сторону кормы танка сначала выключаются бортовые фрикцио</w:t>
      </w:r>
      <w:r>
        <w:rPr>
          <w:rFonts w:ascii="Latinski,1251" w:hAnsi="Latinski,1251"/>
          <w:sz w:val="20"/>
        </w:rPr>
        <w:t>ны, а затем начинается торможение. При нажатии на педаль ножного тормоза бортовые фрикционы не выключаются и тормозятся одновременно оба наружных барабана.</w:t>
      </w:r>
    </w:p>
    <w:p w:rsidR="00000000" w:rsidRDefault="008D5364">
      <w:pPr>
        <w:framePr w:hSpace="180" w:wrap="around" w:vAnchor="text" w:hAnchor="text" w:y="1"/>
        <w:ind w:left="0" w:firstLine="0"/>
        <w:rPr>
          <w:sz w:val="20"/>
          <w:lang w:val="en-US"/>
        </w:rPr>
      </w:pPr>
      <w:r>
        <w:rPr>
          <w:noProof/>
          <w:sz w:val="20"/>
          <w:lang w:val="en-US"/>
        </w:rPr>
        <w:drawing>
          <wp:inline distT="0" distB="0" distL="0" distR="0">
            <wp:extent cx="1930400" cy="2603500"/>
            <wp:effectExtent l="0" t="0" r="0" b="1270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930400" cy="2603500"/>
                    </a:xfrm>
                    <a:prstGeom prst="rect">
                      <a:avLst/>
                    </a:prstGeom>
                    <a:noFill/>
                    <a:ln>
                      <a:noFill/>
                    </a:ln>
                  </pic:spPr>
                </pic:pic>
              </a:graphicData>
            </a:graphic>
          </wp:inline>
        </w:drawing>
      </w:r>
    </w:p>
    <w:p w:rsidR="00000000" w:rsidRDefault="008D5364">
      <w:pPr>
        <w:ind w:left="0" w:firstLine="284"/>
        <w:rPr>
          <w:rFonts w:ascii="Latinski,1251" w:hAnsi="Latinski,1251"/>
          <w:sz w:val="20"/>
        </w:rPr>
      </w:pPr>
      <w:r>
        <w:rPr>
          <w:rFonts w:ascii="Latinski,1251" w:hAnsi="Latinski,1251"/>
          <w:sz w:val="20"/>
        </w:rPr>
        <w:t>Тормозную ленту 8 (см. рис. 116) изготовляют из листовой стали. К ленте с внутренней стороны приклёпывают тринадцать чугунных тормозных колодок 9. Нижний конец ленты шарнирно соединён пальцем 3 с рычажком 2, а верхний конец с регулировочным болтом 4, на конце которого имеется проушина с пальцем.</w:t>
      </w:r>
    </w:p>
    <w:p w:rsidR="00000000" w:rsidRDefault="008D5364">
      <w:pPr>
        <w:ind w:left="0" w:firstLine="284"/>
        <w:rPr>
          <w:rFonts w:ascii="Latinski,1251" w:hAnsi="Latinski,1251"/>
          <w:sz w:val="20"/>
        </w:rPr>
      </w:pPr>
      <w:r>
        <w:rPr>
          <w:rFonts w:ascii="Latinski,1251" w:hAnsi="Latinski,1251"/>
          <w:sz w:val="20"/>
        </w:rPr>
        <w:t>В кронштейне 1 имеется два выреза для вставления пальцев,</w:t>
      </w:r>
      <w:r>
        <w:rPr>
          <w:rFonts w:ascii="Latinski,1251" w:hAnsi="Latinski,1251"/>
          <w:sz w:val="20"/>
        </w:rPr>
        <w:t xml:space="preserve"> могущих свободно перемещаться в них. Ввиду того что концы ленты не закреплены, торможение происходит с одинаковым усилием как при переднем, так и при заднем ходе танка.</w:t>
      </w:r>
    </w:p>
    <w:p w:rsidR="00000000" w:rsidRDefault="008D5364">
      <w:pPr>
        <w:ind w:left="0" w:firstLine="284"/>
        <w:rPr>
          <w:rFonts w:ascii="Latinski,1251" w:hAnsi="Latinski,1251"/>
          <w:sz w:val="20"/>
        </w:rPr>
      </w:pPr>
      <w:r>
        <w:rPr>
          <w:rFonts w:ascii="Latinski,1251" w:hAnsi="Latinski,1251"/>
          <w:sz w:val="20"/>
        </w:rPr>
        <w:t>При отпущенном тормозе между чугунными колодками и ведомым барабаном бортового фрикциона должен быть зазор 1,0...2,0 мм. Для установки такого зазора сухарь 5 верхнего конца ленты перемещается гайкой 7 вдоль регулировочного болта 4.</w:t>
      </w:r>
    </w:p>
    <w:p w:rsidR="00000000" w:rsidRDefault="008D5364">
      <w:pPr>
        <w:ind w:left="0" w:firstLine="284"/>
        <w:rPr>
          <w:rFonts w:ascii="Latinski,1251" w:hAnsi="Latinski,1251"/>
          <w:sz w:val="20"/>
        </w:rPr>
      </w:pPr>
      <w:r>
        <w:rPr>
          <w:rFonts w:ascii="Latinski,1251" w:hAnsi="Latinski,1251"/>
          <w:sz w:val="20"/>
        </w:rPr>
        <w:t>Для равномерного распределения указанного зазора по всей окружности ведомого барабана бортового фрикциона и дл</w:t>
      </w:r>
      <w:r>
        <w:rPr>
          <w:rFonts w:ascii="Latinski,1251" w:hAnsi="Latinski,1251"/>
          <w:sz w:val="20"/>
        </w:rPr>
        <w:t>я предотвращения произвольного захватывания ленты барабаном тормозную ленту подвешивают на четырёх оттяжных пружинах 11.</w:t>
      </w:r>
    </w:p>
    <w:p w:rsidR="00000000" w:rsidRDefault="008D5364">
      <w:pPr>
        <w:framePr w:w="2986" w:h="439" w:hSpace="180" w:wrap="around" w:vAnchor="text" w:hAnchor="page" w:x="1441" w:y="283"/>
        <w:rPr>
          <w:rFonts w:ascii="Latinski,1251" w:hAnsi="Latinski,1251"/>
          <w:sz w:val="20"/>
        </w:rPr>
      </w:pPr>
      <w:r>
        <w:rPr>
          <w:rFonts w:ascii="Latinski,1251" w:hAnsi="Latinski,1251"/>
          <w:b/>
          <w:sz w:val="20"/>
        </w:rPr>
        <w:t>Рис.115</w:t>
      </w:r>
      <w:r>
        <w:rPr>
          <w:rFonts w:ascii="Latinski,1251" w:hAnsi="Latinski,1251"/>
          <w:sz w:val="20"/>
        </w:rPr>
        <w:t>. Тормозы (общий вид)</w:t>
      </w:r>
    </w:p>
    <w:p w:rsidR="00000000" w:rsidRDefault="008D5364">
      <w:pPr>
        <w:ind w:left="0" w:firstLine="284"/>
        <w:rPr>
          <w:rFonts w:ascii="Latinski,1251" w:hAnsi="Latinski,1251"/>
          <w:sz w:val="20"/>
        </w:rPr>
      </w:pPr>
      <w:r>
        <w:rPr>
          <w:rFonts w:ascii="Latinski,1251" w:hAnsi="Latinski,1251"/>
          <w:sz w:val="20"/>
        </w:rPr>
        <w:t xml:space="preserve">Регулировку тормозов производят в соответствии с указаниями, данными в разделе «Регулировка приводов управления». Заключается она в изменении зазора между лентой и барабаном фрикциона, что достигается свинчиванием или навинчиванием гайки 7 регулировочного болта 4. Гайку предохраняет от самоотворачивания пластинчатая пружина 6 (завёртыванию гайки ключом она не </w:t>
      </w:r>
      <w:r>
        <w:rPr>
          <w:rFonts w:ascii="Latinski,1251" w:hAnsi="Latinski,1251"/>
          <w:sz w:val="20"/>
        </w:rPr>
        <w:t>препятствует).</w:t>
      </w:r>
    </w:p>
    <w:p w:rsidR="00000000" w:rsidRDefault="008D5364">
      <w:pPr>
        <w:ind w:left="0" w:firstLine="284"/>
        <w:rPr>
          <w:rFonts w:ascii="Latinski,1251" w:hAnsi="Latinski,1251"/>
          <w:sz w:val="20"/>
        </w:rPr>
      </w:pPr>
      <w:r>
        <w:rPr>
          <w:rFonts w:ascii="Latinski,1251" w:hAnsi="Latinski,1251"/>
          <w:sz w:val="20"/>
        </w:rPr>
        <w:t>Для смены тормозных лент не требуется вынимать из танка коробку перемены передач с бортовыми фрикционами.</w:t>
      </w:r>
    </w:p>
    <w:p w:rsidR="00000000" w:rsidRDefault="008D5364">
      <w:pPr>
        <w:ind w:left="0" w:firstLine="284"/>
        <w:rPr>
          <w:rFonts w:ascii="Latinski,1251" w:hAnsi="Latinski,1251"/>
          <w:sz w:val="20"/>
        </w:rPr>
      </w:pPr>
      <w:r>
        <w:rPr>
          <w:rFonts w:ascii="Latinski,1251" w:hAnsi="Latinski,1251"/>
          <w:sz w:val="20"/>
        </w:rPr>
        <w:t>Для смены лент откидывают наклонный кормовой лист, отъединяют проводку, идущую к стартеру, снимают направляющую планку 10 с двумя оттяжными пружинами, отъединяют вторую пару пружинок, отвёртывают гайку 7 регулировочного болта, затем выбивают палец 3 из нижней проушины и вынимают ленту из танка.</w:t>
      </w:r>
    </w:p>
    <w:p w:rsidR="00000000" w:rsidRDefault="008D5364">
      <w:pPr>
        <w:ind w:left="0" w:firstLine="284"/>
        <w:rPr>
          <w:rFonts w:ascii="Latinski,1251" w:hAnsi="Latinski,1251"/>
          <w:sz w:val="20"/>
        </w:rPr>
      </w:pPr>
    </w:p>
    <w:p w:rsidR="00000000" w:rsidRDefault="008D5364">
      <w:pPr>
        <w:ind w:left="0" w:firstLine="284"/>
        <w:rPr>
          <w:rFonts w:ascii="Latinski,1251" w:hAnsi="Latinski,1251"/>
          <w:sz w:val="20"/>
        </w:rPr>
      </w:pPr>
    </w:p>
    <w:p w:rsidR="00000000" w:rsidRDefault="008D5364">
      <w:pPr>
        <w:ind w:left="0" w:firstLine="284"/>
        <w:rPr>
          <w:rFonts w:ascii="Latinski,1251" w:hAnsi="Latinski,1251"/>
          <w:sz w:val="20"/>
        </w:rPr>
      </w:pPr>
    </w:p>
    <w:p w:rsidR="00000000" w:rsidRDefault="008D5364">
      <w:pPr>
        <w:ind w:left="0" w:firstLine="284"/>
        <w:rPr>
          <w:rFonts w:ascii="Latinski,1251" w:hAnsi="Latinski,1251"/>
          <w:sz w:val="20"/>
        </w:rPr>
      </w:pPr>
      <w:r>
        <w:rPr>
          <w:rFonts w:ascii="Latinski,1251" w:hAnsi="Latinski,1251"/>
          <w:noProof/>
          <w:sz w:val="20"/>
          <w:lang w:val="en-US"/>
        </w:rPr>
        <w:lastRenderedPageBreak/>
        <w:drawing>
          <wp:inline distT="0" distB="0" distL="0" distR="0">
            <wp:extent cx="6007100" cy="3822700"/>
            <wp:effectExtent l="0" t="0" r="12700" b="1270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6007100" cy="3822700"/>
                    </a:xfrm>
                    <a:prstGeom prst="rect">
                      <a:avLst/>
                    </a:prstGeom>
                    <a:noFill/>
                    <a:ln>
                      <a:noFill/>
                    </a:ln>
                  </pic:spPr>
                </pic:pic>
              </a:graphicData>
            </a:graphic>
          </wp:inline>
        </w:drawing>
      </w:r>
    </w:p>
    <w:p w:rsidR="00000000" w:rsidRDefault="008D5364">
      <w:pPr>
        <w:ind w:left="0" w:firstLine="284"/>
        <w:rPr>
          <w:rFonts w:ascii="Latinski,1251" w:hAnsi="Latinski,1251"/>
          <w:sz w:val="20"/>
        </w:rPr>
      </w:pPr>
    </w:p>
    <w:p w:rsidR="00000000" w:rsidRDefault="008D5364">
      <w:pPr>
        <w:ind w:left="0" w:firstLine="284"/>
        <w:jc w:val="center"/>
        <w:rPr>
          <w:rFonts w:ascii="Latinski,1251" w:hAnsi="Latinski,1251"/>
          <w:sz w:val="20"/>
        </w:rPr>
      </w:pPr>
      <w:r>
        <w:rPr>
          <w:rFonts w:ascii="Latinski,1251" w:hAnsi="Latinski,1251"/>
          <w:b/>
          <w:sz w:val="20"/>
        </w:rPr>
        <w:t>Рис.116.</w:t>
      </w:r>
      <w:r>
        <w:rPr>
          <w:rFonts w:ascii="Latinski,1251" w:hAnsi="Latinski,1251"/>
          <w:sz w:val="20"/>
        </w:rPr>
        <w:t xml:space="preserve"> Тормоз.</w:t>
      </w:r>
    </w:p>
    <w:p w:rsidR="00000000" w:rsidRDefault="008D5364">
      <w:pPr>
        <w:ind w:left="0" w:firstLine="284"/>
        <w:jc w:val="center"/>
        <w:rPr>
          <w:rFonts w:ascii="Latinski,1251" w:hAnsi="Latinski,1251"/>
          <w:sz w:val="18"/>
        </w:rPr>
      </w:pPr>
      <w:r>
        <w:rPr>
          <w:rFonts w:ascii="Latinski,1251" w:hAnsi="Latinski,1251"/>
          <w:sz w:val="18"/>
        </w:rPr>
        <w:t>1 — кронштейн; 2 — рычаг тормоза; 3 — пальцы; 4 — регулировочный болт; 5</w:t>
      </w:r>
      <w:r>
        <w:rPr>
          <w:rFonts w:ascii="Latinski,1251" w:hAnsi="Latinski,1251"/>
          <w:sz w:val="18"/>
        </w:rPr>
        <w:t xml:space="preserve"> — сухарь; 6 — пружина; 7 — гайка регулировочного болта; 8 — тормозная лента; 9 — чугунные колодки; 10 — направляющая планка; 11 — оттяжные пружины.</w:t>
      </w:r>
    </w:p>
    <w:p w:rsidR="00000000" w:rsidRDefault="008D5364">
      <w:pPr>
        <w:ind w:left="0" w:firstLine="284"/>
        <w:jc w:val="center"/>
        <w:rPr>
          <w:rFonts w:ascii="Latinski,1251" w:hAnsi="Latinski,1251"/>
          <w:sz w:val="20"/>
        </w:rPr>
      </w:pPr>
      <w:r>
        <w:rPr>
          <w:rFonts w:ascii="Latinski,1251" w:hAnsi="Latinski,1251"/>
          <w:b/>
        </w:rPr>
        <w:t>Привод управления бортовыми фрикционами и тормозами</w:t>
      </w:r>
    </w:p>
    <w:p w:rsidR="00000000" w:rsidRDefault="008D5364">
      <w:pPr>
        <w:ind w:left="0" w:firstLine="284"/>
        <w:rPr>
          <w:rFonts w:ascii="Latinski,1251" w:hAnsi="Latinski,1251"/>
          <w:sz w:val="20"/>
        </w:rPr>
      </w:pPr>
      <w:r>
        <w:rPr>
          <w:rFonts w:ascii="Latinski,1251" w:hAnsi="Latinski,1251"/>
          <w:sz w:val="20"/>
        </w:rPr>
        <w:t>Устанавливаемый на танке ручной привод управления бортовыми фрикционами и тормозами позволяет механику-водителю выключать бортовые фрикционы и затягивать тормозные ленты для поворота танка, а ножной привод к тормозным лентам даёт ему возможность производить торможение танка в тех случаях, когда требуется быстр</w:t>
      </w:r>
      <w:r>
        <w:rPr>
          <w:rFonts w:ascii="Latinski,1251" w:hAnsi="Latinski,1251"/>
          <w:sz w:val="20"/>
        </w:rPr>
        <w:t>о остановить его, а также позволяет удерживать танк при остановке на подъёме или спуске.</w:t>
      </w:r>
    </w:p>
    <w:p w:rsidR="00000000" w:rsidRDefault="008D5364">
      <w:pPr>
        <w:ind w:left="0" w:firstLine="284"/>
        <w:rPr>
          <w:rFonts w:ascii="Latinski,1251" w:hAnsi="Latinski,1251"/>
          <w:sz w:val="20"/>
        </w:rPr>
      </w:pPr>
      <w:r>
        <w:rPr>
          <w:rFonts w:ascii="Latinski,1251" w:hAnsi="Latinski,1251"/>
          <w:sz w:val="20"/>
        </w:rPr>
        <w:t>Управление танком значительно облегчено введением в привод уравновешивающего устройства.</w:t>
      </w:r>
    </w:p>
    <w:p w:rsidR="00000000" w:rsidRDefault="008D5364">
      <w:pPr>
        <w:ind w:left="0" w:firstLine="284"/>
        <w:rPr>
          <w:rFonts w:ascii="Latinski,1251" w:hAnsi="Latinski,1251"/>
          <w:sz w:val="16"/>
        </w:rPr>
      </w:pPr>
    </w:p>
    <w:p w:rsidR="00000000" w:rsidRDefault="008D5364">
      <w:pPr>
        <w:ind w:left="0" w:firstLine="284"/>
        <w:jc w:val="center"/>
        <w:rPr>
          <w:rFonts w:ascii="Latinski,1251" w:hAnsi="Latinski,1251"/>
          <w:sz w:val="20"/>
        </w:rPr>
      </w:pPr>
      <w:r>
        <w:rPr>
          <w:rFonts w:ascii="Latinski,1251" w:hAnsi="Latinski,1251"/>
          <w:b/>
        </w:rPr>
        <w:t>Устройство и работа привода управления. Ручной привод.</w:t>
      </w:r>
    </w:p>
    <w:p w:rsidR="00000000" w:rsidRDefault="008D5364">
      <w:pPr>
        <w:ind w:left="0" w:firstLine="284"/>
        <w:rPr>
          <w:rFonts w:ascii="Latinski,1251" w:hAnsi="Latinski,1251"/>
          <w:sz w:val="20"/>
        </w:rPr>
      </w:pPr>
      <w:r>
        <w:rPr>
          <w:rFonts w:ascii="Latinski,1251" w:hAnsi="Latinski,1251"/>
          <w:sz w:val="20"/>
        </w:rPr>
        <w:t>Ручной привод управления (рис. 117) состоит из трёх узлов:</w:t>
      </w:r>
    </w:p>
    <w:p w:rsidR="00000000" w:rsidRDefault="008D5364">
      <w:pPr>
        <w:ind w:left="0" w:firstLine="284"/>
        <w:rPr>
          <w:rFonts w:ascii="Latinski,1251" w:hAnsi="Latinski,1251"/>
          <w:sz w:val="20"/>
        </w:rPr>
      </w:pPr>
      <w:r>
        <w:rPr>
          <w:rFonts w:ascii="Latinski,1251" w:hAnsi="Latinski,1251"/>
          <w:sz w:val="20"/>
        </w:rPr>
        <w:t>Первый узел — правый и левый рычаги управления с уравновешивающим механизмом, расположенные по бокам сиденья механика-водителя.</w:t>
      </w:r>
    </w:p>
    <w:p w:rsidR="00000000" w:rsidRDefault="008D5364">
      <w:pPr>
        <w:ind w:left="0" w:firstLine="284"/>
        <w:rPr>
          <w:rFonts w:ascii="Latinski,1251" w:hAnsi="Latinski,1251"/>
          <w:spacing w:val="-6"/>
          <w:sz w:val="20"/>
        </w:rPr>
      </w:pPr>
      <w:r>
        <w:rPr>
          <w:rFonts w:ascii="Latinski,1251" w:hAnsi="Latinski,1251"/>
          <w:spacing w:val="-4"/>
          <w:sz w:val="20"/>
        </w:rPr>
        <w:t>Второй узел — уравнительные валики, расположенные под сиденьями механика-водителя и стрелка</w:t>
      </w:r>
      <w:r>
        <w:rPr>
          <w:rFonts w:ascii="Latinski,1251" w:hAnsi="Latinski,1251"/>
          <w:spacing w:val="-4"/>
          <w:sz w:val="20"/>
        </w:rPr>
        <w:t>-радиста.</w:t>
      </w:r>
    </w:p>
    <w:p w:rsidR="00000000" w:rsidRDefault="008D5364">
      <w:pPr>
        <w:ind w:left="0" w:firstLine="284"/>
        <w:rPr>
          <w:rFonts w:ascii="Latinski,1251" w:hAnsi="Latinski,1251"/>
          <w:sz w:val="20"/>
        </w:rPr>
      </w:pPr>
      <w:r>
        <w:rPr>
          <w:rFonts w:ascii="Latinski,1251" w:hAnsi="Latinski,1251"/>
          <w:sz w:val="20"/>
        </w:rPr>
        <w:t>Третий узел — переходные валики, расположенные в трансмиссионном отделении.</w:t>
      </w:r>
    </w:p>
    <w:p w:rsidR="00000000" w:rsidRDefault="008D5364">
      <w:pPr>
        <w:ind w:left="0" w:firstLine="284"/>
        <w:rPr>
          <w:rFonts w:ascii="Latinski,1251" w:hAnsi="Latinski,1251"/>
          <w:sz w:val="20"/>
        </w:rPr>
      </w:pPr>
      <w:r>
        <w:rPr>
          <w:rFonts w:ascii="Latinski,1251" w:hAnsi="Latinski,1251"/>
          <w:sz w:val="20"/>
        </w:rPr>
        <w:t>Все эти узлы соединены между собой тягами. Управление правым и левым бортовыми фрикционами и тормозами самостоятельное.</w:t>
      </w:r>
    </w:p>
    <w:p w:rsidR="00000000" w:rsidRDefault="008D5364">
      <w:pPr>
        <w:ind w:left="0" w:firstLine="284"/>
        <w:rPr>
          <w:rFonts w:ascii="Latinski,1251" w:hAnsi="Latinski,1251"/>
          <w:sz w:val="20"/>
        </w:rPr>
      </w:pPr>
      <w:r>
        <w:rPr>
          <w:rFonts w:ascii="Latinski,1251" w:hAnsi="Latinski,1251"/>
          <w:sz w:val="20"/>
        </w:rPr>
        <w:t>Рычаги управления установлены на валиках 7 в кронштейнах, крепимых к днищу танка. Для удобства рычаг несколько согнут в сторону механика-водителя. Нижняя часть его снабжена крюком (рис. 115).</w:t>
      </w:r>
    </w:p>
    <w:p w:rsidR="00000000" w:rsidRDefault="008D5364">
      <w:pPr>
        <w:ind w:left="0" w:firstLine="284"/>
        <w:rPr>
          <w:rFonts w:ascii="Latinski,1251" w:hAnsi="Latinski,1251"/>
          <w:sz w:val="20"/>
        </w:rPr>
      </w:pPr>
      <w:r>
        <w:rPr>
          <w:rFonts w:ascii="Latinski,1251" w:hAnsi="Latinski,1251"/>
          <w:sz w:val="20"/>
        </w:rPr>
        <w:t>Между шейками кронштейна на оси помещён трёхплечий рычаг 12 (см. рис. 117). Ролик 4 (рис. 119) этого рычага помеща</w:t>
      </w:r>
      <w:r>
        <w:rPr>
          <w:rFonts w:ascii="Latinski,1251" w:hAnsi="Latinski,1251"/>
          <w:sz w:val="20"/>
        </w:rPr>
        <w:t>ется в зеве крюка, находясь с ним в зацеплении.</w:t>
      </w:r>
    </w:p>
    <w:p w:rsidR="00000000" w:rsidRDefault="008D5364">
      <w:pPr>
        <w:ind w:left="0" w:firstLine="284"/>
        <w:rPr>
          <w:rFonts w:ascii="Latinski,1251" w:hAnsi="Latinski,1251"/>
          <w:sz w:val="20"/>
        </w:rPr>
      </w:pPr>
      <w:r>
        <w:rPr>
          <w:rFonts w:ascii="Latinski,1251" w:hAnsi="Latinski,1251"/>
          <w:sz w:val="20"/>
        </w:rPr>
        <w:t>К нижнему плечу трёхплечего рычага присоединена промежуточная тяга бортового фрикциона 9, а к верхнему его плечу приварен штифт, к которому крепят уравновешивающую пружину 5. К валику, на котором сидит рычаг управления, приварен рычажок тормоза 8. К нему присоединена промежуточная тяга тормоза 10.</w:t>
      </w:r>
    </w:p>
    <w:p w:rsidR="00000000" w:rsidRDefault="008D5364">
      <w:pPr>
        <w:ind w:left="0" w:firstLine="284"/>
        <w:rPr>
          <w:rFonts w:ascii="Latinski,1251" w:hAnsi="Latinski,1251"/>
          <w:sz w:val="20"/>
        </w:rPr>
      </w:pPr>
      <w:r>
        <w:rPr>
          <w:rFonts w:ascii="Latinski,1251" w:hAnsi="Latinski,1251"/>
          <w:sz w:val="20"/>
        </w:rPr>
        <w:t>Когда рычаг управления находится в крайнем переднем положении (см. рис. 118), то ролик соприкасается с поверхностью крюка рычага в точке а. Эта поверхность описана р</w:t>
      </w:r>
      <w:r>
        <w:rPr>
          <w:rFonts w:ascii="Latinski,1251" w:hAnsi="Latinski,1251"/>
          <w:sz w:val="20"/>
        </w:rPr>
        <w:t>адиусом К из точки О (центра поворота рычага). Передающееся при этом усилие уравновешивающей пружины с ролика на рычаг направлено в точку О. Это усилие воспринимается кронштейном и не вызывает поворота рычага.</w:t>
      </w:r>
    </w:p>
    <w:p w:rsidR="00000000" w:rsidRDefault="008D5364">
      <w:pPr>
        <w:ind w:left="0" w:firstLine="284"/>
        <w:rPr>
          <w:rFonts w:ascii="Latinski,1251" w:hAnsi="Latinski,1251"/>
          <w:sz w:val="20"/>
        </w:rPr>
      </w:pPr>
      <w:r>
        <w:rPr>
          <w:rFonts w:ascii="Latinski,1251" w:hAnsi="Latinski,1251"/>
          <w:sz w:val="20"/>
        </w:rPr>
        <w:t xml:space="preserve">Когда водитель перемещает рычаг на себя, ролик перекатывается по поверхности, описанной радиусом R из точки а до точки в, не вызывая перемещения сварного рычага, а следовательно, и </w:t>
      </w:r>
      <w:r>
        <w:rPr>
          <w:rFonts w:ascii="Latinski,1251" w:hAnsi="Latinski,1251"/>
          <w:sz w:val="20"/>
        </w:rPr>
        <w:lastRenderedPageBreak/>
        <w:t>связанных с ним тяг. Это холостой ход рычага. Усилие пружины при нём по-прежнему передаётся кронштейну. При дальнейшем же</w:t>
      </w:r>
      <w:r>
        <w:rPr>
          <w:rFonts w:ascii="Latinski,1251" w:hAnsi="Latinski,1251"/>
          <w:sz w:val="20"/>
        </w:rPr>
        <w:t xml:space="preserve"> повороте рычага управления с роликом соприкоснётся точка с поверхности крюка, описанной радиусом R</w:t>
      </w:r>
      <w:r>
        <w:rPr>
          <w:rFonts w:ascii="Latinski,1251" w:hAnsi="Latinski,1251"/>
          <w:sz w:val="20"/>
          <w:vertAlign w:val="subscript"/>
        </w:rPr>
        <w:t>0</w:t>
      </w:r>
      <w:r>
        <w:rPr>
          <w:rFonts w:ascii="Latinski,1251" w:hAnsi="Latinski,1251"/>
          <w:sz w:val="20"/>
        </w:rPr>
        <w:t>, из точки О, и крюк, будет давить на ролик.</w:t>
      </w:r>
    </w:p>
    <w:p w:rsidR="00000000" w:rsidRDefault="008D5364">
      <w:pPr>
        <w:ind w:left="0" w:firstLine="284"/>
        <w:jc w:val="center"/>
        <w:rPr>
          <w:rFonts w:ascii="Latinski,1251" w:hAnsi="Latinski,1251"/>
          <w:sz w:val="20"/>
        </w:rPr>
      </w:pPr>
      <w:r>
        <w:rPr>
          <w:rFonts w:ascii="Latinski,1251" w:hAnsi="Latinski,1251"/>
          <w:noProof/>
          <w:sz w:val="20"/>
          <w:lang w:val="en-US"/>
        </w:rPr>
        <w:drawing>
          <wp:inline distT="0" distB="0" distL="0" distR="0">
            <wp:extent cx="6070600" cy="4610100"/>
            <wp:effectExtent l="0" t="0" r="0" b="1270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6070600" cy="4610100"/>
                    </a:xfrm>
                    <a:prstGeom prst="rect">
                      <a:avLst/>
                    </a:prstGeom>
                    <a:noFill/>
                    <a:ln>
                      <a:noFill/>
                    </a:ln>
                  </pic:spPr>
                </pic:pic>
              </a:graphicData>
            </a:graphic>
          </wp:inline>
        </w:drawing>
      </w:r>
    </w:p>
    <w:p w:rsidR="00000000" w:rsidRDefault="008D5364">
      <w:pPr>
        <w:pStyle w:val="FR1"/>
        <w:ind w:firstLine="284"/>
        <w:jc w:val="center"/>
        <w:rPr>
          <w:rFonts w:ascii="Latinski,1251" w:hAnsi="Latinski,1251"/>
          <w:sz w:val="20"/>
        </w:rPr>
      </w:pPr>
      <w:r>
        <w:rPr>
          <w:rFonts w:ascii="Latinski,1251" w:hAnsi="Latinski,1251"/>
          <w:b/>
          <w:sz w:val="20"/>
        </w:rPr>
        <w:t>Рис. 117.</w:t>
      </w:r>
      <w:r>
        <w:rPr>
          <w:rFonts w:ascii="Latinski,1251" w:hAnsi="Latinski,1251"/>
          <w:sz w:val="20"/>
        </w:rPr>
        <w:t xml:space="preserve"> Схема управления бортовыми фрикционами и тормозами:</w:t>
      </w:r>
    </w:p>
    <w:p w:rsidR="00000000" w:rsidRDefault="008D5364">
      <w:pPr>
        <w:ind w:left="0" w:firstLine="284"/>
        <w:jc w:val="center"/>
        <w:rPr>
          <w:rFonts w:ascii="Latinski,1251" w:hAnsi="Latinski,1251"/>
          <w:sz w:val="18"/>
        </w:rPr>
      </w:pPr>
      <w:r>
        <w:rPr>
          <w:rFonts w:ascii="Latinski,1251" w:hAnsi="Latinski,1251"/>
          <w:sz w:val="18"/>
        </w:rPr>
        <w:t>1 — педаль ножного привода; 2 — педаль главного фрикциона: 3 — тяга ножного привода; 4 — рычаги управления бортовыми фрикционами; 5 — уравновешивающая пружина; 6 — кронштейн; 7 — валик; 8 — рычажок тормоза; 9 — промежуточная тяга бортового фрикциона; 10 — промежуточная тяга тормоза; 11 — возвратная пру</w:t>
      </w:r>
      <w:r>
        <w:rPr>
          <w:rFonts w:ascii="Latinski,1251" w:hAnsi="Latinski,1251"/>
          <w:sz w:val="18"/>
        </w:rPr>
        <w:t>жина; 12 — трехплечий рычаг; 13 — труба; 14 — рычажок: 15 — двуплечий рычажок; 16 — продольная, тяга тормоза.; 17 — продольная тяга бортового фрикциона; 18 — рычажок внутренного валика; 19 — рычажок наружного валика; 20 — верхний рычаг наружного валика; 21 — верхний рычаг внутреннего валика; 22 — наружный валик; 23 — наклонная тяга бортового фрикциона; 24 — наклонная тяга тормоза: 25 — рычаг тормоза; 26 — гайка регулировочного болта; 27 — тормозная лента; 28 — рычажок; 29 — рычажок; 30 — муфта; 31 — рычажок</w:t>
      </w:r>
      <w:r>
        <w:rPr>
          <w:rFonts w:ascii="Latinski,1251" w:hAnsi="Latinski,1251"/>
          <w:sz w:val="18"/>
        </w:rPr>
        <w:t xml:space="preserve"> ножного тормоза: 32 — рычажок тормоза; 33 — рычажок привода фрикциона; 34 — тормозные валики; 35 — рычажок привода главного фрикциона; З6 — кронштейн уравновешивающей пружины; 37 — промежуточная тяга тормоза</w:t>
      </w:r>
    </w:p>
    <w:p w:rsidR="00000000" w:rsidRDefault="008D5364">
      <w:pPr>
        <w:ind w:left="0" w:firstLine="284"/>
        <w:jc w:val="center"/>
        <w:rPr>
          <w:rFonts w:ascii="Latinski,1251" w:hAnsi="Latinski,1251"/>
          <w:sz w:val="20"/>
        </w:rPr>
      </w:pPr>
      <w:r>
        <w:rPr>
          <w:rFonts w:ascii="Latinski,1251" w:hAnsi="Latinski,1251"/>
          <w:noProof/>
          <w:sz w:val="20"/>
          <w:lang w:val="en-US"/>
        </w:rPr>
        <w:lastRenderedPageBreak/>
        <w:drawing>
          <wp:inline distT="0" distB="0" distL="0" distR="0">
            <wp:extent cx="6108700" cy="2667000"/>
            <wp:effectExtent l="0" t="0" r="1270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6108700" cy="2667000"/>
                    </a:xfrm>
                    <a:prstGeom prst="rect">
                      <a:avLst/>
                    </a:prstGeom>
                    <a:noFill/>
                    <a:ln>
                      <a:noFill/>
                    </a:ln>
                  </pic:spPr>
                </pic:pic>
              </a:graphicData>
            </a:graphic>
          </wp:inline>
        </w:drawing>
      </w:r>
    </w:p>
    <w:p w:rsidR="00000000" w:rsidRDefault="008D5364">
      <w:pPr>
        <w:ind w:left="0" w:firstLine="284"/>
        <w:jc w:val="center"/>
        <w:rPr>
          <w:rFonts w:ascii="Latinski,1251" w:hAnsi="Latinski,1251"/>
          <w:sz w:val="20"/>
        </w:rPr>
      </w:pPr>
    </w:p>
    <w:p w:rsidR="00000000" w:rsidRDefault="008D5364">
      <w:pPr>
        <w:ind w:left="0" w:firstLine="284"/>
        <w:jc w:val="center"/>
        <w:rPr>
          <w:rFonts w:ascii="Latinski,1251" w:hAnsi="Latinski,1251"/>
          <w:sz w:val="20"/>
        </w:rPr>
      </w:pPr>
      <w:r>
        <w:rPr>
          <w:rFonts w:ascii="Latinski,1251" w:hAnsi="Latinski,1251"/>
          <w:b/>
          <w:sz w:val="20"/>
        </w:rPr>
        <w:t>Рис.118.</w:t>
      </w:r>
      <w:r>
        <w:rPr>
          <w:rFonts w:ascii="Latinski,1251" w:hAnsi="Latinski,1251"/>
          <w:sz w:val="20"/>
        </w:rPr>
        <w:t xml:space="preserve"> Схема работы рычага управления бортовыми фрикционами и тормозами.</w:t>
      </w:r>
    </w:p>
    <w:p w:rsidR="00000000" w:rsidRDefault="008D5364">
      <w:pPr>
        <w:ind w:left="0" w:firstLine="284"/>
        <w:jc w:val="center"/>
        <w:rPr>
          <w:rFonts w:ascii="Latinski,1251" w:hAnsi="Latinski,1251"/>
          <w:sz w:val="20"/>
        </w:rPr>
      </w:pPr>
    </w:p>
    <w:p w:rsidR="00000000" w:rsidRDefault="008D5364">
      <w:pPr>
        <w:ind w:left="0" w:firstLine="284"/>
        <w:jc w:val="center"/>
        <w:rPr>
          <w:rFonts w:ascii="Latinski,1251" w:hAnsi="Latinski,1251"/>
          <w:sz w:val="20"/>
          <w:lang w:val="en-US"/>
        </w:rPr>
      </w:pPr>
      <w:r>
        <w:rPr>
          <w:noProof/>
          <w:sz w:val="20"/>
          <w:lang w:val="en-US"/>
        </w:rPr>
        <w:drawing>
          <wp:inline distT="0" distB="0" distL="0" distR="0">
            <wp:extent cx="3644900" cy="3060700"/>
            <wp:effectExtent l="0" t="0" r="12700" b="1270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644900" cy="3060700"/>
                    </a:xfrm>
                    <a:prstGeom prst="rect">
                      <a:avLst/>
                    </a:prstGeom>
                    <a:noFill/>
                    <a:ln>
                      <a:noFill/>
                    </a:ln>
                  </pic:spPr>
                </pic:pic>
              </a:graphicData>
            </a:graphic>
          </wp:inline>
        </w:drawing>
      </w:r>
    </w:p>
    <w:p w:rsidR="00000000" w:rsidRDefault="008D5364">
      <w:pPr>
        <w:ind w:left="0" w:firstLine="284"/>
        <w:jc w:val="center"/>
        <w:rPr>
          <w:rFonts w:ascii="Latinski,1251" w:hAnsi="Latinski,1251"/>
          <w:sz w:val="20"/>
        </w:rPr>
      </w:pPr>
      <w:r>
        <w:rPr>
          <w:rFonts w:ascii="Latinski,1251" w:hAnsi="Latinski,1251"/>
          <w:b/>
          <w:sz w:val="20"/>
        </w:rPr>
        <w:t>Рис. 119.</w:t>
      </w:r>
      <w:r>
        <w:rPr>
          <w:rFonts w:ascii="Latinski,1251" w:hAnsi="Latinski,1251"/>
          <w:sz w:val="20"/>
        </w:rPr>
        <w:t xml:space="preserve"> Общий вид и детали рычагов управления:</w:t>
      </w:r>
    </w:p>
    <w:p w:rsidR="00000000" w:rsidRDefault="008D5364">
      <w:pPr>
        <w:ind w:left="0" w:firstLine="284"/>
        <w:jc w:val="center"/>
        <w:rPr>
          <w:rFonts w:ascii="Latinski,1251" w:hAnsi="Latinski,1251"/>
          <w:sz w:val="18"/>
        </w:rPr>
      </w:pPr>
      <w:r>
        <w:rPr>
          <w:rFonts w:ascii="Latinski,1251" w:hAnsi="Latinski,1251"/>
          <w:sz w:val="18"/>
        </w:rPr>
        <w:t>1 — кронштейн; 2 — рычаг управления; 3 — трехплечий рычаг; 4 — ролик; 5 — валик; 6 — ось рычага управления; 7 — уравновешивающая пружина; 8 — рычажок тормоза; 9 — штифт креп</w:t>
      </w:r>
      <w:r>
        <w:rPr>
          <w:rFonts w:ascii="Latinski,1251" w:hAnsi="Latinski,1251"/>
          <w:sz w:val="18"/>
        </w:rPr>
        <w:t>ления пружины</w:t>
      </w:r>
    </w:p>
    <w:p w:rsidR="00000000" w:rsidRDefault="008D5364">
      <w:pPr>
        <w:ind w:left="0" w:firstLine="284"/>
        <w:rPr>
          <w:rFonts w:ascii="Latinski,1251" w:hAnsi="Latinski,1251"/>
          <w:sz w:val="20"/>
        </w:rPr>
      </w:pPr>
    </w:p>
    <w:p w:rsidR="00000000" w:rsidRDefault="008D5364">
      <w:pPr>
        <w:ind w:left="0" w:firstLine="284"/>
        <w:rPr>
          <w:rFonts w:ascii="Latinski,1251" w:hAnsi="Latinski,1251"/>
          <w:sz w:val="20"/>
        </w:rPr>
      </w:pPr>
      <w:r>
        <w:rPr>
          <w:rFonts w:ascii="Latinski,1251" w:hAnsi="Latinski,1251"/>
          <w:sz w:val="20"/>
        </w:rPr>
        <w:t>Ролик при этом отойдёт от поверхности крюка в точке в (см. рис. 118, положение 2-е).</w:t>
      </w:r>
    </w:p>
    <w:p w:rsidR="00000000" w:rsidRDefault="008D5364">
      <w:pPr>
        <w:ind w:left="0" w:firstLine="284"/>
        <w:rPr>
          <w:rFonts w:ascii="Latinski,1251" w:hAnsi="Latinski,1251"/>
          <w:sz w:val="20"/>
        </w:rPr>
      </w:pPr>
      <w:r>
        <w:rPr>
          <w:rFonts w:ascii="Latinski,1251" w:hAnsi="Latinski,1251"/>
          <w:sz w:val="20"/>
        </w:rPr>
        <w:t>Таким образом, при повороте водителем рычага на себя сначала выбирается зазор между крюком и роликом, а затем крюк, нажимая на ролик, повернёт трёхплечий рычаг, тянущий за собой промежуточную тягу 9 (см. рис. 117) бортового фрикциона, второй конец соединён с рычажком 14, приваренным к трубе 13 на уравнительном валике. К этой же трубе 13 приварен и второй рычажок 33, с которым соединена продольная тяга 17 борт</w:t>
      </w:r>
      <w:r>
        <w:rPr>
          <w:rFonts w:ascii="Latinski,1251" w:hAnsi="Latinski,1251"/>
          <w:sz w:val="20"/>
        </w:rPr>
        <w:t>ового фрикциона. Последняя проходит под днищем в трансмиссионное отделение, где она соединена с рычажком 19 на переходном валике.</w:t>
      </w:r>
    </w:p>
    <w:p w:rsidR="00000000" w:rsidRDefault="008D5364">
      <w:pPr>
        <w:ind w:left="0" w:firstLine="284"/>
        <w:rPr>
          <w:rFonts w:ascii="Latinski,1251" w:hAnsi="Latinski,1251"/>
          <w:sz w:val="20"/>
        </w:rPr>
      </w:pPr>
      <w:r>
        <w:rPr>
          <w:rFonts w:ascii="Latinski,1251" w:hAnsi="Latinski,1251"/>
          <w:sz w:val="20"/>
        </w:rPr>
        <w:t>Движение промежуточной тяги 9 через уравнительный валик передаётся продольной тяге 17, которая за рычажок 19 поворачивает трубу на наружном (промежуточном) валике 22. Верхний рычаг 20, приваренный к этой трубе, вращаясь, поворачивает через наклонную тягу 23 поводковую коробку бортового фрикциона и выключает его.</w:t>
      </w:r>
    </w:p>
    <w:p w:rsidR="00000000" w:rsidRDefault="008D5364">
      <w:pPr>
        <w:ind w:left="0" w:firstLine="284"/>
        <w:rPr>
          <w:rFonts w:ascii="Latinski,1251" w:hAnsi="Latinski,1251"/>
          <w:sz w:val="20"/>
        </w:rPr>
      </w:pPr>
      <w:r>
        <w:rPr>
          <w:rFonts w:ascii="Latinski,1251" w:hAnsi="Latinski,1251"/>
          <w:sz w:val="20"/>
        </w:rPr>
        <w:t>Уравновешивающая пружина 5, усилие которой вначале поглощается кронш</w:t>
      </w:r>
      <w:r>
        <w:rPr>
          <w:rFonts w:ascii="Latinski,1251" w:hAnsi="Latinski,1251"/>
          <w:sz w:val="20"/>
        </w:rPr>
        <w:t>тейном 6, по мере поворота трёхплечего рычага всё более стремится повернуть его в ту же сторону, что и крюк рычага 4, облегчая этим выключение фрикциона. К тому моменту, когда фрикцион будет полностью выключен, крюк рычага подойдёт под ролик таким профилем, что, несмотря на дальнейший поворот рычага, он уже не давит на ролик, а только проскальзывает под ним. Усилие пружин бортового фрикциона, стремящихся включить его, будет полностью уравновешиваться пружиной 5.</w:t>
      </w:r>
    </w:p>
    <w:p w:rsidR="00000000" w:rsidRDefault="008D5364">
      <w:pPr>
        <w:ind w:left="0" w:firstLine="284"/>
        <w:rPr>
          <w:rFonts w:ascii="Latinski,1251" w:hAnsi="Latinski,1251"/>
          <w:sz w:val="20"/>
        </w:rPr>
      </w:pPr>
      <w:r>
        <w:rPr>
          <w:rFonts w:ascii="Latinski,1251" w:hAnsi="Latinski,1251"/>
          <w:sz w:val="20"/>
        </w:rPr>
        <w:lastRenderedPageBreak/>
        <w:t>При повороте рычага управления вместе с ним п</w:t>
      </w:r>
      <w:r>
        <w:rPr>
          <w:rFonts w:ascii="Latinski,1251" w:hAnsi="Latinski,1251"/>
          <w:sz w:val="20"/>
        </w:rPr>
        <w:t>оворачивается приваренный к его оси рычажок тормоза 8, который тянет за собой промежуточную тягу тормоза 10. Последняя поворачивает двуплечий рычажок 15 (для левого привода) или рычажок 29 (для правого привода), вместе с ним и тормозной валик 34 с рычажком 28.</w:t>
      </w:r>
    </w:p>
    <w:p w:rsidR="00000000" w:rsidRDefault="008D5364">
      <w:pPr>
        <w:ind w:left="0" w:firstLine="284"/>
        <w:rPr>
          <w:rFonts w:ascii="Latinski,1251" w:hAnsi="Latinski,1251"/>
          <w:sz w:val="20"/>
        </w:rPr>
      </w:pPr>
      <w:r>
        <w:rPr>
          <w:rFonts w:ascii="Latinski,1251" w:hAnsi="Latinski,1251"/>
          <w:sz w:val="20"/>
        </w:rPr>
        <w:t>Палец, укреплённый на конце этого рычажка, входит в прорезы передней вилки продольной тяги тормоза 16, идущей над днищем в трансмиссионное отделение и подсоединённой к рычажку 18 внутреннего валика.</w:t>
      </w:r>
    </w:p>
    <w:p w:rsidR="00000000" w:rsidRDefault="008D5364">
      <w:pPr>
        <w:ind w:left="0" w:firstLine="284"/>
        <w:rPr>
          <w:rFonts w:ascii="Latinski,1251" w:hAnsi="Latinski,1251"/>
          <w:sz w:val="20"/>
        </w:rPr>
      </w:pPr>
      <w:r>
        <w:rPr>
          <w:rFonts w:ascii="Latinski,1251" w:hAnsi="Latinski,1251"/>
          <w:sz w:val="20"/>
        </w:rPr>
        <w:t>Пройдя прорезь в передней вилке, палец упрётся в пер</w:t>
      </w:r>
      <w:r>
        <w:rPr>
          <w:rFonts w:ascii="Latinski,1251" w:hAnsi="Latinski,1251"/>
          <w:sz w:val="20"/>
        </w:rPr>
        <w:t>еднюю её стенку и начнёт передвигать продольную тягу 16. Следовательно, движение продольной тяги тормоза начинается немного позже, чем продольной тяги бортового фрикциона 17.</w:t>
      </w:r>
    </w:p>
    <w:p w:rsidR="00000000" w:rsidRDefault="008D5364">
      <w:pPr>
        <w:ind w:left="0" w:firstLine="284"/>
        <w:rPr>
          <w:rFonts w:ascii="Latinski,1251" w:hAnsi="Latinski,1251"/>
          <w:sz w:val="20"/>
        </w:rPr>
      </w:pPr>
      <w:r>
        <w:rPr>
          <w:rFonts w:ascii="Latinski,1251" w:hAnsi="Latinski,1251"/>
          <w:sz w:val="20"/>
        </w:rPr>
        <w:t>Тяга 16 посредством рычажка 18 поворачивает внутренний валик промежуточного валика, а также (через верхний рычаг 21 и наклонную тягу тормоза 24) рычаг тормоза 25, затягивая этим тормозную ленту.</w:t>
      </w:r>
    </w:p>
    <w:p w:rsidR="00000000" w:rsidRDefault="008D5364">
      <w:pPr>
        <w:ind w:left="0" w:firstLine="284"/>
        <w:rPr>
          <w:rFonts w:ascii="Latinski,1251" w:hAnsi="Latinski,1251"/>
          <w:sz w:val="20"/>
        </w:rPr>
      </w:pPr>
      <w:r>
        <w:rPr>
          <w:rFonts w:ascii="Latinski,1251" w:hAnsi="Latinski,1251"/>
          <w:sz w:val="20"/>
        </w:rPr>
        <w:t xml:space="preserve">Итак, устройство ручного привода осуществляет последовательно: </w:t>
      </w:r>
    </w:p>
    <w:p w:rsidR="00000000" w:rsidRDefault="008D5364" w:rsidP="008D5364">
      <w:pPr>
        <w:numPr>
          <w:ilvl w:val="0"/>
          <w:numId w:val="41"/>
        </w:numPr>
        <w:rPr>
          <w:rFonts w:ascii="Latinski,1251" w:hAnsi="Latinski,1251"/>
          <w:sz w:val="20"/>
        </w:rPr>
      </w:pPr>
      <w:r>
        <w:rPr>
          <w:rFonts w:ascii="Latinski,1251" w:hAnsi="Latinski,1251"/>
          <w:sz w:val="20"/>
        </w:rPr>
        <w:t>выборку люфтов (холостой ход рычага управления) и выключение бортового фрикцио</w:t>
      </w:r>
      <w:r>
        <w:rPr>
          <w:rFonts w:ascii="Latinski,1251" w:hAnsi="Latinski,1251"/>
          <w:sz w:val="20"/>
        </w:rPr>
        <w:t>на;</w:t>
      </w:r>
    </w:p>
    <w:p w:rsidR="00000000" w:rsidRDefault="008D5364" w:rsidP="008D5364">
      <w:pPr>
        <w:numPr>
          <w:ilvl w:val="0"/>
          <w:numId w:val="41"/>
        </w:numPr>
        <w:rPr>
          <w:rFonts w:ascii="Latinski,1251" w:hAnsi="Latinski,1251"/>
          <w:sz w:val="20"/>
        </w:rPr>
      </w:pPr>
      <w:r>
        <w:rPr>
          <w:rFonts w:ascii="Latinski,1251" w:hAnsi="Latinski,1251"/>
          <w:sz w:val="20"/>
        </w:rPr>
        <w:t>прекращение сжатия пружин бортового фрикциона при полном его выключении и одновременно окончательную затяжку тормоза.</w:t>
      </w:r>
    </w:p>
    <w:p w:rsidR="00000000" w:rsidRDefault="008D5364">
      <w:pPr>
        <w:ind w:left="0" w:firstLine="284"/>
        <w:rPr>
          <w:rFonts w:ascii="Latinski,1251" w:hAnsi="Latinski,1251"/>
          <w:sz w:val="20"/>
        </w:rPr>
      </w:pPr>
      <w:r>
        <w:rPr>
          <w:rFonts w:ascii="Latinski,1251" w:hAnsi="Latinski,1251"/>
          <w:sz w:val="20"/>
        </w:rPr>
        <w:t>В первоначальное положение тормозные тяги и рычажки возвращаются усилием пружин 11.</w:t>
      </w:r>
    </w:p>
    <w:p w:rsidR="00000000" w:rsidRDefault="008D5364">
      <w:pPr>
        <w:ind w:left="0" w:firstLine="284"/>
        <w:rPr>
          <w:rFonts w:ascii="Latinski,1251" w:hAnsi="Latinski,1251"/>
          <w:sz w:val="20"/>
        </w:rPr>
      </w:pPr>
      <w:r>
        <w:rPr>
          <w:rFonts w:ascii="Latinski,1251" w:hAnsi="Latinski,1251"/>
          <w:sz w:val="20"/>
        </w:rPr>
        <w:t>Возврат тяг и рычажков привода к бортовому фрикциону производится пружинами бортовых фрикционов. Однако рычаг управления под действием этих пружин возвращается не полностью в свое крайнее переднее положение. Поэтому для избежания работы с частично выключенным бортовым фрикционом, что может привести к проб</w:t>
      </w:r>
      <w:r>
        <w:rPr>
          <w:rFonts w:ascii="Latinski,1251" w:hAnsi="Latinski,1251"/>
          <w:sz w:val="20"/>
        </w:rPr>
        <w:t>уксовке, нагреву и короблению дисков, нужно при включении бортового фрикциона обязательно дожимать рукой рычаг управления вперёд до упора.</w:t>
      </w:r>
    </w:p>
    <w:p w:rsidR="00000000" w:rsidRDefault="008D5364">
      <w:pPr>
        <w:ind w:left="0" w:firstLine="284"/>
        <w:rPr>
          <w:rFonts w:ascii="Latinski,1251" w:hAnsi="Latinski,1251"/>
          <w:sz w:val="20"/>
        </w:rPr>
      </w:pPr>
      <w:r>
        <w:rPr>
          <w:rFonts w:ascii="Latinski,1251" w:hAnsi="Latinski,1251"/>
          <w:sz w:val="20"/>
        </w:rPr>
        <w:t>Усилие, необходимое для сжатия пружин бортового фрикциона лишь частично уравновешивается в начале выключения уравновешивающей пружиной, а к концу выключения уже полностью. В это время усилие водителя идёт только на затяжку тормозной ленты, благодаря чему оно не превышает 20...25 кг.</w:t>
      </w:r>
    </w:p>
    <w:p w:rsidR="00000000" w:rsidRDefault="008D5364">
      <w:pPr>
        <w:ind w:left="0" w:firstLine="284"/>
        <w:rPr>
          <w:rFonts w:ascii="Latinski,1251" w:hAnsi="Latinski,1251"/>
          <w:sz w:val="20"/>
        </w:rPr>
      </w:pPr>
    </w:p>
    <w:p w:rsidR="00000000" w:rsidRDefault="008D5364">
      <w:pPr>
        <w:ind w:left="0" w:firstLine="284"/>
        <w:jc w:val="center"/>
        <w:rPr>
          <w:rFonts w:ascii="Latinski,1251" w:hAnsi="Latinski,1251"/>
          <w:sz w:val="20"/>
        </w:rPr>
      </w:pPr>
      <w:r>
        <w:rPr>
          <w:rFonts w:ascii="Latinski,1251" w:hAnsi="Latinski,1251"/>
          <w:b/>
        </w:rPr>
        <w:t>Ножной привод к тормозным лентам</w:t>
      </w:r>
    </w:p>
    <w:p w:rsidR="00000000" w:rsidRDefault="008D5364">
      <w:pPr>
        <w:ind w:left="0" w:firstLine="284"/>
        <w:rPr>
          <w:rFonts w:ascii="Latinski,1251" w:hAnsi="Latinski,1251"/>
          <w:sz w:val="20"/>
        </w:rPr>
      </w:pPr>
      <w:r>
        <w:rPr>
          <w:rFonts w:ascii="Latinski,1251" w:hAnsi="Latinski,1251"/>
          <w:sz w:val="20"/>
        </w:rPr>
        <w:t>Ножной привод служит для одновременного затягивания обе</w:t>
      </w:r>
      <w:r>
        <w:rPr>
          <w:rFonts w:ascii="Latinski,1251" w:hAnsi="Latinski,1251"/>
          <w:sz w:val="20"/>
        </w:rPr>
        <w:t>их тормозных лент без выключения бортовых фрикционов. Он состоит из ножной педали 1, расположенной впереди водителя, рядом с педалью привода к топливному насосу, тяги 3, рычажка 31, укреплённого на полом валике, и фиксирующего механизма, установленного рядом со щитком приборов водителя.</w:t>
      </w:r>
    </w:p>
    <w:p w:rsidR="00000000" w:rsidRDefault="008D5364">
      <w:pPr>
        <w:framePr w:hSpace="180" w:wrap="around" w:vAnchor="text" w:hAnchor="page" w:x="1585" w:y="1327"/>
        <w:ind w:left="0" w:firstLine="0"/>
        <w:jc w:val="center"/>
        <w:rPr>
          <w:rFonts w:ascii="Latinski,1251" w:hAnsi="Latinski,1251"/>
          <w:sz w:val="20"/>
        </w:rPr>
      </w:pPr>
      <w:r>
        <w:rPr>
          <w:rFonts w:ascii="Latinski,1251" w:hAnsi="Latinski,1251"/>
          <w:noProof/>
          <w:sz w:val="20"/>
          <w:lang w:val="en-US"/>
        </w:rPr>
        <w:drawing>
          <wp:inline distT="0" distB="0" distL="0" distR="0">
            <wp:extent cx="2959100" cy="2463800"/>
            <wp:effectExtent l="0" t="0" r="1270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959100" cy="2463800"/>
                    </a:xfrm>
                    <a:prstGeom prst="rect">
                      <a:avLst/>
                    </a:prstGeom>
                    <a:noFill/>
                    <a:ln>
                      <a:noFill/>
                    </a:ln>
                  </pic:spPr>
                </pic:pic>
              </a:graphicData>
            </a:graphic>
          </wp:inline>
        </w:drawing>
      </w:r>
    </w:p>
    <w:p w:rsidR="00000000" w:rsidRDefault="008D5364">
      <w:pPr>
        <w:ind w:left="0" w:firstLine="284"/>
        <w:rPr>
          <w:rFonts w:ascii="Latinski,1251" w:hAnsi="Latinski,1251"/>
          <w:sz w:val="20"/>
        </w:rPr>
      </w:pPr>
      <w:r>
        <w:rPr>
          <w:rFonts w:ascii="Latinski,1251" w:hAnsi="Latinski,1251"/>
          <w:sz w:val="20"/>
        </w:rPr>
        <w:t>При нажатии ногой на педаль 1 соединенная с педалью тяга 3 поворачивает на некоторый угол рычажок 31. Выступы на головке этого рычажка зацепляются за соответствующие выступы на головке тормозного рычажка 32, сидящего на шп</w:t>
      </w:r>
      <w:r>
        <w:rPr>
          <w:rFonts w:ascii="Latinski,1251" w:hAnsi="Latinski,1251"/>
          <w:sz w:val="20"/>
        </w:rPr>
        <w:t>онке на левом валике и соединённого с продольной тягой левого тормоза, и за выступы на головке муфты 30, сидящей на шпонке на правом тормозном валике. Происходит одновременный поворот левого и правого тормозных валиков 34, а следовательно, одновременное движение продольных тяг тормоза 16 и затяжка тормозных лент.</w:t>
      </w:r>
    </w:p>
    <w:p w:rsidR="00000000" w:rsidRDefault="008D5364">
      <w:pPr>
        <w:ind w:left="0" w:firstLine="284"/>
        <w:rPr>
          <w:rFonts w:ascii="Latinski,1251" w:hAnsi="Latinski,1251"/>
          <w:sz w:val="20"/>
        </w:rPr>
      </w:pPr>
      <w:r>
        <w:rPr>
          <w:rFonts w:ascii="Latinski,1251" w:hAnsi="Latinski,1251"/>
          <w:sz w:val="20"/>
        </w:rPr>
        <w:t>При торможении педалью 1 двуплечий рычажок 15 и рычажок тормоза 29 поворачиваются вместе с тормозными валиками, свободно проходя своими пальцами по прорезям промежуточных тяг тормоза 10, не нарушая</w:t>
      </w:r>
      <w:r>
        <w:rPr>
          <w:rFonts w:ascii="Latinski,1251" w:hAnsi="Latinski,1251"/>
          <w:sz w:val="20"/>
        </w:rPr>
        <w:t xml:space="preserve"> положения деталей привода к бортовым фрикционам.</w:t>
      </w:r>
    </w:p>
    <w:p w:rsidR="00000000" w:rsidRDefault="008D5364">
      <w:pPr>
        <w:ind w:left="0" w:firstLine="284"/>
        <w:rPr>
          <w:rFonts w:ascii="Latinski,1251" w:hAnsi="Latinski,1251"/>
          <w:sz w:val="20"/>
        </w:rPr>
      </w:pPr>
      <w:r>
        <w:rPr>
          <w:rFonts w:ascii="Latinski,1251" w:hAnsi="Latinski,1251"/>
          <w:sz w:val="20"/>
        </w:rPr>
        <w:t>На стоянках, при остановках на подъёме или спуске тормоз удерживается в затянутом состоянии посредством фиксирующего механизма (рис. 120).</w:t>
      </w:r>
    </w:p>
    <w:p w:rsidR="00000000" w:rsidRDefault="008D5364">
      <w:pPr>
        <w:ind w:left="0" w:firstLine="284"/>
        <w:jc w:val="center"/>
        <w:rPr>
          <w:rFonts w:ascii="Latinski,1251" w:hAnsi="Latinski,1251"/>
          <w:sz w:val="20"/>
        </w:rPr>
      </w:pPr>
    </w:p>
    <w:p w:rsidR="00000000" w:rsidRDefault="008D5364">
      <w:pPr>
        <w:ind w:left="0" w:firstLine="284"/>
        <w:jc w:val="center"/>
        <w:rPr>
          <w:rFonts w:ascii="Latinski,1251" w:hAnsi="Latinski,1251"/>
          <w:sz w:val="20"/>
        </w:rPr>
      </w:pPr>
      <w:r>
        <w:rPr>
          <w:rFonts w:ascii="Latinski,1251" w:hAnsi="Latinski,1251"/>
          <w:b/>
          <w:sz w:val="20"/>
        </w:rPr>
        <w:t>Рис. 120.</w:t>
      </w:r>
      <w:r>
        <w:rPr>
          <w:rFonts w:ascii="Latinski,1251" w:hAnsi="Latinski,1251"/>
          <w:sz w:val="20"/>
        </w:rPr>
        <w:t xml:space="preserve"> Педали ножного тормоза главного фрикциона и фиксирующий механизм:</w:t>
      </w:r>
    </w:p>
    <w:p w:rsidR="00000000" w:rsidRDefault="008D5364">
      <w:pPr>
        <w:ind w:left="0" w:firstLine="284"/>
        <w:jc w:val="center"/>
        <w:rPr>
          <w:rFonts w:ascii="Latinski,1251" w:hAnsi="Latinski,1251"/>
          <w:sz w:val="20"/>
        </w:rPr>
      </w:pPr>
      <w:r>
        <w:rPr>
          <w:rFonts w:ascii="Latinski,1251" w:hAnsi="Latinski,1251"/>
          <w:sz w:val="20"/>
        </w:rPr>
        <w:t>1 — педаль ножного тормоза; 2 — тяга ножного тормоза; 3 — кронштейн; 4 — валик; 5 — кронштейн: 6 — зубчатый сектор; 7 — поводок; 8 — пружина</w:t>
      </w:r>
    </w:p>
    <w:p w:rsidR="00000000" w:rsidRDefault="008D5364">
      <w:pPr>
        <w:ind w:left="0" w:firstLine="284"/>
        <w:rPr>
          <w:rFonts w:ascii="Latinski,1251" w:hAnsi="Latinski,1251"/>
          <w:sz w:val="20"/>
        </w:rPr>
      </w:pPr>
    </w:p>
    <w:p w:rsidR="00000000" w:rsidRDefault="008D5364">
      <w:pPr>
        <w:ind w:left="0" w:firstLine="284"/>
        <w:rPr>
          <w:rFonts w:ascii="Latinski,1251" w:hAnsi="Latinski,1251"/>
          <w:sz w:val="20"/>
        </w:rPr>
      </w:pPr>
      <w:r>
        <w:rPr>
          <w:rFonts w:ascii="Latinski,1251" w:hAnsi="Latinski,1251"/>
          <w:sz w:val="20"/>
        </w:rPr>
        <w:t>Для фиксирования затянутого тормоза нужно потянуть на себя рукоятку поводка, расположенного справа от щи</w:t>
      </w:r>
      <w:r>
        <w:rPr>
          <w:rFonts w:ascii="Latinski,1251" w:hAnsi="Latinski,1251"/>
          <w:sz w:val="20"/>
        </w:rPr>
        <w:t>тка контрольных приборов водителя. При этом зубчатая рейка опустится вниз и зацепит зуб на</w:t>
      </w:r>
      <w:r>
        <w:rPr>
          <w:rFonts w:ascii="Latinski,1251" w:hAnsi="Latinski,1251"/>
          <w:smallCaps/>
          <w:sz w:val="20"/>
        </w:rPr>
        <w:t xml:space="preserve"> </w:t>
      </w:r>
      <w:r>
        <w:rPr>
          <w:rFonts w:ascii="Latinski,1251" w:hAnsi="Latinski,1251"/>
          <w:sz w:val="20"/>
        </w:rPr>
        <w:t>правой щеке ножной педали, удерживая её от возврата в исходное положение, т.е. держа тормоза затянутыми.</w:t>
      </w:r>
    </w:p>
    <w:p w:rsidR="00000000" w:rsidRDefault="008D5364">
      <w:pPr>
        <w:ind w:left="0" w:firstLine="284"/>
        <w:rPr>
          <w:rFonts w:ascii="Latinski,1251" w:hAnsi="Latinski,1251"/>
          <w:sz w:val="20"/>
        </w:rPr>
      </w:pPr>
      <w:r>
        <w:rPr>
          <w:rFonts w:ascii="Latinski,1251" w:hAnsi="Latinski,1251"/>
          <w:sz w:val="20"/>
        </w:rPr>
        <w:t xml:space="preserve">Расторможение танка осуществляют нажатием ногой на педаль и одновременно снятием зубчатой </w:t>
      </w:r>
      <w:r>
        <w:rPr>
          <w:rFonts w:ascii="Latinski,1251" w:hAnsi="Latinski,1251"/>
          <w:sz w:val="20"/>
        </w:rPr>
        <w:lastRenderedPageBreak/>
        <w:t>рейки с зуба педали путём нажатия рукой на рукоятку поводка (вперёд).</w:t>
      </w:r>
    </w:p>
    <w:p w:rsidR="00000000" w:rsidRDefault="008D5364">
      <w:pPr>
        <w:ind w:left="0" w:firstLine="284"/>
        <w:rPr>
          <w:rFonts w:ascii="Latinski,1251" w:hAnsi="Latinski,1251"/>
          <w:sz w:val="16"/>
        </w:rPr>
      </w:pPr>
      <w:r>
        <w:rPr>
          <w:rFonts w:ascii="Latinski,1251" w:hAnsi="Latinski,1251"/>
          <w:sz w:val="20"/>
        </w:rPr>
        <w:t xml:space="preserve"> Отдающая пружина удерживает фиксирующий механизм в нейтральном положении, не давая зубчатой рейке самопроизвольно опуститься и застопорить педаль при кратк</w:t>
      </w:r>
      <w:r>
        <w:rPr>
          <w:rFonts w:ascii="Latinski,1251" w:hAnsi="Latinski,1251"/>
          <w:sz w:val="20"/>
        </w:rPr>
        <w:t xml:space="preserve">овременных торможениях. </w:t>
      </w:r>
    </w:p>
    <w:p w:rsidR="00000000" w:rsidRDefault="008D5364">
      <w:pPr>
        <w:ind w:left="0" w:firstLine="284"/>
        <w:rPr>
          <w:rFonts w:ascii="Latinski,1251" w:hAnsi="Latinski,1251"/>
          <w:sz w:val="16"/>
        </w:rPr>
      </w:pPr>
    </w:p>
    <w:p w:rsidR="00000000" w:rsidRDefault="008D5364">
      <w:pPr>
        <w:ind w:left="0" w:firstLine="284"/>
        <w:jc w:val="center"/>
        <w:rPr>
          <w:rFonts w:ascii="Latinski,1251" w:hAnsi="Latinski,1251"/>
          <w:sz w:val="20"/>
        </w:rPr>
      </w:pPr>
      <w:r>
        <w:rPr>
          <w:rFonts w:ascii="Latinski,1251" w:hAnsi="Latinski,1251"/>
          <w:b/>
        </w:rPr>
        <w:t>Регулировка приводов управления</w:t>
      </w:r>
    </w:p>
    <w:p w:rsidR="00000000" w:rsidRDefault="008D5364">
      <w:pPr>
        <w:ind w:left="0" w:firstLine="284"/>
        <w:rPr>
          <w:rFonts w:ascii="Latinski,1251" w:hAnsi="Latinski,1251"/>
          <w:sz w:val="20"/>
        </w:rPr>
      </w:pPr>
      <w:r>
        <w:rPr>
          <w:rFonts w:ascii="Latinski,1251" w:hAnsi="Latinski,1251"/>
          <w:sz w:val="20"/>
        </w:rPr>
        <w:t xml:space="preserve">Регулировать приводы управления необходимо после каждой их разборки, а также периодически в процессе эксплуатации танка. При хорошей отрегулированности приводов управление танком является легким и надёжным. </w:t>
      </w:r>
    </w:p>
    <w:p w:rsidR="00000000" w:rsidRDefault="008D5364">
      <w:pPr>
        <w:ind w:left="0" w:firstLine="284"/>
        <w:jc w:val="center"/>
        <w:rPr>
          <w:rFonts w:ascii="Latinski,1251" w:hAnsi="Latinski,1251"/>
          <w:sz w:val="20"/>
        </w:rPr>
      </w:pPr>
      <w:r>
        <w:rPr>
          <w:rFonts w:ascii="Latinski,1251" w:hAnsi="Latinski,1251"/>
          <w:sz w:val="20"/>
        </w:rPr>
        <w:t xml:space="preserve"> </w:t>
      </w:r>
      <w:r>
        <w:rPr>
          <w:rFonts w:ascii="Latinski,1251" w:hAnsi="Latinski,1251"/>
          <w:b/>
        </w:rPr>
        <w:t>Регулировку приводов управления производить в следующем порядке:</w:t>
      </w:r>
    </w:p>
    <w:p w:rsidR="00000000" w:rsidRDefault="008D5364" w:rsidP="008D5364">
      <w:pPr>
        <w:numPr>
          <w:ilvl w:val="0"/>
          <w:numId w:val="42"/>
        </w:numPr>
        <w:rPr>
          <w:rFonts w:ascii="Latinski,1251" w:hAnsi="Latinski,1251"/>
          <w:sz w:val="20"/>
        </w:rPr>
      </w:pPr>
      <w:r>
        <w:rPr>
          <w:rFonts w:ascii="Latinski,1251" w:hAnsi="Latinski,1251"/>
          <w:sz w:val="20"/>
        </w:rPr>
        <w:t>Проверить холостой ход тяг привода к бортовым фрикционам. Для этого, отъединив промежуточную</w:t>
      </w:r>
      <w:r>
        <w:rPr>
          <w:rFonts w:ascii="Latinski,1251" w:hAnsi="Latinski,1251"/>
          <w:sz w:val="20"/>
          <w:lang w:val="en-US"/>
        </w:rPr>
        <w:t xml:space="preserve"> </w:t>
      </w:r>
      <w:r>
        <w:rPr>
          <w:rFonts w:ascii="Latinski,1251" w:hAnsi="Latinski,1251"/>
          <w:sz w:val="20"/>
        </w:rPr>
        <w:t xml:space="preserve">тягу 9 (см. рис. 117) бортового фрикциона от трехплечего рычага или продольную тягу 17 </w:t>
      </w:r>
      <w:r>
        <w:rPr>
          <w:rFonts w:ascii="Latinski,1251" w:hAnsi="Latinski,1251"/>
          <w:sz w:val="20"/>
        </w:rPr>
        <w:t>от рычажка 33 на уравнительном валике подать тягу рукой вперёд. Полученный холостой ход должен находиться в пределах 9...12 мм. При холостом ходе менее 9 мм удлинить или промежуточную тягу (свинчиванием вилки), или продольную тягу (регулировочной муфтой), либо укоротить наклонную тягу в корме танка. Если же холостой ход более 12 мм, то поступить наоборот. Проверив ход, соединить с рычагом ранее отъединённую тягу.</w:t>
      </w:r>
    </w:p>
    <w:p w:rsidR="00000000" w:rsidRDefault="008D5364" w:rsidP="008D5364">
      <w:pPr>
        <w:numPr>
          <w:ilvl w:val="12"/>
          <w:numId w:val="0"/>
        </w:numPr>
        <w:ind w:left="567" w:hanging="283"/>
        <w:rPr>
          <w:rFonts w:ascii="Latinski,1251" w:hAnsi="Latinski,1251"/>
          <w:sz w:val="18"/>
        </w:rPr>
      </w:pPr>
      <w:r>
        <w:rPr>
          <w:rFonts w:ascii="Latinski,1251" w:hAnsi="Latinski,1251"/>
          <w:b/>
          <w:sz w:val="18"/>
        </w:rPr>
        <w:t xml:space="preserve">Примечание. </w:t>
      </w:r>
      <w:r>
        <w:rPr>
          <w:rFonts w:ascii="Latinski,1251" w:hAnsi="Latinski,1251"/>
          <w:sz w:val="18"/>
        </w:rPr>
        <w:t>При проверке холостого хода тяг нельзя отъединённую тягу отводить назад, а затем пр</w:t>
      </w:r>
      <w:r>
        <w:rPr>
          <w:rFonts w:ascii="Latinski,1251" w:hAnsi="Latinski,1251"/>
          <w:sz w:val="18"/>
        </w:rPr>
        <w:t>одвигать вперёд. Измерять нужно только ход тяги вперед от того положения, в котором она находилась, будучи соединённой рычажком пальца, т.е. когда, не изменяя положения рычажка и тяги, их можно соединить пальцем.</w:t>
      </w:r>
    </w:p>
    <w:p w:rsidR="00000000" w:rsidRDefault="008D5364" w:rsidP="008D5364">
      <w:pPr>
        <w:numPr>
          <w:ilvl w:val="0"/>
          <w:numId w:val="42"/>
        </w:numPr>
        <w:rPr>
          <w:rFonts w:ascii="Latinski,1251" w:hAnsi="Latinski,1251"/>
          <w:sz w:val="20"/>
        </w:rPr>
      </w:pPr>
      <w:r>
        <w:rPr>
          <w:rFonts w:ascii="Latinski,1251" w:hAnsi="Latinski,1251"/>
          <w:sz w:val="20"/>
        </w:rPr>
        <w:t>Проверить начало движения продольной тяги тормоза. При повороте механиком-водителем рычага управления на себя движение тяги тормоза 16 должно начаться тогда, когда продольная тяга бортового фрикциона 17 пройдет 12...20 мм. Если начало движения тормозной тяги запаздывает, укоротить её, если опережае</w:t>
      </w:r>
      <w:r>
        <w:rPr>
          <w:rFonts w:ascii="Latinski,1251" w:hAnsi="Latinski,1251"/>
          <w:sz w:val="20"/>
        </w:rPr>
        <w:t>т — удлинить.</w:t>
      </w:r>
    </w:p>
    <w:p w:rsidR="00000000" w:rsidRDefault="008D5364" w:rsidP="008D5364">
      <w:pPr>
        <w:numPr>
          <w:ilvl w:val="0"/>
          <w:numId w:val="42"/>
        </w:numPr>
        <w:rPr>
          <w:rFonts w:ascii="Latinski,1251" w:hAnsi="Latinski,1251"/>
          <w:sz w:val="20"/>
        </w:rPr>
      </w:pPr>
      <w:r>
        <w:rPr>
          <w:rFonts w:ascii="Latinski,1251" w:hAnsi="Latinski,1251"/>
          <w:sz w:val="20"/>
        </w:rPr>
        <w:t>Проверить полный ход тормоза 16, который должен быть в пределах 65...75 мм. Ход тяги регулируется гайкой 26 стяжного болта тормозной ленты и соответствует зазору между лентой и барабаном в 1...2 мм.</w:t>
      </w:r>
    </w:p>
    <w:p w:rsidR="00000000" w:rsidRDefault="008D5364" w:rsidP="008D5364">
      <w:pPr>
        <w:numPr>
          <w:ilvl w:val="0"/>
          <w:numId w:val="42"/>
        </w:numPr>
        <w:rPr>
          <w:rFonts w:ascii="Latinski,1251" w:hAnsi="Latinski,1251"/>
          <w:sz w:val="20"/>
        </w:rPr>
      </w:pPr>
      <w:r>
        <w:rPr>
          <w:rFonts w:ascii="Latinski,1251" w:hAnsi="Latinski,1251"/>
          <w:sz w:val="20"/>
        </w:rPr>
        <w:t>Проверить одновременность затяжки обеих тормозных лент 27 при нажатии на педаль ножного привода. Это может быть сделано следующим образом: нажать педаль ножного привода и зафиксировать её вторым (со стороны водителя) зубом зубчатой рейки. Затянуть до отказа одинаковым усилием гайки стяжных болтов о</w:t>
      </w:r>
      <w:r>
        <w:rPr>
          <w:rFonts w:ascii="Latinski,1251" w:hAnsi="Latinski,1251"/>
          <w:sz w:val="20"/>
        </w:rPr>
        <w:t>беих тормозных лент.</w:t>
      </w:r>
    </w:p>
    <w:p w:rsidR="00000000" w:rsidRDefault="008D5364">
      <w:pPr>
        <w:ind w:left="0" w:firstLine="284"/>
        <w:rPr>
          <w:rFonts w:ascii="Latinski,1251" w:hAnsi="Latinski,1251"/>
          <w:sz w:val="20"/>
        </w:rPr>
      </w:pPr>
      <w:r>
        <w:rPr>
          <w:rFonts w:ascii="Latinski,1251" w:hAnsi="Latinski,1251"/>
          <w:sz w:val="20"/>
        </w:rPr>
        <w:t>При регулировке все вилки и муфты должны быть навинчены на тяги не менее чем на 18 мм. Проверить это по контрольным отверстиям в сгонных муфтах и вилках.</w:t>
      </w:r>
    </w:p>
    <w:p w:rsidR="00000000" w:rsidRDefault="008D5364">
      <w:pPr>
        <w:ind w:firstLine="284"/>
        <w:jc w:val="center"/>
        <w:rPr>
          <w:rFonts w:ascii="Latinski,1251" w:hAnsi="Latinski,1251"/>
          <w:sz w:val="20"/>
        </w:rPr>
      </w:pPr>
      <w:r>
        <w:rPr>
          <w:rFonts w:ascii="Latinski,1251" w:hAnsi="Latinski,1251"/>
          <w:noProof/>
          <w:sz w:val="20"/>
          <w:lang w:val="en-US"/>
        </w:rPr>
        <w:lastRenderedPageBreak/>
        <w:drawing>
          <wp:inline distT="0" distB="0" distL="0" distR="0">
            <wp:extent cx="4432300" cy="5511800"/>
            <wp:effectExtent l="0" t="0" r="1270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432300" cy="5511800"/>
                    </a:xfrm>
                    <a:prstGeom prst="rect">
                      <a:avLst/>
                    </a:prstGeom>
                    <a:noFill/>
                    <a:ln>
                      <a:noFill/>
                    </a:ln>
                  </pic:spPr>
                </pic:pic>
              </a:graphicData>
            </a:graphic>
          </wp:inline>
        </w:drawing>
      </w:r>
    </w:p>
    <w:p w:rsidR="00000000" w:rsidRDefault="008D5364">
      <w:pPr>
        <w:ind w:firstLine="284"/>
        <w:jc w:val="center"/>
        <w:rPr>
          <w:rFonts w:ascii="Latinski,1251" w:hAnsi="Latinski,1251"/>
          <w:sz w:val="20"/>
        </w:rPr>
      </w:pPr>
      <w:r>
        <w:rPr>
          <w:rFonts w:ascii="Latinski,1251" w:hAnsi="Latinski,1251"/>
          <w:b/>
          <w:sz w:val="20"/>
        </w:rPr>
        <w:t>Рис. 121.</w:t>
      </w:r>
      <w:r>
        <w:rPr>
          <w:rFonts w:ascii="Latinski,1251" w:hAnsi="Latinski,1251"/>
          <w:sz w:val="20"/>
        </w:rPr>
        <w:t xml:space="preserve"> Бортовая передача (в разрезе):</w:t>
      </w:r>
    </w:p>
    <w:p w:rsidR="00000000" w:rsidRDefault="008D5364">
      <w:pPr>
        <w:ind w:firstLine="284"/>
        <w:jc w:val="center"/>
        <w:rPr>
          <w:rFonts w:ascii="Latinski,1251" w:hAnsi="Latinski,1251"/>
          <w:sz w:val="18"/>
        </w:rPr>
      </w:pPr>
      <w:r>
        <w:rPr>
          <w:rFonts w:ascii="Latinski,1251" w:hAnsi="Latinski,1251"/>
          <w:sz w:val="18"/>
        </w:rPr>
        <w:t>1 — фланец; 2 — крышка; 3 — червяк; 4 — сферический роликоподшипник: 5 — обойма;</w:t>
      </w:r>
      <w:r>
        <w:rPr>
          <w:rFonts w:ascii="Latinski,1251" w:hAnsi="Latinski,1251"/>
          <w:sz w:val="18"/>
          <w:lang w:val="en-US"/>
        </w:rPr>
        <w:t xml:space="preserve"> </w:t>
      </w:r>
      <w:r>
        <w:rPr>
          <w:rFonts w:ascii="Latinski,1251" w:hAnsi="Latinski,1251"/>
          <w:sz w:val="18"/>
        </w:rPr>
        <w:t>6 — проставочное кольцо; 7 — ведущий валик; 8 — обойма роликоподшипника; 9 — плавающее кольцо; 10 — струна; 11 — роликоподшипник; 12 — конический роликоподшипник;</w:t>
      </w:r>
      <w:r>
        <w:rPr>
          <w:rFonts w:ascii="Latinski,1251" w:hAnsi="Latinski,1251"/>
          <w:sz w:val="18"/>
          <w:lang w:val="en-US"/>
        </w:rPr>
        <w:t xml:space="preserve"> </w:t>
      </w:r>
      <w:r>
        <w:rPr>
          <w:rFonts w:ascii="Latinski,1251" w:hAnsi="Latinski,1251"/>
          <w:sz w:val="18"/>
        </w:rPr>
        <w:t>13 — крышка картера бортовой передачи; 14 — пробка</w:t>
      </w:r>
      <w:r>
        <w:rPr>
          <w:rFonts w:ascii="Latinski,1251" w:hAnsi="Latinski,1251"/>
          <w:sz w:val="18"/>
        </w:rPr>
        <w:t>; 15 — конический роликоподшипник; 16 — нажимное кольцо сальника; 17 — крышка сальника; 18 — кольцо крепления ведущего колеса; 19 — гайка струны; 20 — струна; 21 — ведомый вал: 22 — болт крепления крышки картера: 23 — спускное отверстие под пробку; 21 — броневой колпак; 25 — ведомая шестерня; 26 — пробка; 27 — картер бортовой передачи; 28 — шестерня с валиком; 29 — крышка сальника; 30 — регулировочный болт; 31, 32, 33 — втулки; 34 — трос спидометра</w:t>
      </w:r>
    </w:p>
    <w:p w:rsidR="00000000" w:rsidRDefault="008D5364">
      <w:pPr>
        <w:rPr>
          <w:rFonts w:ascii="Latinski,1251" w:hAnsi="Latinski,1251"/>
          <w:sz w:val="20"/>
        </w:rPr>
      </w:pPr>
    </w:p>
    <w:p w:rsidR="00000000" w:rsidRDefault="008D5364">
      <w:pPr>
        <w:ind w:left="0" w:firstLine="284"/>
        <w:jc w:val="center"/>
        <w:rPr>
          <w:rFonts w:ascii="Latinski,1251" w:hAnsi="Latinski,1251"/>
          <w:sz w:val="20"/>
        </w:rPr>
      </w:pPr>
      <w:r>
        <w:rPr>
          <w:rFonts w:ascii="Latinski,1251" w:hAnsi="Latinski,1251"/>
          <w:b/>
        </w:rPr>
        <w:t>БОРТОВАЯ ПЕРЕДАЧА</w:t>
      </w:r>
    </w:p>
    <w:p w:rsidR="00000000" w:rsidRDefault="008D5364">
      <w:pPr>
        <w:ind w:left="0" w:firstLine="284"/>
        <w:rPr>
          <w:rFonts w:ascii="Latinski,1251" w:hAnsi="Latinski,1251"/>
          <w:sz w:val="20"/>
        </w:rPr>
      </w:pPr>
    </w:p>
    <w:p w:rsidR="00000000" w:rsidRDefault="008D5364">
      <w:pPr>
        <w:ind w:left="0" w:firstLine="284"/>
        <w:rPr>
          <w:rFonts w:ascii="Latinski,1251" w:hAnsi="Latinski,1251"/>
          <w:sz w:val="20"/>
        </w:rPr>
      </w:pPr>
      <w:r>
        <w:rPr>
          <w:rFonts w:ascii="Latinski,1251" w:hAnsi="Latinski,1251"/>
          <w:sz w:val="20"/>
        </w:rPr>
        <w:t xml:space="preserve">Бортовые передачи размещены в кормовой </w:t>
      </w:r>
      <w:r>
        <w:rPr>
          <w:rFonts w:ascii="Latinski,1251" w:hAnsi="Latinski,1251"/>
          <w:sz w:val="20"/>
        </w:rPr>
        <w:t>части танка между бортовыми фрикционами и ведущими колёсами. Каждая такая передача представляет собой одноступенчатый понижающий редуктор, уменьшающий обороты ведущего колеса относительно главного вала коробки перемены передач. Передаточное отношение шестерни бортовой передачи 5,7:1.</w:t>
      </w:r>
    </w:p>
    <w:p w:rsidR="00000000" w:rsidRDefault="008D5364">
      <w:pPr>
        <w:ind w:left="0" w:firstLine="284"/>
        <w:rPr>
          <w:rFonts w:ascii="Latinski,1251" w:hAnsi="Latinski,1251"/>
          <w:sz w:val="20"/>
        </w:rPr>
      </w:pPr>
      <w:r>
        <w:rPr>
          <w:rFonts w:ascii="Latinski,1251" w:hAnsi="Latinski,1251"/>
          <w:sz w:val="20"/>
        </w:rPr>
        <w:t>Назначение бортовой передачи — постоянно увеличивать крутящий момент на ведущем колесе танка за счёт снижения скорости движения на всех передачах.</w:t>
      </w:r>
    </w:p>
    <w:p w:rsidR="00000000" w:rsidRDefault="008D5364">
      <w:pPr>
        <w:ind w:left="0" w:firstLine="284"/>
        <w:rPr>
          <w:sz w:val="20"/>
          <w:lang w:val="en-US"/>
        </w:rPr>
      </w:pPr>
    </w:p>
    <w:p w:rsidR="00000000" w:rsidRDefault="008D5364">
      <w:pPr>
        <w:ind w:left="0" w:firstLine="284"/>
        <w:rPr>
          <w:rFonts w:ascii="Latinski,1251" w:hAnsi="Latinski,1251"/>
          <w:sz w:val="20"/>
        </w:rPr>
      </w:pPr>
    </w:p>
    <w:p w:rsidR="00000000" w:rsidRDefault="008D5364">
      <w:pPr>
        <w:ind w:left="0" w:firstLine="284"/>
        <w:jc w:val="center"/>
        <w:rPr>
          <w:rFonts w:ascii="Latinski,1251" w:hAnsi="Latinski,1251"/>
          <w:b/>
        </w:rPr>
      </w:pPr>
      <w:r>
        <w:rPr>
          <w:rFonts w:ascii="Latinski,1251" w:hAnsi="Latinski,1251"/>
          <w:b/>
        </w:rPr>
        <w:t>Устройство бортовой передачи</w:t>
      </w:r>
    </w:p>
    <w:p w:rsidR="00000000" w:rsidRDefault="008D5364">
      <w:pPr>
        <w:ind w:left="0" w:firstLine="284"/>
        <w:rPr>
          <w:rFonts w:ascii="Latinski,1251" w:hAnsi="Latinski,1251"/>
          <w:sz w:val="20"/>
        </w:rPr>
      </w:pPr>
      <w:r>
        <w:rPr>
          <w:rFonts w:ascii="Latinski,1251" w:hAnsi="Latinski,1251"/>
          <w:sz w:val="20"/>
        </w:rPr>
        <w:t xml:space="preserve">Бортовую передачу (рис. 121) монтируют в картере </w:t>
      </w:r>
      <w:r>
        <w:rPr>
          <w:rFonts w:ascii="Latinski,1251" w:hAnsi="Latinski,1251"/>
          <w:sz w:val="20"/>
        </w:rPr>
        <w:t>27, приваренном и приклёпанном к кормовому и бортовому листам корпуса, и в крышке 13, крепимой болтами к картеру. Выступающая из корпуса часть картера закрыта, приваренным броневым колпаком 24. Весь механизм делится на две части: ведущую (рис. 122) и ведомую (рис. 123).</w:t>
      </w:r>
    </w:p>
    <w:p w:rsidR="00000000" w:rsidRDefault="008D5364">
      <w:pPr>
        <w:ind w:firstLine="284"/>
        <w:jc w:val="center"/>
        <w:rPr>
          <w:rFonts w:ascii="Latinski,1251" w:hAnsi="Latinski,1251"/>
          <w:sz w:val="20"/>
        </w:rPr>
      </w:pPr>
      <w:r>
        <w:rPr>
          <w:rFonts w:ascii="Latinski,1251" w:hAnsi="Latinski,1251"/>
          <w:noProof/>
          <w:sz w:val="20"/>
          <w:lang w:val="en-US"/>
        </w:rPr>
        <w:lastRenderedPageBreak/>
        <w:drawing>
          <wp:inline distT="0" distB="0" distL="0" distR="0">
            <wp:extent cx="4381500" cy="2413000"/>
            <wp:effectExtent l="0" t="0" r="1270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381500" cy="2413000"/>
                    </a:xfrm>
                    <a:prstGeom prst="rect">
                      <a:avLst/>
                    </a:prstGeom>
                    <a:noFill/>
                    <a:ln>
                      <a:noFill/>
                    </a:ln>
                  </pic:spPr>
                </pic:pic>
              </a:graphicData>
            </a:graphic>
          </wp:inline>
        </w:drawing>
      </w:r>
    </w:p>
    <w:p w:rsidR="00000000" w:rsidRDefault="008D5364">
      <w:pPr>
        <w:ind w:firstLine="284"/>
        <w:jc w:val="center"/>
        <w:rPr>
          <w:rFonts w:ascii="Latinski,1251" w:hAnsi="Latinski,1251"/>
          <w:sz w:val="20"/>
        </w:rPr>
      </w:pPr>
      <w:r>
        <w:rPr>
          <w:rFonts w:ascii="Latinski,1251" w:hAnsi="Latinski,1251"/>
          <w:b/>
          <w:sz w:val="20"/>
        </w:rPr>
        <w:t>Рис. 122</w:t>
      </w:r>
      <w:r>
        <w:rPr>
          <w:rFonts w:ascii="Latinski,1251" w:hAnsi="Latinski,1251"/>
          <w:sz w:val="20"/>
        </w:rPr>
        <w:t xml:space="preserve">. Ведущая часть бортовой передачи            </w:t>
      </w:r>
      <w:r>
        <w:rPr>
          <w:rFonts w:ascii="Latinski,1251" w:hAnsi="Latinski,1251"/>
          <w:b/>
          <w:sz w:val="20"/>
        </w:rPr>
        <w:t>Рис. 123.</w:t>
      </w:r>
      <w:r>
        <w:rPr>
          <w:rFonts w:ascii="Latinski,1251" w:hAnsi="Latinski,1251"/>
          <w:sz w:val="20"/>
        </w:rPr>
        <w:t xml:space="preserve"> Ведомая часть бортовой передачи</w:t>
      </w:r>
    </w:p>
    <w:p w:rsidR="00000000" w:rsidRDefault="008D5364">
      <w:pPr>
        <w:ind w:firstLine="284"/>
        <w:rPr>
          <w:rFonts w:ascii="Latinski,1251" w:hAnsi="Latinski,1251"/>
          <w:sz w:val="20"/>
        </w:rPr>
      </w:pPr>
    </w:p>
    <w:p w:rsidR="00000000" w:rsidRDefault="008D5364">
      <w:pPr>
        <w:pStyle w:val="FR1"/>
        <w:ind w:left="160" w:firstLine="284"/>
        <w:jc w:val="center"/>
        <w:rPr>
          <w:rFonts w:ascii="Latinski,1251" w:hAnsi="Latinski,1251"/>
          <w:b/>
          <w:sz w:val="22"/>
        </w:rPr>
      </w:pPr>
      <w:r>
        <w:rPr>
          <w:rFonts w:ascii="Latinski,1251" w:hAnsi="Latinski,1251"/>
          <w:b/>
          <w:sz w:val="22"/>
        </w:rPr>
        <w:t>Ведущая часть</w:t>
      </w:r>
    </w:p>
    <w:p w:rsidR="00000000" w:rsidRDefault="008D5364">
      <w:pPr>
        <w:ind w:left="80" w:firstLine="284"/>
        <w:rPr>
          <w:rFonts w:ascii="Latinski,1251" w:hAnsi="Latinski,1251"/>
          <w:sz w:val="20"/>
        </w:rPr>
      </w:pPr>
      <w:r>
        <w:rPr>
          <w:rFonts w:ascii="Latinski,1251" w:hAnsi="Latinski,1251"/>
          <w:sz w:val="20"/>
        </w:rPr>
        <w:t>Ведущая часть бортовой передачи состоит из следующих основных деталей: ведущего валика 7 (см. рис. 121), выполненного заодно с ше</w:t>
      </w:r>
      <w:r>
        <w:rPr>
          <w:rFonts w:ascii="Latinski,1251" w:hAnsi="Latinski,1251"/>
          <w:sz w:val="20"/>
        </w:rPr>
        <w:t>стерней в 10 зубьев, фланца 1, сидящего на шлицевом хвостовике ведущего валика, и струны 10, скрепляющей ведущий валик с фланцем. Под гайку струны ставят пружинящие шайбы.</w:t>
      </w:r>
    </w:p>
    <w:p w:rsidR="00000000" w:rsidRDefault="008D5364">
      <w:pPr>
        <w:ind w:left="80" w:firstLine="284"/>
        <w:rPr>
          <w:rFonts w:ascii="Latinski,1251" w:hAnsi="Latinski,1251"/>
          <w:sz w:val="20"/>
        </w:rPr>
      </w:pPr>
      <w:r>
        <w:rPr>
          <w:rFonts w:ascii="Latinski,1251" w:hAnsi="Latinski,1251"/>
          <w:sz w:val="20"/>
        </w:rPr>
        <w:t xml:space="preserve">Фланец крепят болтами к ведомому барабану бортового фрикциона. </w:t>
      </w:r>
    </w:p>
    <w:p w:rsidR="00000000" w:rsidRDefault="008D5364">
      <w:pPr>
        <w:ind w:left="80" w:firstLine="284"/>
        <w:rPr>
          <w:rFonts w:ascii="Latinski,1251" w:hAnsi="Latinski,1251"/>
          <w:sz w:val="20"/>
        </w:rPr>
      </w:pPr>
      <w:r>
        <w:rPr>
          <w:rFonts w:ascii="Latinski,1251" w:hAnsi="Latinski,1251"/>
          <w:sz w:val="20"/>
        </w:rPr>
        <w:t>Ведущий валик опирается на два роликоподшипника 4 и 11, из которых один двухрядный — сферический, бочкообразный — насажен на ступицу фланца 1, а другой — цилиндрический, радиальный — помещён в специальной обойме 8, которую крепят винтами к крышке 13 картера бортовой передачи.</w:t>
      </w:r>
    </w:p>
    <w:p w:rsidR="00000000" w:rsidRDefault="008D5364">
      <w:pPr>
        <w:ind w:left="80" w:firstLine="284"/>
        <w:rPr>
          <w:rFonts w:ascii="Latinski,1251" w:hAnsi="Latinski,1251"/>
          <w:sz w:val="20"/>
        </w:rPr>
      </w:pPr>
      <w:r>
        <w:rPr>
          <w:rFonts w:ascii="Latinski,1251" w:hAnsi="Latinski,1251"/>
          <w:sz w:val="20"/>
        </w:rPr>
        <w:t>Двухрядные сферические роликоподшипники 4, размещённые в бортовых передачах, являются одновременно опорами главного вала коробки перемены передач.</w:t>
      </w:r>
    </w:p>
    <w:p w:rsidR="00000000" w:rsidRDefault="008D5364">
      <w:pPr>
        <w:ind w:left="80" w:firstLine="284"/>
        <w:rPr>
          <w:rFonts w:ascii="Latinski,1251" w:hAnsi="Latinski,1251"/>
          <w:sz w:val="20"/>
        </w:rPr>
      </w:pPr>
      <w:r>
        <w:rPr>
          <w:rFonts w:ascii="Latinski,1251" w:hAnsi="Latinski,1251"/>
          <w:sz w:val="20"/>
        </w:rPr>
        <w:t>Нагрузка, воспринимаемая двухрядным шарикоподшипником на конце главного вала коробки перемены передач, передаётся через наружный барабан бортового фрикциона и фланец 1 на сферический роликовый подшипник 4, установленный в картере бортовой передачи.</w:t>
      </w:r>
    </w:p>
    <w:p w:rsidR="00000000" w:rsidRDefault="008D5364">
      <w:pPr>
        <w:ind w:firstLine="284"/>
        <w:rPr>
          <w:rFonts w:ascii="Latinski,1251" w:hAnsi="Latinski,1251"/>
          <w:sz w:val="20"/>
        </w:rPr>
      </w:pPr>
      <w:r>
        <w:rPr>
          <w:rFonts w:ascii="Latinski,1251" w:hAnsi="Latinski,1251"/>
          <w:sz w:val="20"/>
        </w:rPr>
        <w:t>В ведущей части левой бортовой передачи смонтирован привод спидометра, основной деталью которого является червячная</w:t>
      </w:r>
      <w:r>
        <w:rPr>
          <w:rFonts w:ascii="Latinski,1251" w:hAnsi="Latinski,1251"/>
          <w:sz w:val="20"/>
        </w:rPr>
        <w:t xml:space="preserve"> пара, состоящая из червяка 3 и шестерни с валиком 28.</w:t>
      </w:r>
    </w:p>
    <w:p w:rsidR="00000000" w:rsidRDefault="008D5364">
      <w:pPr>
        <w:ind w:firstLine="284"/>
        <w:rPr>
          <w:rFonts w:ascii="Latinski,1251" w:hAnsi="Latinski,1251"/>
          <w:sz w:val="20"/>
        </w:rPr>
      </w:pPr>
      <w:r>
        <w:rPr>
          <w:rFonts w:ascii="Latinski,1251" w:hAnsi="Latinski,1251"/>
          <w:sz w:val="20"/>
        </w:rPr>
        <w:t>При вращении фланца вместе с ним вращается и червяк, сопряжённый с шестерней привода спидометра. В хвостовике шестерни привода спидометра имеется вырез, в который входит наконечник троса спидометра 34.</w:t>
      </w:r>
    </w:p>
    <w:p w:rsidR="00000000" w:rsidRDefault="008D5364">
      <w:pPr>
        <w:pStyle w:val="FR1"/>
        <w:ind w:firstLine="284"/>
        <w:jc w:val="both"/>
        <w:rPr>
          <w:rFonts w:ascii="Latinski,1251" w:hAnsi="Latinski,1251"/>
          <w:b/>
          <w:i/>
          <w:sz w:val="20"/>
        </w:rPr>
      </w:pPr>
    </w:p>
    <w:p w:rsidR="00000000" w:rsidRDefault="008D5364">
      <w:pPr>
        <w:pStyle w:val="FR1"/>
        <w:ind w:firstLine="284"/>
        <w:jc w:val="center"/>
        <w:rPr>
          <w:rFonts w:ascii="Latinski,1251" w:hAnsi="Latinski,1251"/>
          <w:b/>
          <w:i/>
          <w:sz w:val="20"/>
        </w:rPr>
      </w:pPr>
      <w:r>
        <w:rPr>
          <w:rFonts w:ascii="Latinski,1251" w:hAnsi="Latinski,1251"/>
          <w:b/>
          <w:sz w:val="22"/>
        </w:rPr>
        <w:t>Ведомая часть</w:t>
      </w:r>
    </w:p>
    <w:p w:rsidR="00000000" w:rsidRDefault="008D5364">
      <w:pPr>
        <w:ind w:left="80" w:firstLine="284"/>
        <w:rPr>
          <w:rFonts w:ascii="Latinski,1251" w:hAnsi="Latinski,1251"/>
          <w:sz w:val="20"/>
        </w:rPr>
      </w:pPr>
      <w:r>
        <w:rPr>
          <w:rFonts w:ascii="Latinski,1251" w:hAnsi="Latinski,1251"/>
          <w:sz w:val="20"/>
        </w:rPr>
        <w:t>Ведомую часть бортовой передачи монтируют в крышке картера 13 (см. рис. 121), и состоит она из следующих основных деталей: ведомой шестерни 25, ведомого вала 21 и струны 20.</w:t>
      </w:r>
    </w:p>
    <w:p w:rsidR="00000000" w:rsidRDefault="008D5364">
      <w:pPr>
        <w:ind w:left="160" w:firstLine="284"/>
        <w:rPr>
          <w:rFonts w:ascii="Latinski,1251" w:hAnsi="Latinski,1251"/>
          <w:sz w:val="20"/>
        </w:rPr>
      </w:pPr>
      <w:r>
        <w:rPr>
          <w:rFonts w:ascii="Latinski,1251" w:hAnsi="Latinski,1251"/>
          <w:sz w:val="20"/>
        </w:rPr>
        <w:t>Ведомая шестерня, имеющая 57 зубьев, установлена на шлицы на конце</w:t>
      </w:r>
      <w:r>
        <w:rPr>
          <w:rFonts w:ascii="Latinski,1251" w:hAnsi="Latinski,1251"/>
          <w:sz w:val="20"/>
        </w:rPr>
        <w:t xml:space="preserve"> ведомого вала. На другом конце этого вала, выступающем из картера, установлено ведущее колесо, закрепляемое при помощи кольцевой шайбы 18 и восьми болтов (на танках прежних выпусков их было всего четыре).</w:t>
      </w:r>
    </w:p>
    <w:p w:rsidR="00000000" w:rsidRDefault="008D5364">
      <w:pPr>
        <w:ind w:left="160" w:firstLine="284"/>
        <w:rPr>
          <w:rFonts w:ascii="Latinski,1251" w:hAnsi="Latinski,1251"/>
          <w:sz w:val="20"/>
        </w:rPr>
      </w:pPr>
      <w:r>
        <w:rPr>
          <w:rFonts w:ascii="Latinski,1251" w:hAnsi="Latinski,1251"/>
          <w:sz w:val="20"/>
        </w:rPr>
        <w:t>Ведомый вал опирается на два конических роликоподшипника 15 и 12.</w:t>
      </w:r>
    </w:p>
    <w:p w:rsidR="00000000" w:rsidRDefault="008D5364">
      <w:pPr>
        <w:ind w:left="160" w:firstLine="284"/>
        <w:rPr>
          <w:rFonts w:ascii="Latinski,1251" w:hAnsi="Latinski,1251"/>
          <w:sz w:val="20"/>
        </w:rPr>
      </w:pPr>
      <w:r>
        <w:rPr>
          <w:rFonts w:ascii="Latinski,1251" w:hAnsi="Latinski,1251"/>
          <w:sz w:val="20"/>
        </w:rPr>
        <w:t>Внутреннее кольцо подшипника 15 напрессовывают на ведомый вал 21, внутреннее кольцо подшипника 12 — на ступицу ведомой шестерни 25.</w:t>
      </w:r>
    </w:p>
    <w:p w:rsidR="00000000" w:rsidRDefault="008D5364">
      <w:pPr>
        <w:ind w:left="160" w:firstLine="284"/>
        <w:rPr>
          <w:rFonts w:ascii="Latinski,1251" w:hAnsi="Latinski,1251"/>
          <w:sz w:val="20"/>
        </w:rPr>
      </w:pPr>
      <w:r>
        <w:rPr>
          <w:rFonts w:ascii="Latinski,1251" w:hAnsi="Latinski,1251"/>
          <w:sz w:val="20"/>
        </w:rPr>
        <w:t>Наружные кольца этих подшипников запрессованы в соответствующих гнёздах крышки картера 13.</w:t>
      </w:r>
    </w:p>
    <w:p w:rsidR="00000000" w:rsidRDefault="008D5364">
      <w:pPr>
        <w:ind w:left="160" w:firstLine="284"/>
        <w:rPr>
          <w:rFonts w:ascii="Latinski,1251" w:hAnsi="Latinski,1251"/>
          <w:sz w:val="20"/>
        </w:rPr>
      </w:pPr>
      <w:r>
        <w:rPr>
          <w:rFonts w:ascii="Latinski,1251" w:hAnsi="Latinski,1251"/>
          <w:sz w:val="20"/>
        </w:rPr>
        <w:t>Затяжку конически</w:t>
      </w:r>
      <w:r>
        <w:rPr>
          <w:rFonts w:ascii="Latinski,1251" w:hAnsi="Latinski,1251"/>
          <w:sz w:val="20"/>
        </w:rPr>
        <w:t>х роликоподшипников и крепление ведомой шестерни 25 на валу 21 производят при помощи струны 20.</w:t>
      </w:r>
    </w:p>
    <w:p w:rsidR="00000000" w:rsidRDefault="008D5364">
      <w:pPr>
        <w:ind w:left="160" w:firstLine="284"/>
        <w:rPr>
          <w:rFonts w:ascii="Latinski,1251" w:hAnsi="Latinski,1251"/>
          <w:sz w:val="20"/>
        </w:rPr>
      </w:pPr>
      <w:r>
        <w:rPr>
          <w:rFonts w:ascii="Latinski,1251" w:hAnsi="Latinski,1251"/>
          <w:sz w:val="20"/>
        </w:rPr>
        <w:t>На степень затяжки гайки струны нужно обращать особое внимание, так как от этого зависит работа конических роликоподшипников. Смазка деталей бортовой передачи производится разбрызгиванием. Картер заполняют смазкой через два закрытых пробками 14 и 26 отверстия, одно из которых находится в крышке картера, а другое в картере со стороны броневого колпака. Последнее отверстие является также контрольным (для проверки у</w:t>
      </w:r>
      <w:r>
        <w:rPr>
          <w:rFonts w:ascii="Latinski,1251" w:hAnsi="Latinski,1251"/>
          <w:sz w:val="20"/>
        </w:rPr>
        <w:t>ровня смазки в картере). Состав смазки бортовой передачи: летом — консталина 30%, авиамасла МК 70%; зимой — консталина 30%, авиамасла МЗ 70%.</w:t>
      </w:r>
    </w:p>
    <w:p w:rsidR="00000000" w:rsidRDefault="008D5364">
      <w:pPr>
        <w:ind w:left="160" w:firstLine="284"/>
        <w:rPr>
          <w:rFonts w:ascii="Latinski,1251" w:hAnsi="Latinski,1251"/>
          <w:sz w:val="20"/>
        </w:rPr>
      </w:pPr>
      <w:r>
        <w:rPr>
          <w:rFonts w:ascii="Latinski,1251" w:hAnsi="Latinski,1251"/>
          <w:sz w:val="20"/>
        </w:rPr>
        <w:t>Для избежания вытекания смазки установлено два фетровых сальника: один на крышке 2 — у фланца и другой — у горловины крышки картера. Последний зажат между нажимным кольцом 16 и крышкой сальника 17. Для спуска масла имеется в нижней части картера отверстие 23, закрытое пробкой.</w:t>
      </w:r>
    </w:p>
    <w:p w:rsidR="00000000" w:rsidRDefault="008D5364">
      <w:pPr>
        <w:ind w:firstLine="284"/>
        <w:rPr>
          <w:rFonts w:ascii="Latinski,1251" w:hAnsi="Latinski,1251"/>
          <w:sz w:val="20"/>
        </w:rPr>
      </w:pPr>
      <w:r>
        <w:rPr>
          <w:rFonts w:ascii="Latinski,1251" w:hAnsi="Latinski,1251"/>
          <w:sz w:val="20"/>
        </w:rPr>
        <w:lastRenderedPageBreak/>
        <w:t>Все детали левой и правой бортовых передач взаимозаменяемы, за исключением деталей привода к</w:t>
      </w:r>
      <w:r>
        <w:rPr>
          <w:rFonts w:ascii="Latinski,1251" w:hAnsi="Latinski,1251"/>
          <w:sz w:val="20"/>
        </w:rPr>
        <w:t xml:space="preserve"> спидометру и крышек сальника ведущей части. На правой бортовой передаче вместо червяка устанавливают проставочное кольцо.</w:t>
      </w:r>
    </w:p>
    <w:p w:rsidR="00000000" w:rsidRDefault="008D5364">
      <w:pPr>
        <w:ind w:firstLine="284"/>
        <w:rPr>
          <w:rFonts w:ascii="Latinski,1251" w:hAnsi="Latinski,1251"/>
          <w:sz w:val="20"/>
        </w:rPr>
      </w:pPr>
      <w:r>
        <w:rPr>
          <w:rFonts w:ascii="Latinski,1251" w:hAnsi="Latinski,1251"/>
          <w:sz w:val="20"/>
        </w:rPr>
        <w:t>Снаружи на крышке картера бортовой передачи крепят кулак, служащий для забивания на место пальцев гусеницы, вылезающих из проушин траков.</w:t>
      </w:r>
    </w:p>
    <w:p w:rsidR="00000000" w:rsidRDefault="008D5364">
      <w:pPr>
        <w:ind w:firstLine="284"/>
        <w:jc w:val="center"/>
        <w:rPr>
          <w:rFonts w:ascii="Latinski,1251" w:hAnsi="Latinski,1251"/>
          <w:sz w:val="20"/>
        </w:rPr>
      </w:pPr>
      <w:r>
        <w:rPr>
          <w:rFonts w:ascii="Latinski,1251" w:hAnsi="Latinski,1251"/>
          <w:b/>
        </w:rPr>
        <w:t>Сборка бортовой передачи</w:t>
      </w:r>
    </w:p>
    <w:p w:rsidR="00000000" w:rsidRDefault="008D5364">
      <w:pPr>
        <w:ind w:left="160" w:firstLine="284"/>
        <w:rPr>
          <w:rFonts w:ascii="Latinski,1251" w:hAnsi="Latinski,1251"/>
          <w:sz w:val="20"/>
        </w:rPr>
      </w:pPr>
      <w:r>
        <w:rPr>
          <w:rFonts w:ascii="Latinski,1251" w:hAnsi="Latinski,1251"/>
          <w:sz w:val="20"/>
        </w:rPr>
        <w:t>Сборка бортовой передачи производится отдельно по узлам — ведущего и ведомого валов. Узел ведущего вала собирается на фланце 1 крепления наружного барабана бортового фрикциона, а узел ведомого — в крышке 13(см. рис. 121) карте</w:t>
      </w:r>
      <w:r>
        <w:rPr>
          <w:rFonts w:ascii="Latinski,1251" w:hAnsi="Latinski,1251"/>
          <w:sz w:val="20"/>
        </w:rPr>
        <w:t>ра бортовой передачи. Устанавливают бортовую передачу на корпусе танка (рис. 124) также по узлам: сначала узел ведущего вала, а потом ведомого вала.</w:t>
      </w:r>
    </w:p>
    <w:p w:rsidR="00000000" w:rsidRDefault="008D5364">
      <w:pPr>
        <w:ind w:firstLine="284"/>
        <w:rPr>
          <w:rFonts w:ascii="Latinski,1251" w:hAnsi="Latinski,1251"/>
          <w:sz w:val="16"/>
        </w:rPr>
      </w:pPr>
    </w:p>
    <w:p w:rsidR="00000000" w:rsidRDefault="008D5364">
      <w:pPr>
        <w:ind w:firstLine="284"/>
        <w:jc w:val="center"/>
        <w:rPr>
          <w:rFonts w:ascii="Latinski,1251" w:hAnsi="Latinski,1251"/>
          <w:sz w:val="20"/>
        </w:rPr>
      </w:pPr>
      <w:r>
        <w:rPr>
          <w:rFonts w:ascii="Latinski,1251" w:hAnsi="Latinski,1251"/>
          <w:b/>
        </w:rPr>
        <w:t>Сборка узла ведущего вала</w:t>
      </w:r>
    </w:p>
    <w:p w:rsidR="00000000" w:rsidRDefault="008D5364">
      <w:pPr>
        <w:ind w:firstLine="284"/>
        <w:rPr>
          <w:rFonts w:ascii="Latinski,1251" w:hAnsi="Latinski,1251"/>
          <w:sz w:val="20"/>
        </w:rPr>
      </w:pPr>
      <w:r>
        <w:rPr>
          <w:rFonts w:ascii="Latinski,1251" w:hAnsi="Latinski,1251"/>
          <w:sz w:val="20"/>
        </w:rPr>
        <w:t>При сборке узла ведущего вала необходимо соблюдать следующую последовательность:</w:t>
      </w:r>
    </w:p>
    <w:p w:rsidR="00000000" w:rsidRDefault="008D5364" w:rsidP="008D5364">
      <w:pPr>
        <w:numPr>
          <w:ilvl w:val="0"/>
          <w:numId w:val="43"/>
        </w:numPr>
        <w:rPr>
          <w:rFonts w:ascii="Latinski,1251" w:hAnsi="Latinski,1251"/>
          <w:sz w:val="20"/>
        </w:rPr>
      </w:pPr>
      <w:r>
        <w:rPr>
          <w:rFonts w:ascii="Latinski,1251" w:hAnsi="Latinski,1251"/>
          <w:sz w:val="20"/>
        </w:rPr>
        <w:t>Запрессовать в крышку 2 (см. рис. 121) втулки 31 и 33 привода к спидометру и подогнать валик привода к спидометру так, чтобы он свободно вращался во втулках; подгонку производить, слегка разворачивая втулки, а после подгонки вынуть валик.</w:t>
      </w:r>
    </w:p>
    <w:p w:rsidR="00000000" w:rsidRDefault="008D5364" w:rsidP="008D5364">
      <w:pPr>
        <w:numPr>
          <w:ilvl w:val="0"/>
          <w:numId w:val="43"/>
        </w:numPr>
        <w:rPr>
          <w:rFonts w:ascii="Latinski,1251" w:hAnsi="Latinski,1251"/>
          <w:sz w:val="20"/>
        </w:rPr>
      </w:pPr>
      <w:r>
        <w:rPr>
          <w:rFonts w:ascii="Latinski,1251" w:hAnsi="Latinski,1251"/>
          <w:sz w:val="20"/>
        </w:rPr>
        <w:t>Установить на кр</w:t>
      </w:r>
      <w:r>
        <w:rPr>
          <w:rFonts w:ascii="Latinski,1251" w:hAnsi="Latinski,1251"/>
          <w:sz w:val="20"/>
        </w:rPr>
        <w:t>ышке 2 сальниковую крышку 29 и в образовавшуюся канавку вложить сальник.</w:t>
      </w:r>
    </w:p>
    <w:p w:rsidR="00000000" w:rsidRDefault="008D5364" w:rsidP="008D5364">
      <w:pPr>
        <w:numPr>
          <w:ilvl w:val="0"/>
          <w:numId w:val="43"/>
        </w:numPr>
        <w:rPr>
          <w:rFonts w:ascii="Latinski,1251" w:hAnsi="Latinski,1251"/>
          <w:sz w:val="20"/>
        </w:rPr>
      </w:pPr>
      <w:r>
        <w:rPr>
          <w:rFonts w:ascii="Latinski,1251" w:hAnsi="Latinski,1251"/>
          <w:sz w:val="20"/>
        </w:rPr>
        <w:t>Запрессовать при помощи медной выколотки роликоподшипник 4 в обойму 5.</w:t>
      </w:r>
    </w:p>
    <w:p w:rsidR="00000000" w:rsidRDefault="008D5364" w:rsidP="008D5364">
      <w:pPr>
        <w:numPr>
          <w:ilvl w:val="0"/>
          <w:numId w:val="43"/>
        </w:numPr>
        <w:rPr>
          <w:rFonts w:ascii="Latinski,1251" w:hAnsi="Latinski,1251"/>
          <w:sz w:val="20"/>
        </w:rPr>
      </w:pPr>
      <w:r>
        <w:rPr>
          <w:rFonts w:ascii="Latinski,1251" w:hAnsi="Latinski,1251"/>
          <w:sz w:val="20"/>
        </w:rPr>
        <w:t>Наложить на обойму 5 с подшипником крышку 2, стянуть их двумя болтами и по полученному между фланцами зазору установить толщину прокладок, после подбора которых вывернуть болты.</w:t>
      </w:r>
    </w:p>
    <w:p w:rsidR="00000000" w:rsidRDefault="008D5364" w:rsidP="008D5364">
      <w:pPr>
        <w:numPr>
          <w:ilvl w:val="0"/>
          <w:numId w:val="43"/>
        </w:numPr>
        <w:rPr>
          <w:rFonts w:ascii="Latinski,1251" w:hAnsi="Latinski,1251"/>
          <w:sz w:val="20"/>
        </w:rPr>
      </w:pPr>
      <w:r>
        <w:rPr>
          <w:rFonts w:ascii="Latinski,1251" w:hAnsi="Latinski,1251"/>
          <w:sz w:val="20"/>
        </w:rPr>
        <w:t>Положить фланец 1 ступицей вверх и надеть на неё собранную ранее крышку 2 с сальником.</w:t>
      </w:r>
    </w:p>
    <w:p w:rsidR="00000000" w:rsidRDefault="008D5364" w:rsidP="008D5364">
      <w:pPr>
        <w:numPr>
          <w:ilvl w:val="0"/>
          <w:numId w:val="43"/>
        </w:numPr>
        <w:rPr>
          <w:rFonts w:ascii="Latinski,1251" w:hAnsi="Latinski,1251"/>
          <w:sz w:val="20"/>
        </w:rPr>
      </w:pPr>
      <w:r>
        <w:rPr>
          <w:rFonts w:ascii="Latinski,1251" w:hAnsi="Latinski,1251"/>
          <w:sz w:val="20"/>
        </w:rPr>
        <w:t>Напрессовать на ступицу фланца (до упора в бурт) червяк 3, причём паз червяка должен найти на штифт, вв</w:t>
      </w:r>
      <w:r>
        <w:rPr>
          <w:rFonts w:ascii="Latinski,1251" w:hAnsi="Latinski,1251"/>
          <w:sz w:val="20"/>
        </w:rPr>
        <w:t>ёрнутый в ступицу фланца. Для правой бортовой передачи вместо червяка напрессовывают проставочное кольцо.</w:t>
      </w:r>
    </w:p>
    <w:p w:rsidR="00000000" w:rsidRDefault="008D5364" w:rsidP="008D5364">
      <w:pPr>
        <w:numPr>
          <w:ilvl w:val="0"/>
          <w:numId w:val="43"/>
        </w:numPr>
        <w:rPr>
          <w:rFonts w:ascii="Latinski,1251" w:hAnsi="Latinski,1251"/>
          <w:sz w:val="20"/>
        </w:rPr>
      </w:pPr>
      <w:r>
        <w:rPr>
          <w:rFonts w:ascii="Latinski,1251" w:hAnsi="Latinski,1251"/>
          <w:sz w:val="20"/>
        </w:rPr>
        <w:t>Вставить в отверстие втулки 31 валик привода спидометра до совмещения зубьев валика с зубьями червяка. Вставить втулку 32 и втулку с фланцем 33 в отверстие крышки.</w:t>
      </w:r>
    </w:p>
    <w:p w:rsidR="00000000" w:rsidRDefault="008D5364" w:rsidP="008D5364">
      <w:pPr>
        <w:numPr>
          <w:ilvl w:val="0"/>
          <w:numId w:val="43"/>
        </w:numPr>
        <w:rPr>
          <w:rFonts w:ascii="Latinski,1251" w:hAnsi="Latinski,1251"/>
          <w:sz w:val="20"/>
        </w:rPr>
      </w:pPr>
      <w:r>
        <w:rPr>
          <w:rFonts w:ascii="Latinski,1251" w:hAnsi="Latinski,1251"/>
          <w:sz w:val="20"/>
        </w:rPr>
        <w:t>Проверить зацепление и предельный люфт валика 28, люфт должен быть в пределах 0,1...0,7 мм. Регулируют его шайбами, подкладываемыми под бурт валика.</w:t>
      </w:r>
    </w:p>
    <w:p w:rsidR="00000000" w:rsidRDefault="008D5364" w:rsidP="008D5364">
      <w:pPr>
        <w:numPr>
          <w:ilvl w:val="0"/>
          <w:numId w:val="43"/>
        </w:numPr>
        <w:rPr>
          <w:rFonts w:ascii="Latinski,1251" w:hAnsi="Latinski,1251"/>
          <w:sz w:val="20"/>
        </w:rPr>
      </w:pPr>
      <w:r>
        <w:rPr>
          <w:rFonts w:ascii="Latinski,1251" w:hAnsi="Latinski,1251"/>
          <w:sz w:val="20"/>
        </w:rPr>
        <w:t>После окончания регулировки закрепить фланец 53 двумя болтами.</w:t>
      </w:r>
    </w:p>
    <w:p w:rsidR="00000000" w:rsidRDefault="008D5364" w:rsidP="008D5364">
      <w:pPr>
        <w:numPr>
          <w:ilvl w:val="0"/>
          <w:numId w:val="43"/>
        </w:numPr>
        <w:rPr>
          <w:rFonts w:ascii="Latinski,1251" w:hAnsi="Latinski,1251"/>
          <w:sz w:val="20"/>
        </w:rPr>
      </w:pPr>
      <w:r>
        <w:rPr>
          <w:rFonts w:ascii="Latinski,1251" w:hAnsi="Latinski,1251"/>
          <w:sz w:val="20"/>
        </w:rPr>
        <w:t>Наложить на фланец крышки подо</w:t>
      </w:r>
      <w:r>
        <w:rPr>
          <w:rFonts w:ascii="Latinski,1251" w:hAnsi="Latinski,1251"/>
          <w:sz w:val="20"/>
        </w:rPr>
        <w:t>бранные ранее прокладки и напрессовать на ступицу фланца роликоподшипник 4 с обоймой 5. Роликоподшипник, напрессовывают до упора в червяк, а для правого борта — в проставочное кольцо.</w:t>
      </w:r>
    </w:p>
    <w:p w:rsidR="00000000" w:rsidRDefault="008D5364" w:rsidP="008D5364">
      <w:pPr>
        <w:numPr>
          <w:ilvl w:val="0"/>
          <w:numId w:val="43"/>
        </w:numPr>
        <w:rPr>
          <w:rFonts w:ascii="Latinski,1251" w:hAnsi="Latinski,1251"/>
          <w:sz w:val="20"/>
        </w:rPr>
      </w:pPr>
      <w:r>
        <w:rPr>
          <w:rFonts w:ascii="Latinski,1251" w:hAnsi="Latinski,1251"/>
          <w:sz w:val="20"/>
        </w:rPr>
        <w:t>Стянуть двумя болтами крышку с обоймой 5.</w:t>
      </w:r>
    </w:p>
    <w:p w:rsidR="00000000" w:rsidRDefault="008D5364" w:rsidP="008D5364">
      <w:pPr>
        <w:numPr>
          <w:ilvl w:val="0"/>
          <w:numId w:val="43"/>
        </w:numPr>
        <w:rPr>
          <w:rFonts w:ascii="Latinski,1251" w:hAnsi="Latinski,1251"/>
          <w:sz w:val="20"/>
        </w:rPr>
      </w:pPr>
      <w:r>
        <w:rPr>
          <w:rFonts w:ascii="Latinski,1251" w:hAnsi="Latinski,1251"/>
          <w:sz w:val="20"/>
        </w:rPr>
        <w:t>Надеть на ведущий валик 7 проставочное кольцо в до упора в зубья.</w:t>
      </w:r>
    </w:p>
    <w:p w:rsidR="00000000" w:rsidRDefault="008D5364" w:rsidP="008D5364">
      <w:pPr>
        <w:numPr>
          <w:ilvl w:val="0"/>
          <w:numId w:val="43"/>
        </w:numPr>
        <w:rPr>
          <w:rFonts w:ascii="Latinski,1251" w:hAnsi="Latinski,1251"/>
          <w:sz w:val="20"/>
        </w:rPr>
      </w:pPr>
      <w:r>
        <w:rPr>
          <w:rFonts w:ascii="Latinski,1251" w:hAnsi="Latinski,1251"/>
          <w:sz w:val="20"/>
        </w:rPr>
        <w:t>Вложить ведущий валик во фланец, совмещая шлицы.</w:t>
      </w:r>
    </w:p>
    <w:p w:rsidR="00000000" w:rsidRDefault="008D5364" w:rsidP="008D5364">
      <w:pPr>
        <w:numPr>
          <w:ilvl w:val="0"/>
          <w:numId w:val="43"/>
        </w:numPr>
        <w:rPr>
          <w:rFonts w:ascii="Latinski,1251" w:hAnsi="Latinski,1251"/>
          <w:sz w:val="20"/>
        </w:rPr>
      </w:pPr>
      <w:r>
        <w:rPr>
          <w:rFonts w:ascii="Latinski,1251" w:hAnsi="Latinski,1251"/>
          <w:sz w:val="20"/>
        </w:rPr>
        <w:t xml:space="preserve">Вставить в отверстие валика струну, причём штифты её должны войти в сверление в торце валика. На резьбовой конец струны надеть пружинные шайбы, затянуть до упора гайку и, </w:t>
      </w:r>
      <w:r>
        <w:rPr>
          <w:rFonts w:ascii="Latinski,1251" w:hAnsi="Latinski,1251"/>
          <w:sz w:val="20"/>
        </w:rPr>
        <w:t>отпустив её на полоборота, зашплинтовать. Шаткость струны недопустима.</w:t>
      </w:r>
    </w:p>
    <w:p w:rsidR="00000000" w:rsidRDefault="008D5364">
      <w:pPr>
        <w:rPr>
          <w:rFonts w:ascii="Latinski,1251" w:hAnsi="Latinski,1251"/>
          <w:sz w:val="20"/>
        </w:rPr>
      </w:pPr>
    </w:p>
    <w:p w:rsidR="00000000" w:rsidRDefault="008D5364">
      <w:pPr>
        <w:ind w:left="0" w:firstLine="0"/>
        <w:jc w:val="center"/>
        <w:rPr>
          <w:rFonts w:ascii="Latinski,1251" w:hAnsi="Latinski,1251"/>
          <w:sz w:val="20"/>
        </w:rPr>
      </w:pPr>
      <w:r>
        <w:rPr>
          <w:rFonts w:ascii="Latinski,1251" w:hAnsi="Latinski,1251"/>
          <w:noProof/>
          <w:sz w:val="20"/>
          <w:lang w:val="en-US"/>
        </w:rPr>
        <w:drawing>
          <wp:inline distT="0" distB="0" distL="0" distR="0">
            <wp:extent cx="1968500" cy="2527300"/>
            <wp:effectExtent l="0" t="0" r="12700" b="1270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968500" cy="2527300"/>
                    </a:xfrm>
                    <a:prstGeom prst="rect">
                      <a:avLst/>
                    </a:prstGeom>
                    <a:noFill/>
                    <a:ln>
                      <a:noFill/>
                    </a:ln>
                  </pic:spPr>
                </pic:pic>
              </a:graphicData>
            </a:graphic>
          </wp:inline>
        </w:drawing>
      </w:r>
    </w:p>
    <w:p w:rsidR="00000000" w:rsidRDefault="008D5364">
      <w:pPr>
        <w:ind w:firstLine="284"/>
        <w:jc w:val="center"/>
        <w:rPr>
          <w:rFonts w:ascii="Latinski,1251" w:hAnsi="Latinski,1251"/>
          <w:sz w:val="20"/>
        </w:rPr>
      </w:pPr>
      <w:r>
        <w:rPr>
          <w:rFonts w:ascii="Latinski,1251" w:hAnsi="Latinski,1251"/>
          <w:b/>
          <w:sz w:val="20"/>
        </w:rPr>
        <w:t>Рис. 124.</w:t>
      </w:r>
      <w:r>
        <w:rPr>
          <w:rFonts w:ascii="Latinski,1251" w:hAnsi="Latinski,1251"/>
          <w:sz w:val="20"/>
        </w:rPr>
        <w:t xml:space="preserve"> Бортовая передача, установленная на танке</w:t>
      </w:r>
    </w:p>
    <w:p w:rsidR="00000000" w:rsidRDefault="008D5364">
      <w:pPr>
        <w:ind w:firstLine="284"/>
        <w:rPr>
          <w:sz w:val="20"/>
          <w:lang w:val="en-US"/>
        </w:rPr>
      </w:pPr>
    </w:p>
    <w:p w:rsidR="00000000" w:rsidRDefault="008D5364">
      <w:pPr>
        <w:ind w:firstLine="284"/>
        <w:rPr>
          <w:sz w:val="20"/>
          <w:lang w:val="en-US"/>
        </w:rPr>
      </w:pPr>
    </w:p>
    <w:p w:rsidR="00000000" w:rsidRDefault="008D5364">
      <w:pPr>
        <w:pStyle w:val="FR1"/>
        <w:ind w:firstLine="284"/>
        <w:jc w:val="center"/>
        <w:rPr>
          <w:rFonts w:ascii="Latinski,1251" w:hAnsi="Latinski,1251"/>
          <w:b/>
          <w:i/>
          <w:sz w:val="20"/>
        </w:rPr>
      </w:pPr>
      <w:r>
        <w:rPr>
          <w:rFonts w:ascii="Latinski,1251" w:hAnsi="Latinski,1251"/>
          <w:b/>
          <w:sz w:val="22"/>
        </w:rPr>
        <w:t>Сборка ведомой части</w:t>
      </w:r>
    </w:p>
    <w:p w:rsidR="00000000" w:rsidRDefault="008D5364">
      <w:pPr>
        <w:ind w:firstLine="284"/>
        <w:rPr>
          <w:rFonts w:ascii="Latinski,1251" w:hAnsi="Latinski,1251"/>
          <w:sz w:val="20"/>
        </w:rPr>
      </w:pPr>
      <w:r>
        <w:rPr>
          <w:rFonts w:ascii="Latinski,1251" w:hAnsi="Latinski,1251"/>
          <w:sz w:val="20"/>
        </w:rPr>
        <w:t xml:space="preserve">При сборке ведомой части бортовой передачи необходимо соблюдать следующую </w:t>
      </w:r>
      <w:r>
        <w:rPr>
          <w:rFonts w:ascii="Latinski,1251" w:hAnsi="Latinski,1251"/>
          <w:sz w:val="20"/>
        </w:rPr>
        <w:lastRenderedPageBreak/>
        <w:t>последовательность:</w:t>
      </w:r>
    </w:p>
    <w:p w:rsidR="00000000" w:rsidRDefault="008D5364">
      <w:pPr>
        <w:ind w:firstLine="284"/>
        <w:rPr>
          <w:rFonts w:ascii="Latinski,1251" w:hAnsi="Latinski,1251"/>
          <w:sz w:val="20"/>
        </w:rPr>
      </w:pPr>
      <w:r>
        <w:rPr>
          <w:rFonts w:ascii="Latinski,1251" w:hAnsi="Latinski,1251"/>
          <w:sz w:val="20"/>
        </w:rPr>
        <w:t>1. Запрессовать в гнезде крышки картера до упора наружные кольца конических роликоподшипников 12 и 15 (см. рис. 121). Запрессовку производить лёгкими ударами молотка по выколотке из красной меди (или мягкой стали), распределяя удары равномерно по торцу кольца подшипник</w:t>
      </w:r>
      <w:r>
        <w:rPr>
          <w:rFonts w:ascii="Latinski,1251" w:hAnsi="Latinski,1251"/>
          <w:sz w:val="20"/>
        </w:rPr>
        <w:t>а. Бить молотком по кольцу, подшипника категорически воспрещается.</w:t>
      </w:r>
    </w:p>
    <w:p w:rsidR="00000000" w:rsidRDefault="008D5364">
      <w:pPr>
        <w:ind w:firstLine="284"/>
        <w:rPr>
          <w:rFonts w:ascii="Latinski,1251" w:hAnsi="Latinski,1251"/>
          <w:sz w:val="20"/>
        </w:rPr>
      </w:pPr>
      <w:r>
        <w:rPr>
          <w:rFonts w:ascii="Latinski,1251" w:hAnsi="Latinski,1251"/>
          <w:sz w:val="20"/>
        </w:rPr>
        <w:t>2. Запрессовать внутреннее кольцо подшипника 15 на вал 21 до упора в гребешки вала, а внутренней кольцо подшипника 12 — на ступицу шестерни 25 до упора в бурт.</w:t>
      </w:r>
    </w:p>
    <w:p w:rsidR="00000000" w:rsidRDefault="008D5364">
      <w:pPr>
        <w:ind w:firstLine="284"/>
        <w:rPr>
          <w:rFonts w:ascii="Latinski,1251" w:hAnsi="Latinski,1251"/>
          <w:sz w:val="20"/>
        </w:rPr>
      </w:pPr>
      <w:r>
        <w:rPr>
          <w:rFonts w:ascii="Latinski,1251" w:hAnsi="Latinski,1251"/>
          <w:sz w:val="20"/>
        </w:rPr>
        <w:t>Для облегчения напрессовки нагреть кольца подшипников в минеральном масле с температурой 80...90°С.</w:t>
      </w:r>
    </w:p>
    <w:p w:rsidR="00000000" w:rsidRDefault="008D5364">
      <w:pPr>
        <w:ind w:firstLine="284"/>
        <w:rPr>
          <w:rFonts w:ascii="Latinski,1251" w:hAnsi="Latinski,1251"/>
          <w:sz w:val="20"/>
        </w:rPr>
      </w:pPr>
      <w:r>
        <w:rPr>
          <w:rFonts w:ascii="Latinski,1251" w:hAnsi="Latinski,1251"/>
          <w:sz w:val="20"/>
        </w:rPr>
        <w:t>3. Проверить прилегание торцов колец подшипника. Между торцом кольца подшипника и плоскостью, в которую он упирается, пластинка щупа в 0,05 мм может «закусываться». Прохождение щупа в 0</w:t>
      </w:r>
      <w:r>
        <w:rPr>
          <w:rFonts w:ascii="Latinski,1251" w:hAnsi="Latinski,1251"/>
          <w:sz w:val="20"/>
        </w:rPr>
        <w:t>,1 мм на полную глубину допускается не более чем на 1/4 окружности. Между торцом кольца подшипника 19 и гребешками вала прохождение пластинки щупа в 0,06 мм допускается не более чем на двух гребешках.</w:t>
      </w:r>
    </w:p>
    <w:p w:rsidR="00000000" w:rsidRDefault="008D5364">
      <w:pPr>
        <w:ind w:firstLine="284"/>
        <w:rPr>
          <w:rFonts w:ascii="Latinski,1251" w:hAnsi="Latinski,1251"/>
          <w:sz w:val="20"/>
        </w:rPr>
      </w:pPr>
      <w:r>
        <w:rPr>
          <w:rFonts w:ascii="Latinski,1251" w:hAnsi="Latinski,1251"/>
          <w:sz w:val="20"/>
        </w:rPr>
        <w:t>4. После проверки обильно смазать подшипники смазкой, заправляемой в бортовую передачу.</w:t>
      </w:r>
    </w:p>
    <w:p w:rsidR="00000000" w:rsidRDefault="008D5364">
      <w:pPr>
        <w:ind w:firstLine="284"/>
        <w:rPr>
          <w:rFonts w:ascii="Latinski,1251" w:hAnsi="Latinski,1251"/>
          <w:sz w:val="20"/>
        </w:rPr>
      </w:pPr>
      <w:r>
        <w:rPr>
          <w:rFonts w:ascii="Latinski,1251" w:hAnsi="Latinski,1251"/>
          <w:sz w:val="20"/>
        </w:rPr>
        <w:t>5. Продеть струну 20 через ступицу шестерни 25 так, чтобы штифты шляпки струны вошли в отверстие шестерни, и положить шестерню подшипником вверх.</w:t>
      </w:r>
    </w:p>
    <w:p w:rsidR="00000000" w:rsidRDefault="008D5364">
      <w:pPr>
        <w:ind w:firstLine="284"/>
        <w:rPr>
          <w:rFonts w:ascii="Latinski,1251" w:hAnsi="Latinski,1251"/>
          <w:sz w:val="20"/>
        </w:rPr>
      </w:pPr>
      <w:r>
        <w:rPr>
          <w:rFonts w:ascii="Latinski,1251" w:hAnsi="Latinski,1251"/>
          <w:sz w:val="20"/>
        </w:rPr>
        <w:t>6. Установить на шестерне 25 крышку картера 13 с запрессованными в неё кольца</w:t>
      </w:r>
      <w:r>
        <w:rPr>
          <w:rFonts w:ascii="Latinski,1251" w:hAnsi="Latinski,1251"/>
          <w:sz w:val="20"/>
        </w:rPr>
        <w:t>ми подшипника, и провернуть несколько раз вокруг оси.</w:t>
      </w:r>
    </w:p>
    <w:p w:rsidR="00000000" w:rsidRDefault="008D5364">
      <w:pPr>
        <w:ind w:firstLine="284"/>
        <w:rPr>
          <w:rFonts w:ascii="Latinski,1251" w:hAnsi="Latinski,1251"/>
          <w:sz w:val="20"/>
        </w:rPr>
      </w:pPr>
      <w:r>
        <w:rPr>
          <w:rFonts w:ascii="Latinski,1251" w:hAnsi="Latinski,1251"/>
          <w:b/>
          <w:sz w:val="18"/>
        </w:rPr>
        <w:t>Примечание.</w:t>
      </w:r>
      <w:r>
        <w:rPr>
          <w:rFonts w:ascii="Latinski,1251" w:hAnsi="Latinski,1251"/>
          <w:sz w:val="18"/>
        </w:rPr>
        <w:t xml:space="preserve"> Эта работа выполняется при помощи крана или усилием трех...четырёх человек.</w:t>
      </w:r>
    </w:p>
    <w:p w:rsidR="00000000" w:rsidRDefault="008D5364">
      <w:pPr>
        <w:ind w:firstLine="284"/>
        <w:rPr>
          <w:rFonts w:ascii="Latinski,1251" w:hAnsi="Latinski,1251"/>
          <w:sz w:val="20"/>
        </w:rPr>
      </w:pPr>
      <w:r>
        <w:rPr>
          <w:rFonts w:ascii="Latinski,1251" w:hAnsi="Latinski,1251"/>
          <w:sz w:val="20"/>
        </w:rPr>
        <w:t>7. Вставить вал 21, а также ступицу шестерни 25 и ударами медной выколотки осадить вал до улара роликоподшипником 15 (верхним) в наружное кольцо.</w:t>
      </w:r>
    </w:p>
    <w:p w:rsidR="00000000" w:rsidRDefault="008D5364">
      <w:pPr>
        <w:ind w:firstLine="284"/>
        <w:rPr>
          <w:rFonts w:ascii="Latinski,1251" w:hAnsi="Latinski,1251"/>
          <w:sz w:val="20"/>
        </w:rPr>
      </w:pPr>
      <w:r>
        <w:rPr>
          <w:rFonts w:ascii="Latinski,1251" w:hAnsi="Latinski,1251"/>
          <w:sz w:val="20"/>
        </w:rPr>
        <w:t>Отрегулировать осевой люфт конических роликоподшипников затяжкой гайки 19 и конца струны 20 следующим образом:</w:t>
      </w:r>
    </w:p>
    <w:p w:rsidR="00000000" w:rsidRDefault="008D5364">
      <w:pPr>
        <w:ind w:firstLine="284"/>
        <w:rPr>
          <w:rFonts w:ascii="Latinski,1251" w:hAnsi="Latinski,1251"/>
          <w:sz w:val="20"/>
        </w:rPr>
      </w:pPr>
      <w:r>
        <w:rPr>
          <w:rFonts w:ascii="Latinski,1251" w:hAnsi="Latinski,1251"/>
          <w:sz w:val="20"/>
        </w:rPr>
        <w:t>а) обстучать собранный, как указано выше, узел оправкой из красной меди или другого мягкого металла; удары наноси</w:t>
      </w:r>
      <w:r>
        <w:rPr>
          <w:rFonts w:ascii="Latinski,1251" w:hAnsi="Latinski,1251"/>
          <w:sz w:val="20"/>
        </w:rPr>
        <w:t xml:space="preserve">ть по фланцу крышки картера 13 и гайки 19 в диаметрально противоположных направлениях; </w:t>
      </w:r>
    </w:p>
    <w:p w:rsidR="00000000" w:rsidRDefault="008D5364">
      <w:pPr>
        <w:ind w:firstLine="284"/>
        <w:rPr>
          <w:rFonts w:ascii="Latinski,1251" w:hAnsi="Latinski,1251"/>
          <w:sz w:val="20"/>
        </w:rPr>
      </w:pPr>
      <w:r>
        <w:rPr>
          <w:rFonts w:ascii="Latinski,1251" w:hAnsi="Latinski,1251"/>
          <w:sz w:val="20"/>
        </w:rPr>
        <w:t xml:space="preserve">б) затянуть гайку струны до упора; </w:t>
      </w:r>
    </w:p>
    <w:p w:rsidR="00000000" w:rsidRDefault="008D5364">
      <w:pPr>
        <w:ind w:firstLine="284"/>
        <w:rPr>
          <w:rFonts w:ascii="Latinski,1251" w:hAnsi="Latinski,1251"/>
          <w:sz w:val="20"/>
        </w:rPr>
      </w:pPr>
      <w:r>
        <w:rPr>
          <w:rFonts w:ascii="Latinski,1251" w:hAnsi="Latinski,1251"/>
          <w:sz w:val="20"/>
        </w:rPr>
        <w:t>в) отпустить гайку и, проворачивая крышку, одновременно затягивать гайку струны до тех пор, пока проворачивание крышки 13 одной рукой станет затруднительным (лёгкое защемление роликов);</w:t>
      </w:r>
    </w:p>
    <w:p w:rsidR="00000000" w:rsidRDefault="008D5364">
      <w:pPr>
        <w:ind w:firstLine="284"/>
        <w:rPr>
          <w:rFonts w:ascii="Latinski,1251" w:hAnsi="Latinski,1251"/>
          <w:sz w:val="20"/>
        </w:rPr>
      </w:pPr>
      <w:r>
        <w:rPr>
          <w:rFonts w:ascii="Latinski,1251" w:hAnsi="Latinski,1251"/>
          <w:sz w:val="20"/>
        </w:rPr>
        <w:t>г) произвести повторное обстукивание деталей и вновь подтянуть гайку струны до лёгкого защемления роликов, как указано в пункте «в»;</w:t>
      </w:r>
    </w:p>
    <w:p w:rsidR="00000000" w:rsidRDefault="008D5364">
      <w:pPr>
        <w:ind w:left="80" w:firstLine="284"/>
        <w:rPr>
          <w:rFonts w:ascii="Latinski,1251" w:hAnsi="Latinski,1251"/>
          <w:sz w:val="20"/>
        </w:rPr>
      </w:pPr>
      <w:r>
        <w:rPr>
          <w:rFonts w:ascii="Latinski,1251" w:hAnsi="Latinski,1251"/>
          <w:sz w:val="20"/>
        </w:rPr>
        <w:t>д) отпустить гайку на одну грань и зашплинтовать её.</w:t>
      </w:r>
    </w:p>
    <w:p w:rsidR="00000000" w:rsidRDefault="008D5364">
      <w:pPr>
        <w:ind w:left="80" w:firstLine="284"/>
        <w:rPr>
          <w:rFonts w:ascii="Latinski,1251" w:hAnsi="Latinski,1251"/>
          <w:sz w:val="20"/>
        </w:rPr>
      </w:pPr>
      <w:r>
        <w:rPr>
          <w:rFonts w:ascii="Latinski,1251" w:hAnsi="Latinski,1251"/>
          <w:sz w:val="20"/>
        </w:rPr>
        <w:t>Крышки картера д</w:t>
      </w:r>
      <w:r>
        <w:rPr>
          <w:rFonts w:ascii="Latinski,1251" w:hAnsi="Latinski,1251"/>
          <w:sz w:val="20"/>
        </w:rPr>
        <w:t>олжны свободно обращаться на подшипниках.</w:t>
      </w:r>
    </w:p>
    <w:p w:rsidR="00000000" w:rsidRDefault="008D5364">
      <w:pPr>
        <w:ind w:left="80" w:firstLine="284"/>
        <w:rPr>
          <w:rFonts w:ascii="Latinski,1251" w:hAnsi="Latinski,1251"/>
          <w:sz w:val="20"/>
        </w:rPr>
      </w:pPr>
      <w:r>
        <w:rPr>
          <w:rFonts w:ascii="Latinski,1251" w:hAnsi="Latinski,1251"/>
          <w:sz w:val="20"/>
        </w:rPr>
        <w:t>8. По окончании регулировки установить нажимное кольцо 16, прокладку и крышку 17 с сальником, закрепить их болтами и застопорить.</w:t>
      </w:r>
    </w:p>
    <w:p w:rsidR="00000000" w:rsidRDefault="008D5364">
      <w:pPr>
        <w:ind w:firstLine="284"/>
        <w:jc w:val="center"/>
        <w:rPr>
          <w:b/>
          <w:lang w:val="en-US"/>
        </w:rPr>
      </w:pPr>
    </w:p>
    <w:p w:rsidR="00000000" w:rsidRDefault="008D5364">
      <w:pPr>
        <w:ind w:firstLine="284"/>
        <w:jc w:val="center"/>
        <w:rPr>
          <w:rFonts w:ascii="Latinski,1251" w:hAnsi="Latinski,1251"/>
          <w:sz w:val="20"/>
        </w:rPr>
      </w:pPr>
      <w:r>
        <w:rPr>
          <w:rFonts w:ascii="Latinski,1251" w:hAnsi="Latinski,1251"/>
          <w:b/>
        </w:rPr>
        <w:t>Установка бортовой передачи в танке</w:t>
      </w:r>
    </w:p>
    <w:p w:rsidR="00000000" w:rsidRDefault="008D5364">
      <w:pPr>
        <w:ind w:firstLine="284"/>
        <w:rPr>
          <w:rFonts w:ascii="Latinski,1251" w:hAnsi="Latinski,1251"/>
          <w:sz w:val="20"/>
        </w:rPr>
      </w:pPr>
      <w:r>
        <w:rPr>
          <w:rFonts w:ascii="Latinski,1251" w:hAnsi="Latinski,1251"/>
          <w:sz w:val="20"/>
        </w:rPr>
        <w:t>Устанавливают бортовую передачу в танке последовательно по узлам, сначала ведомую часть, потом ведущую. В исключительных случаях разрешается (чтобы не вынимать из танка коробку передач) ставить ведомую часть бортовой передачи при уже установленной ведущей части.</w:t>
      </w:r>
    </w:p>
    <w:p w:rsidR="00000000" w:rsidRDefault="008D5364">
      <w:pPr>
        <w:ind w:firstLine="284"/>
        <w:rPr>
          <w:rFonts w:ascii="Latinski,1251" w:hAnsi="Latinski,1251"/>
          <w:sz w:val="20"/>
        </w:rPr>
      </w:pPr>
      <w:r>
        <w:rPr>
          <w:rFonts w:ascii="Latinski,1251" w:hAnsi="Latinski,1251"/>
          <w:sz w:val="20"/>
        </w:rPr>
        <w:t>При установке бортовой передачи на танке</w:t>
      </w:r>
      <w:r>
        <w:rPr>
          <w:rFonts w:ascii="Latinski,1251" w:hAnsi="Latinski,1251"/>
          <w:sz w:val="20"/>
        </w:rPr>
        <w:t xml:space="preserve"> необходимо соблюдать следующий порядок операций:</w:t>
      </w:r>
    </w:p>
    <w:p w:rsidR="00000000" w:rsidRDefault="008D5364" w:rsidP="008D5364">
      <w:pPr>
        <w:numPr>
          <w:ilvl w:val="0"/>
          <w:numId w:val="44"/>
        </w:numPr>
        <w:rPr>
          <w:rFonts w:ascii="Latinski,1251" w:hAnsi="Latinski,1251"/>
          <w:sz w:val="20"/>
        </w:rPr>
      </w:pPr>
      <w:r>
        <w:rPr>
          <w:rFonts w:ascii="Latinski,1251" w:hAnsi="Latinski,1251"/>
          <w:sz w:val="20"/>
        </w:rPr>
        <w:t>Очистить от забоин поверхность разъема картеров крышки.</w:t>
      </w:r>
    </w:p>
    <w:p w:rsidR="00000000" w:rsidRDefault="008D5364" w:rsidP="008D5364">
      <w:pPr>
        <w:numPr>
          <w:ilvl w:val="0"/>
          <w:numId w:val="44"/>
        </w:numPr>
        <w:rPr>
          <w:rFonts w:ascii="Latinski,1251" w:hAnsi="Latinski,1251"/>
          <w:sz w:val="20"/>
        </w:rPr>
      </w:pPr>
      <w:r>
        <w:rPr>
          <w:rFonts w:ascii="Latinski,1251" w:hAnsi="Latinski,1251"/>
          <w:sz w:val="20"/>
        </w:rPr>
        <w:t>Укрепить винтами к крышке картера 13 обойму 8.</w:t>
      </w:r>
    </w:p>
    <w:p w:rsidR="00000000" w:rsidRDefault="008D5364" w:rsidP="008D5364">
      <w:pPr>
        <w:numPr>
          <w:ilvl w:val="0"/>
          <w:numId w:val="44"/>
        </w:numPr>
        <w:rPr>
          <w:rFonts w:ascii="Latinski,1251" w:hAnsi="Latinski,1251"/>
          <w:sz w:val="20"/>
        </w:rPr>
      </w:pPr>
      <w:r>
        <w:rPr>
          <w:rFonts w:ascii="Latinski,1251" w:hAnsi="Latinski,1251"/>
          <w:sz w:val="20"/>
        </w:rPr>
        <w:t>Вложить в обойму плавающее кольцо 9 и роликоподшипник 11, смазанный солидолом.</w:t>
      </w:r>
    </w:p>
    <w:p w:rsidR="00000000" w:rsidRDefault="008D5364" w:rsidP="008D5364">
      <w:pPr>
        <w:numPr>
          <w:ilvl w:val="0"/>
          <w:numId w:val="44"/>
        </w:numPr>
        <w:rPr>
          <w:rFonts w:ascii="Latinski,1251" w:hAnsi="Latinski,1251"/>
          <w:sz w:val="20"/>
        </w:rPr>
      </w:pPr>
      <w:r>
        <w:rPr>
          <w:rFonts w:ascii="Latinski,1251" w:hAnsi="Latinski,1251"/>
          <w:sz w:val="20"/>
        </w:rPr>
        <w:t>Смазать бумажную прокладку белилами с обеих сторон и наложить её на фланец крышки.</w:t>
      </w:r>
    </w:p>
    <w:p w:rsidR="00000000" w:rsidRDefault="008D5364" w:rsidP="008D5364">
      <w:pPr>
        <w:numPr>
          <w:ilvl w:val="0"/>
          <w:numId w:val="44"/>
        </w:numPr>
        <w:rPr>
          <w:rFonts w:ascii="Latinski,1251" w:hAnsi="Latinski,1251"/>
          <w:sz w:val="20"/>
        </w:rPr>
      </w:pPr>
      <w:r>
        <w:rPr>
          <w:rFonts w:ascii="Latinski,1251" w:hAnsi="Latinski,1251"/>
          <w:sz w:val="20"/>
        </w:rPr>
        <w:t xml:space="preserve">При помощи тали поднять собранную крышку и вставить её в отверстие картера бортовой передачи. После совмещения крышки с картером следует затолкнуть крышку свинцовой кувалдой и, закрепив равномерно </w:t>
      </w:r>
      <w:r>
        <w:rPr>
          <w:rFonts w:ascii="Latinski,1251" w:hAnsi="Latinski,1251"/>
          <w:sz w:val="20"/>
        </w:rPr>
        <w:t>болтами, застопорить замковыми шайбами.</w:t>
      </w:r>
    </w:p>
    <w:p w:rsidR="00000000" w:rsidRDefault="008D5364" w:rsidP="008D5364">
      <w:pPr>
        <w:numPr>
          <w:ilvl w:val="0"/>
          <w:numId w:val="44"/>
        </w:numPr>
        <w:rPr>
          <w:rFonts w:ascii="Latinski,1251" w:hAnsi="Latinski,1251"/>
          <w:sz w:val="20"/>
        </w:rPr>
      </w:pPr>
      <w:r>
        <w:rPr>
          <w:rFonts w:ascii="Latinski,1251" w:hAnsi="Latinski,1251"/>
          <w:sz w:val="20"/>
        </w:rPr>
        <w:t>Укрепить кулак для забивания пальцев гусеницы. Зазор между кулаком и бортом корпуса заполнить прокладками, чтобы кулак прилегал к борту.</w:t>
      </w:r>
    </w:p>
    <w:p w:rsidR="00000000" w:rsidRDefault="008D5364" w:rsidP="008D5364">
      <w:pPr>
        <w:numPr>
          <w:ilvl w:val="0"/>
          <w:numId w:val="44"/>
        </w:numPr>
        <w:rPr>
          <w:rFonts w:ascii="Latinski,1251" w:hAnsi="Latinski,1251"/>
          <w:sz w:val="20"/>
        </w:rPr>
      </w:pPr>
      <w:r>
        <w:rPr>
          <w:rFonts w:ascii="Latinski,1251" w:hAnsi="Latinski,1251"/>
          <w:sz w:val="20"/>
        </w:rPr>
        <w:t>Проворачивая вал, проверить лёгкость его вращения.</w:t>
      </w:r>
    </w:p>
    <w:p w:rsidR="00000000" w:rsidRDefault="008D5364" w:rsidP="008D5364">
      <w:pPr>
        <w:numPr>
          <w:ilvl w:val="0"/>
          <w:numId w:val="44"/>
        </w:numPr>
        <w:rPr>
          <w:rFonts w:ascii="Latinski,1251" w:hAnsi="Latinski,1251"/>
          <w:sz w:val="20"/>
        </w:rPr>
      </w:pPr>
      <w:r>
        <w:rPr>
          <w:rFonts w:ascii="Latinski,1251" w:hAnsi="Latinski,1251"/>
          <w:sz w:val="20"/>
        </w:rPr>
        <w:t>Вложить ведущую часть изнутри корпуса в горловину картера бортовой передачи. Совместить отверстия крышки 2 и обоймы 5 с горловиной и закрепить их болтами. В местах разъёма поставить бумажные прокладки на белилах.</w:t>
      </w:r>
    </w:p>
    <w:p w:rsidR="00000000" w:rsidRDefault="008D5364">
      <w:pPr>
        <w:ind w:firstLine="284"/>
        <w:rPr>
          <w:sz w:val="18"/>
          <w:lang w:val="en-US"/>
        </w:rPr>
      </w:pPr>
      <w:r>
        <w:rPr>
          <w:rFonts w:ascii="Latinski,1251" w:hAnsi="Latinski,1251"/>
          <w:b/>
          <w:sz w:val="18"/>
        </w:rPr>
        <w:t>Примечание.</w:t>
      </w:r>
      <w:r>
        <w:rPr>
          <w:rFonts w:ascii="Latinski,1251" w:hAnsi="Latinski,1251"/>
          <w:sz w:val="18"/>
        </w:rPr>
        <w:t xml:space="preserve"> О соединении фланца бортовой передачи с наружным барабаном </w:t>
      </w:r>
      <w:r>
        <w:rPr>
          <w:rFonts w:ascii="Latinski,1251" w:hAnsi="Latinski,1251"/>
          <w:sz w:val="18"/>
        </w:rPr>
        <w:t>бортового фрикциона см. выше.</w:t>
      </w:r>
    </w:p>
    <w:p w:rsidR="00000000" w:rsidRDefault="008D5364">
      <w:pPr>
        <w:ind w:firstLine="284"/>
        <w:rPr>
          <w:rFonts w:ascii="Latinski,1251" w:hAnsi="Latinski,1251"/>
          <w:sz w:val="18"/>
        </w:rPr>
      </w:pPr>
    </w:p>
    <w:p w:rsidR="00000000" w:rsidRDefault="008D5364">
      <w:pPr>
        <w:ind w:left="440" w:firstLine="284"/>
        <w:jc w:val="center"/>
        <w:rPr>
          <w:rFonts w:ascii="Latinski,1251" w:hAnsi="Latinski,1251"/>
          <w:sz w:val="20"/>
        </w:rPr>
      </w:pPr>
      <w:r>
        <w:rPr>
          <w:rFonts w:ascii="Latinski,1251" w:hAnsi="Latinski,1251"/>
          <w:b/>
        </w:rPr>
        <w:t>Разборка бортовой передачи</w:t>
      </w:r>
    </w:p>
    <w:p w:rsidR="00000000" w:rsidRDefault="008D5364">
      <w:pPr>
        <w:ind w:firstLine="284"/>
        <w:rPr>
          <w:rFonts w:ascii="Latinski,1251" w:hAnsi="Latinski,1251"/>
          <w:sz w:val="20"/>
        </w:rPr>
      </w:pPr>
      <w:r>
        <w:rPr>
          <w:rFonts w:ascii="Latinski,1251" w:hAnsi="Latinski,1251"/>
          <w:sz w:val="20"/>
        </w:rPr>
        <w:t>Разбирают бортовую передачу в последовательности, обратной сборке.</w:t>
      </w:r>
    </w:p>
    <w:p w:rsidR="00000000" w:rsidRDefault="008D5364">
      <w:pPr>
        <w:ind w:firstLine="284"/>
        <w:rPr>
          <w:rFonts w:ascii="Latinski,1251" w:hAnsi="Latinski,1251"/>
          <w:sz w:val="20"/>
        </w:rPr>
      </w:pPr>
      <w:r>
        <w:rPr>
          <w:rFonts w:ascii="Latinski,1251" w:hAnsi="Latinski,1251"/>
          <w:sz w:val="20"/>
        </w:rPr>
        <w:t xml:space="preserve">Для снятия ведомой части и ведущего валика при разборке вынимать коробку перемены передач из танка не требуется. Для разборки же привода спидометра, замены сальника в крышке 2 или снятия фланца 1, а также подшипника 4 необходимо вынимать из танка коробку перемены передач вместе о </w:t>
      </w:r>
      <w:r>
        <w:rPr>
          <w:rFonts w:ascii="Latinski,1251" w:hAnsi="Latinski,1251"/>
          <w:sz w:val="20"/>
        </w:rPr>
        <w:lastRenderedPageBreak/>
        <w:t>бортовыми фрикционами.</w:t>
      </w:r>
    </w:p>
    <w:p w:rsidR="00000000" w:rsidRDefault="008D5364">
      <w:pPr>
        <w:ind w:firstLine="284"/>
        <w:rPr>
          <w:rFonts w:ascii="Latinski,1251" w:hAnsi="Latinski,1251"/>
          <w:sz w:val="20"/>
        </w:rPr>
      </w:pPr>
    </w:p>
    <w:p w:rsidR="00000000" w:rsidRDefault="008D5364">
      <w:pPr>
        <w:ind w:left="80" w:firstLine="284"/>
        <w:rPr>
          <w:rFonts w:ascii="Latinski,1251" w:hAnsi="Latinski,1251"/>
          <w:sz w:val="20"/>
        </w:rPr>
      </w:pPr>
      <w:r>
        <w:rPr>
          <w:rFonts w:ascii="Latinski,1251" w:hAnsi="Latinski,1251"/>
          <w:sz w:val="20"/>
        </w:rPr>
        <w:t>Вынимать ведущий валик нужно в такой последовательности:</w:t>
      </w:r>
    </w:p>
    <w:p w:rsidR="00000000" w:rsidRDefault="008D5364" w:rsidP="008D5364">
      <w:pPr>
        <w:numPr>
          <w:ilvl w:val="0"/>
          <w:numId w:val="45"/>
        </w:numPr>
        <w:rPr>
          <w:rFonts w:ascii="Latinski,1251" w:hAnsi="Latinski,1251"/>
          <w:sz w:val="20"/>
        </w:rPr>
      </w:pPr>
      <w:r>
        <w:rPr>
          <w:rFonts w:ascii="Latinski,1251" w:hAnsi="Latinski,1251"/>
          <w:sz w:val="20"/>
        </w:rPr>
        <w:t>Снять крышку картера борт</w:t>
      </w:r>
      <w:r>
        <w:rPr>
          <w:rFonts w:ascii="Latinski,1251" w:hAnsi="Latinski,1251"/>
          <w:sz w:val="20"/>
        </w:rPr>
        <w:t>овой передали.</w:t>
      </w:r>
    </w:p>
    <w:p w:rsidR="00000000" w:rsidRDefault="008D5364" w:rsidP="008D5364">
      <w:pPr>
        <w:numPr>
          <w:ilvl w:val="0"/>
          <w:numId w:val="45"/>
        </w:numPr>
        <w:rPr>
          <w:rFonts w:ascii="Latinski,1251" w:hAnsi="Latinski,1251"/>
          <w:sz w:val="20"/>
        </w:rPr>
      </w:pPr>
      <w:r>
        <w:rPr>
          <w:rFonts w:ascii="Latinski,1251" w:hAnsi="Latinski,1251"/>
          <w:sz w:val="20"/>
        </w:rPr>
        <w:t>Отвернуть гайку струны и, ввернув съёмник в торец валика, вытянуть ведущий валик из фланца.</w:t>
      </w:r>
    </w:p>
    <w:p w:rsidR="00000000" w:rsidRDefault="008D5364">
      <w:pPr>
        <w:ind w:left="80" w:firstLine="284"/>
        <w:rPr>
          <w:rFonts w:ascii="Latinski,1251" w:hAnsi="Latinski,1251"/>
          <w:sz w:val="20"/>
        </w:rPr>
      </w:pPr>
      <w:r>
        <w:rPr>
          <w:rFonts w:ascii="Latinski,1251" w:hAnsi="Latinski,1251"/>
          <w:sz w:val="20"/>
        </w:rPr>
        <w:t>При замене сальника на ведомом валу снимают ведущее колесо, отвёртывают 'болты крепления крышки сальника, снимают и заменяют сальниковое кольцо.</w:t>
      </w:r>
    </w:p>
    <w:p w:rsidR="00000000" w:rsidRDefault="008D5364">
      <w:pPr>
        <w:ind w:left="80" w:firstLine="284"/>
        <w:rPr>
          <w:rFonts w:ascii="Latinski,1251" w:hAnsi="Latinski,1251"/>
          <w:sz w:val="16"/>
        </w:rPr>
      </w:pPr>
    </w:p>
    <w:p w:rsidR="00000000" w:rsidRDefault="008D5364">
      <w:pPr>
        <w:ind w:left="80" w:firstLine="284"/>
        <w:jc w:val="center"/>
        <w:rPr>
          <w:rFonts w:ascii="Latinski,1251" w:hAnsi="Latinski,1251"/>
          <w:sz w:val="20"/>
        </w:rPr>
      </w:pPr>
      <w:r>
        <w:rPr>
          <w:rFonts w:ascii="Latinski,1251" w:hAnsi="Latinski,1251"/>
          <w:b/>
        </w:rPr>
        <w:t>Уход за бортовой передачей</w:t>
      </w:r>
    </w:p>
    <w:p w:rsidR="00000000" w:rsidRDefault="008D5364">
      <w:pPr>
        <w:ind w:left="80" w:firstLine="284"/>
        <w:rPr>
          <w:rFonts w:ascii="Latinski,1251" w:hAnsi="Latinski,1251"/>
          <w:sz w:val="20"/>
        </w:rPr>
      </w:pPr>
      <w:r>
        <w:rPr>
          <w:rFonts w:ascii="Latinski,1251" w:hAnsi="Latinski,1251"/>
          <w:sz w:val="20"/>
        </w:rPr>
        <w:t>Уход за бортовой передачей при эксплуатации танка заключается в периодической заправке смазки в картер и в крышку бортовой передачи.</w:t>
      </w:r>
    </w:p>
    <w:p w:rsidR="00000000" w:rsidRDefault="008D5364">
      <w:pPr>
        <w:ind w:left="80" w:firstLine="284"/>
        <w:rPr>
          <w:rFonts w:ascii="Latinski,1251" w:hAnsi="Latinski,1251"/>
          <w:sz w:val="20"/>
        </w:rPr>
      </w:pPr>
      <w:r>
        <w:rPr>
          <w:rFonts w:ascii="Latinski,1251" w:hAnsi="Latinski,1251"/>
          <w:sz w:val="20"/>
        </w:rPr>
        <w:t>После пробега танком 300...400 км необходимо разъединить гусеницу, отвернуть болты колпака ведущего</w:t>
      </w:r>
      <w:r>
        <w:rPr>
          <w:rFonts w:ascii="Latinski,1251" w:hAnsi="Latinski,1251"/>
          <w:sz w:val="20"/>
        </w:rPr>
        <w:t xml:space="preserve"> колеса, снять колпак и проверить шаткость струны.</w:t>
      </w:r>
    </w:p>
    <w:p w:rsidR="00000000" w:rsidRDefault="008D5364">
      <w:pPr>
        <w:ind w:left="80" w:firstLine="284"/>
        <w:rPr>
          <w:rFonts w:ascii="Latinski,1251" w:hAnsi="Latinski,1251"/>
          <w:sz w:val="20"/>
        </w:rPr>
      </w:pPr>
      <w:r>
        <w:rPr>
          <w:rFonts w:ascii="Latinski,1251" w:hAnsi="Latinski,1251"/>
          <w:sz w:val="20"/>
        </w:rPr>
        <w:t>В случае ослабления струны ведущего валика следует затянуть до отказа гайку, затем опустить её на одну грань и зашплинтовать.</w:t>
      </w:r>
    </w:p>
    <w:p w:rsidR="00000000" w:rsidRDefault="008D5364">
      <w:pPr>
        <w:ind w:firstLine="284"/>
        <w:jc w:val="center"/>
        <w:rPr>
          <w:rFonts w:ascii="Latinski,1251" w:hAnsi="Latinski,1251"/>
        </w:rPr>
      </w:pPr>
      <w:r>
        <w:rPr>
          <w:rFonts w:ascii="Latinski,1251" w:hAnsi="Latinski,1251"/>
          <w:b/>
        </w:rPr>
        <w:t>ВОЗМОЖНЫЕ НЕИСПРАВНОСТИ ТРАНСМИССИИ И СПОСОБЫ ИХ УСТРАНЕНИЯ</w:t>
      </w:r>
    </w:p>
    <w:p w:rsidR="00000000" w:rsidRDefault="008D5364">
      <w:pPr>
        <w:ind w:firstLine="284"/>
        <w:jc w:val="center"/>
        <w:rPr>
          <w:rFonts w:ascii="Latinski,1251" w:hAnsi="Latinski,1251"/>
        </w:rPr>
      </w:pPr>
      <w:r>
        <w:rPr>
          <w:rFonts w:ascii="Latinski,1251" w:hAnsi="Latinski,1251"/>
          <w:b/>
        </w:rPr>
        <w:t>Неисправности главного фрикциона</w:t>
      </w:r>
    </w:p>
    <w:tbl>
      <w:tblPr>
        <w:tblW w:w="0" w:type="auto"/>
        <w:tblInd w:w="40" w:type="dxa"/>
        <w:tblLayout w:type="fixed"/>
        <w:tblCellMar>
          <w:left w:w="40" w:type="dxa"/>
          <w:right w:w="40" w:type="dxa"/>
        </w:tblCellMar>
        <w:tblLook w:val="0000" w:firstRow="0" w:lastRow="0" w:firstColumn="0" w:lastColumn="0" w:noHBand="0" w:noVBand="0"/>
      </w:tblPr>
      <w:tblGrid>
        <w:gridCol w:w="2694"/>
        <w:gridCol w:w="3543"/>
        <w:gridCol w:w="3402"/>
      </w:tblGrid>
      <w:tr w:rsidR="00000000">
        <w:tblPrEx>
          <w:tblCellMar>
            <w:top w:w="0" w:type="dxa"/>
            <w:bottom w:w="0" w:type="dxa"/>
          </w:tblCellMar>
        </w:tblPrEx>
        <w:trPr>
          <w:trHeight w:hRule="exact" w:val="206"/>
        </w:trPr>
        <w:tc>
          <w:tcPr>
            <w:tcW w:w="2694" w:type="dxa"/>
            <w:tcBorders>
              <w:top w:val="single" w:sz="6" w:space="0" w:color="auto"/>
              <w:bottom w:val="single" w:sz="6" w:space="0" w:color="auto"/>
              <w:right w:val="single" w:sz="6" w:space="0" w:color="auto"/>
            </w:tcBorders>
          </w:tcPr>
          <w:p w:rsidR="00000000" w:rsidRDefault="008D5364">
            <w:pPr>
              <w:ind w:firstLine="0"/>
              <w:jc w:val="center"/>
              <w:rPr>
                <w:rFonts w:ascii="Latinski,1251" w:hAnsi="Latinski,1251"/>
                <w:b/>
                <w:sz w:val="18"/>
              </w:rPr>
            </w:pPr>
            <w:r>
              <w:rPr>
                <w:rFonts w:ascii="Latinski,1251" w:hAnsi="Latinski,1251"/>
                <w:b/>
                <w:sz w:val="18"/>
              </w:rPr>
              <w:t>Неисправность</w:t>
            </w:r>
          </w:p>
        </w:tc>
        <w:tc>
          <w:tcPr>
            <w:tcW w:w="3543" w:type="dxa"/>
            <w:tcBorders>
              <w:top w:val="single" w:sz="6" w:space="0" w:color="auto"/>
              <w:left w:val="single" w:sz="6" w:space="0" w:color="auto"/>
              <w:bottom w:val="single" w:sz="6" w:space="0" w:color="auto"/>
              <w:right w:val="single" w:sz="6" w:space="0" w:color="auto"/>
            </w:tcBorders>
          </w:tcPr>
          <w:p w:rsidR="00000000" w:rsidRDefault="008D5364">
            <w:pPr>
              <w:ind w:firstLine="0"/>
              <w:jc w:val="center"/>
              <w:rPr>
                <w:rFonts w:ascii="Latinski,1251" w:hAnsi="Latinski,1251"/>
                <w:b/>
                <w:sz w:val="18"/>
              </w:rPr>
            </w:pPr>
            <w:r>
              <w:rPr>
                <w:rFonts w:ascii="Latinski,1251" w:hAnsi="Latinski,1251"/>
                <w:b/>
                <w:sz w:val="18"/>
              </w:rPr>
              <w:t>Причина</w:t>
            </w:r>
          </w:p>
        </w:tc>
        <w:tc>
          <w:tcPr>
            <w:tcW w:w="3402" w:type="dxa"/>
            <w:tcBorders>
              <w:top w:val="single" w:sz="6" w:space="0" w:color="auto"/>
              <w:left w:val="single" w:sz="6" w:space="0" w:color="auto"/>
              <w:bottom w:val="single" w:sz="6" w:space="0" w:color="auto"/>
            </w:tcBorders>
          </w:tcPr>
          <w:p w:rsidR="00000000" w:rsidRDefault="008D5364">
            <w:pPr>
              <w:ind w:firstLine="0"/>
              <w:jc w:val="center"/>
              <w:rPr>
                <w:rFonts w:ascii="Latinski,1251" w:hAnsi="Latinski,1251"/>
                <w:b/>
                <w:sz w:val="18"/>
              </w:rPr>
            </w:pPr>
            <w:r>
              <w:rPr>
                <w:rFonts w:ascii="Latinski,1251" w:hAnsi="Latinski,1251"/>
                <w:b/>
                <w:sz w:val="18"/>
              </w:rPr>
              <w:t>Способ устранения</w:t>
            </w:r>
          </w:p>
        </w:tc>
      </w:tr>
      <w:tr w:rsidR="00000000">
        <w:tblPrEx>
          <w:tblCellMar>
            <w:top w:w="0" w:type="dxa"/>
            <w:bottom w:w="0" w:type="dxa"/>
          </w:tblCellMar>
        </w:tblPrEx>
        <w:trPr>
          <w:trHeight w:hRule="exact" w:val="434"/>
        </w:trPr>
        <w:tc>
          <w:tcPr>
            <w:tcW w:w="2694" w:type="dxa"/>
            <w:tcBorders>
              <w:right w:val="single" w:sz="6" w:space="0" w:color="auto"/>
            </w:tcBorders>
          </w:tcPr>
          <w:p w:rsidR="00000000" w:rsidRDefault="008D5364">
            <w:pPr>
              <w:ind w:firstLine="0"/>
              <w:jc w:val="left"/>
              <w:rPr>
                <w:rFonts w:ascii="Latinski,1251" w:hAnsi="Latinski,1251"/>
                <w:sz w:val="18"/>
              </w:rPr>
            </w:pPr>
            <w:r>
              <w:rPr>
                <w:rFonts w:ascii="Latinski,1251" w:hAnsi="Latinski,1251"/>
                <w:sz w:val="18"/>
              </w:rPr>
              <w:t>Не выключается главный фрикцион.</w:t>
            </w:r>
          </w:p>
        </w:tc>
        <w:tc>
          <w:tcPr>
            <w:tcW w:w="3543" w:type="dxa"/>
            <w:tcBorders>
              <w:left w:val="single" w:sz="6" w:space="0" w:color="auto"/>
              <w:right w:val="single" w:sz="6" w:space="0" w:color="auto"/>
            </w:tcBorders>
          </w:tcPr>
          <w:p w:rsidR="00000000" w:rsidRDefault="008D5364">
            <w:pPr>
              <w:ind w:firstLine="0"/>
              <w:jc w:val="left"/>
              <w:rPr>
                <w:rFonts w:ascii="Latinski,1251" w:hAnsi="Latinski,1251"/>
                <w:sz w:val="18"/>
              </w:rPr>
            </w:pPr>
            <w:r>
              <w:rPr>
                <w:rFonts w:ascii="Latinski,1251" w:hAnsi="Latinski,1251"/>
                <w:sz w:val="18"/>
              </w:rPr>
              <w:t>Покоробленность дисков трения</w:t>
            </w:r>
          </w:p>
        </w:tc>
        <w:tc>
          <w:tcPr>
            <w:tcW w:w="3402" w:type="dxa"/>
            <w:tcBorders>
              <w:left w:val="single" w:sz="6" w:space="0" w:color="auto"/>
            </w:tcBorders>
          </w:tcPr>
          <w:p w:rsidR="00000000" w:rsidRDefault="008D5364">
            <w:pPr>
              <w:ind w:firstLine="0"/>
              <w:jc w:val="left"/>
              <w:rPr>
                <w:rFonts w:ascii="Latinski,1251" w:hAnsi="Latinski,1251"/>
                <w:sz w:val="18"/>
              </w:rPr>
            </w:pPr>
            <w:r>
              <w:rPr>
                <w:rFonts w:ascii="Latinski,1251" w:hAnsi="Latinski,1251"/>
                <w:sz w:val="18"/>
              </w:rPr>
              <w:t>Заменить диски трения.</w:t>
            </w:r>
          </w:p>
        </w:tc>
      </w:tr>
      <w:tr w:rsidR="00000000">
        <w:tblPrEx>
          <w:tblCellMar>
            <w:top w:w="0" w:type="dxa"/>
            <w:bottom w:w="0" w:type="dxa"/>
          </w:tblCellMar>
        </w:tblPrEx>
        <w:trPr>
          <w:trHeight w:hRule="exact" w:val="285"/>
        </w:trPr>
        <w:tc>
          <w:tcPr>
            <w:tcW w:w="2694" w:type="dxa"/>
            <w:tcBorders>
              <w:right w:val="single" w:sz="6" w:space="0" w:color="auto"/>
            </w:tcBorders>
          </w:tcPr>
          <w:p w:rsidR="00000000" w:rsidRDefault="008D5364">
            <w:pPr>
              <w:ind w:firstLine="0"/>
              <w:jc w:val="left"/>
              <w:rPr>
                <w:rFonts w:ascii="Latinski,1251" w:hAnsi="Latinski,1251"/>
                <w:sz w:val="18"/>
              </w:rPr>
            </w:pPr>
          </w:p>
        </w:tc>
        <w:tc>
          <w:tcPr>
            <w:tcW w:w="3543" w:type="dxa"/>
            <w:tcBorders>
              <w:left w:val="single" w:sz="6" w:space="0" w:color="auto"/>
              <w:right w:val="single" w:sz="6" w:space="0" w:color="auto"/>
            </w:tcBorders>
          </w:tcPr>
          <w:p w:rsidR="00000000" w:rsidRDefault="008D5364">
            <w:pPr>
              <w:ind w:firstLine="0"/>
              <w:jc w:val="left"/>
              <w:rPr>
                <w:rFonts w:ascii="Latinski,1251" w:hAnsi="Latinski,1251"/>
                <w:sz w:val="18"/>
              </w:rPr>
            </w:pPr>
            <w:r>
              <w:rPr>
                <w:rFonts w:ascii="Latinski,1251" w:hAnsi="Latinski,1251"/>
                <w:sz w:val="18"/>
              </w:rPr>
              <w:t>Излом дисков трения.</w:t>
            </w:r>
          </w:p>
        </w:tc>
        <w:tc>
          <w:tcPr>
            <w:tcW w:w="3402" w:type="dxa"/>
            <w:tcBorders>
              <w:left w:val="single" w:sz="6" w:space="0" w:color="auto"/>
            </w:tcBorders>
          </w:tcPr>
          <w:p w:rsidR="00000000" w:rsidRDefault="008D5364">
            <w:pPr>
              <w:ind w:firstLine="0"/>
              <w:jc w:val="left"/>
              <w:rPr>
                <w:rFonts w:ascii="Latinski,1251" w:hAnsi="Latinski,1251"/>
                <w:sz w:val="18"/>
              </w:rPr>
            </w:pPr>
            <w:r>
              <w:rPr>
                <w:rFonts w:ascii="Latinski,1251" w:hAnsi="Latinski,1251"/>
                <w:sz w:val="18"/>
              </w:rPr>
              <w:t>Заменить диски трения.</w:t>
            </w:r>
          </w:p>
        </w:tc>
      </w:tr>
      <w:tr w:rsidR="00000000">
        <w:tblPrEx>
          <w:tblCellMar>
            <w:top w:w="0" w:type="dxa"/>
            <w:bottom w:w="0" w:type="dxa"/>
          </w:tblCellMar>
        </w:tblPrEx>
        <w:trPr>
          <w:trHeight w:hRule="exact" w:val="428"/>
        </w:trPr>
        <w:tc>
          <w:tcPr>
            <w:tcW w:w="2694" w:type="dxa"/>
            <w:tcBorders>
              <w:right w:val="single" w:sz="6" w:space="0" w:color="auto"/>
            </w:tcBorders>
          </w:tcPr>
          <w:p w:rsidR="00000000" w:rsidRDefault="008D5364">
            <w:pPr>
              <w:ind w:firstLine="0"/>
              <w:jc w:val="left"/>
              <w:rPr>
                <w:rFonts w:ascii="Latinski,1251" w:hAnsi="Latinski,1251"/>
                <w:sz w:val="18"/>
              </w:rPr>
            </w:pPr>
          </w:p>
        </w:tc>
        <w:tc>
          <w:tcPr>
            <w:tcW w:w="3543" w:type="dxa"/>
            <w:tcBorders>
              <w:left w:val="single" w:sz="6" w:space="0" w:color="auto"/>
              <w:right w:val="single" w:sz="6" w:space="0" w:color="auto"/>
            </w:tcBorders>
          </w:tcPr>
          <w:p w:rsidR="00000000" w:rsidRDefault="008D5364">
            <w:pPr>
              <w:ind w:firstLine="0"/>
              <w:jc w:val="left"/>
              <w:rPr>
                <w:rFonts w:ascii="Latinski,1251" w:hAnsi="Latinski,1251"/>
                <w:sz w:val="18"/>
              </w:rPr>
            </w:pPr>
            <w:r>
              <w:rPr>
                <w:rFonts w:ascii="Latinski,1251" w:hAnsi="Latinski,1251"/>
                <w:sz w:val="18"/>
              </w:rPr>
              <w:t>Наличие выбоин на зубьях ведущего барабана или маховика</w:t>
            </w:r>
          </w:p>
        </w:tc>
        <w:tc>
          <w:tcPr>
            <w:tcW w:w="3402" w:type="dxa"/>
            <w:tcBorders>
              <w:left w:val="single" w:sz="6" w:space="0" w:color="auto"/>
            </w:tcBorders>
          </w:tcPr>
          <w:p w:rsidR="00000000" w:rsidRDefault="008D5364">
            <w:pPr>
              <w:ind w:firstLine="0"/>
              <w:jc w:val="left"/>
              <w:rPr>
                <w:rFonts w:ascii="Latinski,1251" w:hAnsi="Latinski,1251"/>
                <w:sz w:val="18"/>
              </w:rPr>
            </w:pPr>
            <w:r>
              <w:rPr>
                <w:rFonts w:ascii="Latinski,1251" w:hAnsi="Latinski,1251"/>
                <w:sz w:val="18"/>
              </w:rPr>
              <w:t>Снять и раз</w:t>
            </w:r>
            <w:r>
              <w:rPr>
                <w:rFonts w:ascii="Latinski,1251" w:hAnsi="Latinski,1251"/>
                <w:sz w:val="18"/>
              </w:rPr>
              <w:t>обрать фрикцион. Зачистить его.</w:t>
            </w:r>
          </w:p>
        </w:tc>
      </w:tr>
      <w:tr w:rsidR="00000000">
        <w:tblPrEx>
          <w:tblCellMar>
            <w:top w:w="0" w:type="dxa"/>
            <w:bottom w:w="0" w:type="dxa"/>
          </w:tblCellMar>
        </w:tblPrEx>
        <w:trPr>
          <w:trHeight w:hRule="exact" w:val="282"/>
        </w:trPr>
        <w:tc>
          <w:tcPr>
            <w:tcW w:w="2694" w:type="dxa"/>
            <w:tcBorders>
              <w:right w:val="single" w:sz="6" w:space="0" w:color="auto"/>
            </w:tcBorders>
          </w:tcPr>
          <w:p w:rsidR="00000000" w:rsidRDefault="008D5364">
            <w:pPr>
              <w:ind w:firstLine="0"/>
              <w:jc w:val="left"/>
              <w:rPr>
                <w:rFonts w:ascii="Latinski,1251" w:hAnsi="Latinski,1251"/>
                <w:sz w:val="18"/>
              </w:rPr>
            </w:pPr>
          </w:p>
        </w:tc>
        <w:tc>
          <w:tcPr>
            <w:tcW w:w="3543" w:type="dxa"/>
            <w:tcBorders>
              <w:left w:val="single" w:sz="6" w:space="0" w:color="auto"/>
              <w:right w:val="single" w:sz="6" w:space="0" w:color="auto"/>
            </w:tcBorders>
          </w:tcPr>
          <w:p w:rsidR="00000000" w:rsidRDefault="008D5364">
            <w:pPr>
              <w:ind w:firstLine="0"/>
              <w:jc w:val="left"/>
              <w:rPr>
                <w:rFonts w:ascii="Latinski,1251" w:hAnsi="Latinski,1251"/>
                <w:sz w:val="18"/>
              </w:rPr>
            </w:pPr>
            <w:r>
              <w:rPr>
                <w:rFonts w:ascii="Latinski,1251" w:hAnsi="Latinski,1251"/>
                <w:sz w:val="18"/>
              </w:rPr>
              <w:t>Замасливание дисков трения.</w:t>
            </w:r>
          </w:p>
        </w:tc>
        <w:tc>
          <w:tcPr>
            <w:tcW w:w="3402" w:type="dxa"/>
            <w:tcBorders>
              <w:left w:val="single" w:sz="6" w:space="0" w:color="auto"/>
            </w:tcBorders>
          </w:tcPr>
          <w:p w:rsidR="00000000" w:rsidRDefault="008D5364">
            <w:pPr>
              <w:ind w:firstLine="0"/>
              <w:jc w:val="left"/>
              <w:rPr>
                <w:rFonts w:ascii="Latinski,1251" w:hAnsi="Latinski,1251"/>
                <w:sz w:val="18"/>
              </w:rPr>
            </w:pPr>
            <w:r>
              <w:rPr>
                <w:rFonts w:ascii="Latinski,1251" w:hAnsi="Latinski,1251"/>
                <w:sz w:val="18"/>
              </w:rPr>
              <w:t>Вынуть и промыть диски.</w:t>
            </w:r>
          </w:p>
        </w:tc>
      </w:tr>
      <w:tr w:rsidR="00000000">
        <w:tblPrEx>
          <w:tblCellMar>
            <w:top w:w="0" w:type="dxa"/>
            <w:bottom w:w="0" w:type="dxa"/>
          </w:tblCellMar>
        </w:tblPrEx>
        <w:trPr>
          <w:trHeight w:hRule="exact" w:val="709"/>
        </w:trPr>
        <w:tc>
          <w:tcPr>
            <w:tcW w:w="2694" w:type="dxa"/>
            <w:tcBorders>
              <w:right w:val="single" w:sz="6" w:space="0" w:color="auto"/>
            </w:tcBorders>
          </w:tcPr>
          <w:p w:rsidR="00000000" w:rsidRDefault="008D5364">
            <w:pPr>
              <w:ind w:firstLine="0"/>
              <w:jc w:val="left"/>
              <w:rPr>
                <w:rFonts w:ascii="Latinski,1251" w:hAnsi="Latinski,1251"/>
                <w:sz w:val="18"/>
              </w:rPr>
            </w:pPr>
          </w:p>
        </w:tc>
        <w:tc>
          <w:tcPr>
            <w:tcW w:w="3543" w:type="dxa"/>
            <w:tcBorders>
              <w:left w:val="single" w:sz="6" w:space="0" w:color="auto"/>
              <w:right w:val="single" w:sz="6" w:space="0" w:color="auto"/>
            </w:tcBorders>
          </w:tcPr>
          <w:p w:rsidR="00000000" w:rsidRDefault="008D5364">
            <w:pPr>
              <w:ind w:firstLine="0"/>
              <w:jc w:val="left"/>
              <w:rPr>
                <w:rFonts w:ascii="Latinski,1251" w:hAnsi="Latinski,1251"/>
                <w:sz w:val="18"/>
              </w:rPr>
            </w:pPr>
            <w:r>
              <w:rPr>
                <w:rFonts w:ascii="Latinski,1251" w:hAnsi="Latinski,1251"/>
                <w:sz w:val="18"/>
              </w:rPr>
              <w:t>Малый ход нажимного диска (неполное выключение). Разрегулировался привод управления главным фрикционом.</w:t>
            </w:r>
          </w:p>
        </w:tc>
        <w:tc>
          <w:tcPr>
            <w:tcW w:w="3402" w:type="dxa"/>
            <w:tcBorders>
              <w:left w:val="single" w:sz="6" w:space="0" w:color="auto"/>
            </w:tcBorders>
          </w:tcPr>
          <w:p w:rsidR="00000000" w:rsidRDefault="008D5364">
            <w:pPr>
              <w:ind w:firstLine="0"/>
              <w:jc w:val="left"/>
              <w:rPr>
                <w:rFonts w:ascii="Latinski,1251" w:hAnsi="Latinski,1251"/>
                <w:sz w:val="18"/>
              </w:rPr>
            </w:pPr>
            <w:r>
              <w:rPr>
                <w:rFonts w:ascii="Latinski,1251" w:hAnsi="Latinski,1251"/>
                <w:sz w:val="18"/>
              </w:rPr>
              <w:t>Отрегулировать привод управления главным фрикционом.</w:t>
            </w:r>
          </w:p>
        </w:tc>
      </w:tr>
      <w:tr w:rsidR="00000000">
        <w:tblPrEx>
          <w:tblCellMar>
            <w:top w:w="0" w:type="dxa"/>
            <w:bottom w:w="0" w:type="dxa"/>
          </w:tblCellMar>
        </w:tblPrEx>
        <w:trPr>
          <w:trHeight w:hRule="exact" w:val="569"/>
        </w:trPr>
        <w:tc>
          <w:tcPr>
            <w:tcW w:w="2694" w:type="dxa"/>
            <w:tcBorders>
              <w:right w:val="single" w:sz="6" w:space="0" w:color="auto"/>
            </w:tcBorders>
          </w:tcPr>
          <w:p w:rsidR="00000000" w:rsidRDefault="008D5364">
            <w:pPr>
              <w:ind w:firstLine="0"/>
              <w:jc w:val="left"/>
              <w:rPr>
                <w:rFonts w:ascii="Latinski,1251" w:hAnsi="Latinski,1251"/>
                <w:sz w:val="18"/>
              </w:rPr>
            </w:pPr>
          </w:p>
        </w:tc>
        <w:tc>
          <w:tcPr>
            <w:tcW w:w="3543" w:type="dxa"/>
            <w:tcBorders>
              <w:left w:val="single" w:sz="6" w:space="0" w:color="auto"/>
              <w:right w:val="single" w:sz="6" w:space="0" w:color="auto"/>
            </w:tcBorders>
          </w:tcPr>
          <w:p w:rsidR="00000000" w:rsidRDefault="008D5364">
            <w:pPr>
              <w:ind w:firstLine="0"/>
              <w:jc w:val="left"/>
              <w:rPr>
                <w:rFonts w:ascii="Latinski,1251" w:hAnsi="Latinski,1251"/>
                <w:sz w:val="18"/>
              </w:rPr>
            </w:pPr>
            <w:r>
              <w:rPr>
                <w:rFonts w:ascii="Latinski,1251" w:hAnsi="Latinski,1251"/>
                <w:sz w:val="18"/>
              </w:rPr>
              <w:t>Рассоединился привод к главному фрикциону.</w:t>
            </w:r>
          </w:p>
        </w:tc>
        <w:tc>
          <w:tcPr>
            <w:tcW w:w="3402" w:type="dxa"/>
            <w:tcBorders>
              <w:left w:val="single" w:sz="6" w:space="0" w:color="auto"/>
            </w:tcBorders>
          </w:tcPr>
          <w:p w:rsidR="00000000" w:rsidRDefault="008D5364">
            <w:pPr>
              <w:ind w:firstLine="0"/>
              <w:jc w:val="left"/>
              <w:rPr>
                <w:rFonts w:ascii="Latinski,1251" w:hAnsi="Latinski,1251"/>
                <w:sz w:val="18"/>
              </w:rPr>
            </w:pPr>
            <w:r>
              <w:rPr>
                <w:rFonts w:ascii="Latinski,1251" w:hAnsi="Latinski,1251"/>
                <w:sz w:val="18"/>
              </w:rPr>
              <w:t>Осмотреть привод, устранить неисправность и отрегулировать.</w:t>
            </w:r>
          </w:p>
        </w:tc>
      </w:tr>
      <w:tr w:rsidR="00000000">
        <w:tblPrEx>
          <w:tblCellMar>
            <w:top w:w="0" w:type="dxa"/>
            <w:bottom w:w="0" w:type="dxa"/>
          </w:tblCellMar>
        </w:tblPrEx>
        <w:trPr>
          <w:trHeight w:hRule="exact" w:val="987"/>
        </w:trPr>
        <w:tc>
          <w:tcPr>
            <w:tcW w:w="2694" w:type="dxa"/>
            <w:tcBorders>
              <w:right w:val="single" w:sz="6" w:space="0" w:color="auto"/>
            </w:tcBorders>
          </w:tcPr>
          <w:p w:rsidR="00000000" w:rsidRDefault="008D5364">
            <w:pPr>
              <w:ind w:firstLine="0"/>
              <w:jc w:val="left"/>
              <w:rPr>
                <w:rFonts w:ascii="Latinski,1251" w:hAnsi="Latinski,1251"/>
                <w:sz w:val="18"/>
              </w:rPr>
            </w:pPr>
            <w:r>
              <w:rPr>
                <w:rFonts w:ascii="Latinski,1251" w:hAnsi="Latinski,1251"/>
                <w:sz w:val="18"/>
              </w:rPr>
              <w:t>При работе двигателя на полную мощность скорости движения на всех передачах недостаточны.</w:t>
            </w:r>
          </w:p>
        </w:tc>
        <w:tc>
          <w:tcPr>
            <w:tcW w:w="3543" w:type="dxa"/>
            <w:tcBorders>
              <w:left w:val="single" w:sz="6" w:space="0" w:color="auto"/>
              <w:right w:val="single" w:sz="6" w:space="0" w:color="auto"/>
            </w:tcBorders>
          </w:tcPr>
          <w:p w:rsidR="00000000" w:rsidRDefault="008D5364">
            <w:pPr>
              <w:ind w:firstLine="0"/>
              <w:jc w:val="left"/>
              <w:rPr>
                <w:rFonts w:ascii="Latinski,1251" w:hAnsi="Latinski,1251"/>
                <w:sz w:val="18"/>
              </w:rPr>
            </w:pPr>
            <w:r>
              <w:rPr>
                <w:rFonts w:ascii="Latinski,1251" w:hAnsi="Latinski,1251"/>
                <w:sz w:val="18"/>
              </w:rPr>
              <w:t>Заедание или примерзание тяг привода главною фрикциона к днищу.</w:t>
            </w:r>
          </w:p>
        </w:tc>
        <w:tc>
          <w:tcPr>
            <w:tcW w:w="3402" w:type="dxa"/>
            <w:tcBorders>
              <w:left w:val="single" w:sz="6" w:space="0" w:color="auto"/>
            </w:tcBorders>
          </w:tcPr>
          <w:p w:rsidR="00000000" w:rsidRDefault="008D5364">
            <w:pPr>
              <w:ind w:firstLine="0"/>
              <w:jc w:val="left"/>
              <w:rPr>
                <w:rFonts w:ascii="Latinski,1251" w:hAnsi="Latinski,1251"/>
                <w:sz w:val="18"/>
              </w:rPr>
            </w:pPr>
            <w:r>
              <w:rPr>
                <w:rFonts w:ascii="Latinski,1251" w:hAnsi="Latinski,1251"/>
                <w:sz w:val="18"/>
              </w:rPr>
              <w:t>Осмотре</w:t>
            </w:r>
            <w:r>
              <w:rPr>
                <w:rFonts w:ascii="Latinski,1251" w:hAnsi="Latinski,1251"/>
                <w:sz w:val="18"/>
              </w:rPr>
              <w:t>ть привод и устранить заедание. В случае примерзания — обрубить лёд и смазать тяги солидолом или смесью солидола (50%) и авиамасла МЗ (50%)</w:t>
            </w:r>
          </w:p>
        </w:tc>
      </w:tr>
      <w:tr w:rsidR="00000000">
        <w:tblPrEx>
          <w:tblCellMar>
            <w:top w:w="0" w:type="dxa"/>
            <w:bottom w:w="0" w:type="dxa"/>
          </w:tblCellMar>
        </w:tblPrEx>
        <w:trPr>
          <w:trHeight w:hRule="exact" w:val="707"/>
        </w:trPr>
        <w:tc>
          <w:tcPr>
            <w:tcW w:w="2694" w:type="dxa"/>
            <w:tcBorders>
              <w:right w:val="single" w:sz="6" w:space="0" w:color="auto"/>
            </w:tcBorders>
          </w:tcPr>
          <w:p w:rsidR="00000000" w:rsidRDefault="008D5364">
            <w:pPr>
              <w:ind w:firstLine="0"/>
              <w:jc w:val="left"/>
              <w:rPr>
                <w:rFonts w:ascii="Latinski,1251" w:hAnsi="Latinski,1251"/>
                <w:sz w:val="18"/>
              </w:rPr>
            </w:pPr>
            <w:r>
              <w:rPr>
                <w:rFonts w:ascii="Latinski,1251" w:hAnsi="Latinski,1251"/>
                <w:sz w:val="18"/>
              </w:rPr>
              <w:t>Пробуксовка главного фрикциона.</w:t>
            </w:r>
          </w:p>
        </w:tc>
        <w:tc>
          <w:tcPr>
            <w:tcW w:w="3543" w:type="dxa"/>
            <w:tcBorders>
              <w:left w:val="single" w:sz="6" w:space="0" w:color="auto"/>
              <w:right w:val="single" w:sz="6" w:space="0" w:color="auto"/>
            </w:tcBorders>
          </w:tcPr>
          <w:p w:rsidR="00000000" w:rsidRDefault="008D5364">
            <w:pPr>
              <w:ind w:firstLine="0"/>
              <w:jc w:val="left"/>
              <w:rPr>
                <w:rFonts w:ascii="Latinski,1251" w:hAnsi="Latinski,1251"/>
                <w:sz w:val="18"/>
              </w:rPr>
            </w:pPr>
            <w:r>
              <w:rPr>
                <w:rFonts w:ascii="Latinski,1251" w:hAnsi="Latinski,1251"/>
                <w:sz w:val="18"/>
              </w:rPr>
              <w:t>Износ дисков трения. Отсутствует зазор между шариками и лунками колец механизма выключения.</w:t>
            </w:r>
          </w:p>
        </w:tc>
        <w:tc>
          <w:tcPr>
            <w:tcW w:w="3402" w:type="dxa"/>
            <w:tcBorders>
              <w:left w:val="single" w:sz="6" w:space="0" w:color="auto"/>
            </w:tcBorders>
          </w:tcPr>
          <w:p w:rsidR="00000000" w:rsidRDefault="008D5364">
            <w:pPr>
              <w:ind w:firstLine="0"/>
              <w:jc w:val="left"/>
              <w:rPr>
                <w:rFonts w:ascii="Latinski,1251" w:hAnsi="Latinski,1251"/>
                <w:sz w:val="18"/>
              </w:rPr>
            </w:pPr>
            <w:r>
              <w:rPr>
                <w:rFonts w:ascii="Latinski,1251" w:hAnsi="Latinski,1251"/>
                <w:sz w:val="18"/>
              </w:rPr>
              <w:t>Снять с пальцев под нажимным диском по одной проставочной шайбе.</w:t>
            </w:r>
          </w:p>
        </w:tc>
      </w:tr>
      <w:tr w:rsidR="00000000">
        <w:tblPrEx>
          <w:tblCellMar>
            <w:top w:w="0" w:type="dxa"/>
            <w:bottom w:w="0" w:type="dxa"/>
          </w:tblCellMar>
        </w:tblPrEx>
        <w:trPr>
          <w:trHeight w:hRule="exact" w:val="710"/>
        </w:trPr>
        <w:tc>
          <w:tcPr>
            <w:tcW w:w="2694" w:type="dxa"/>
            <w:tcBorders>
              <w:right w:val="single" w:sz="6" w:space="0" w:color="auto"/>
            </w:tcBorders>
          </w:tcPr>
          <w:p w:rsidR="00000000" w:rsidRDefault="008D5364">
            <w:pPr>
              <w:ind w:firstLine="0"/>
              <w:jc w:val="left"/>
              <w:rPr>
                <w:rFonts w:ascii="Latinski,1251" w:hAnsi="Latinski,1251"/>
                <w:sz w:val="18"/>
              </w:rPr>
            </w:pPr>
            <w:r>
              <w:rPr>
                <w:rFonts w:ascii="Latinski,1251" w:hAnsi="Latinski,1251"/>
                <w:sz w:val="18"/>
              </w:rPr>
              <w:t>Шаткость вентилятора (обнаруженная при осмотре).</w:t>
            </w:r>
          </w:p>
        </w:tc>
        <w:tc>
          <w:tcPr>
            <w:tcW w:w="3543" w:type="dxa"/>
            <w:tcBorders>
              <w:left w:val="single" w:sz="6" w:space="0" w:color="auto"/>
              <w:right w:val="single" w:sz="6" w:space="0" w:color="auto"/>
            </w:tcBorders>
          </w:tcPr>
          <w:p w:rsidR="00000000" w:rsidRDefault="008D5364">
            <w:pPr>
              <w:ind w:firstLine="0"/>
              <w:jc w:val="left"/>
              <w:rPr>
                <w:rFonts w:ascii="Latinski,1251" w:hAnsi="Latinski,1251"/>
                <w:sz w:val="18"/>
              </w:rPr>
            </w:pPr>
            <w:r>
              <w:rPr>
                <w:rFonts w:ascii="Latinski,1251" w:hAnsi="Latinski,1251"/>
                <w:sz w:val="18"/>
              </w:rPr>
              <w:t>Недостаточная затяжка пробки, крепящей маховик.</w:t>
            </w:r>
          </w:p>
        </w:tc>
        <w:tc>
          <w:tcPr>
            <w:tcW w:w="3402" w:type="dxa"/>
            <w:tcBorders>
              <w:left w:val="single" w:sz="6" w:space="0" w:color="auto"/>
            </w:tcBorders>
          </w:tcPr>
          <w:p w:rsidR="00000000" w:rsidRDefault="008D5364">
            <w:pPr>
              <w:ind w:firstLine="0"/>
              <w:jc w:val="left"/>
              <w:rPr>
                <w:rFonts w:ascii="Latinski,1251" w:hAnsi="Latinski,1251"/>
                <w:sz w:val="18"/>
              </w:rPr>
            </w:pPr>
            <w:r>
              <w:rPr>
                <w:rFonts w:ascii="Latinski,1251" w:hAnsi="Latinski,1251"/>
                <w:sz w:val="18"/>
              </w:rPr>
              <w:t>Затянуть пробку усилием двух человек, надев на ключ отрезок трубы длиной в 1,5...2 м</w:t>
            </w:r>
            <w:r>
              <w:rPr>
                <w:rFonts w:ascii="Latinski,1251" w:hAnsi="Latinski,1251"/>
                <w:sz w:val="18"/>
              </w:rPr>
              <w:t>.</w:t>
            </w:r>
          </w:p>
        </w:tc>
      </w:tr>
    </w:tbl>
    <w:p w:rsidR="00000000" w:rsidRDefault="008D5364">
      <w:pPr>
        <w:ind w:left="80" w:firstLine="284"/>
        <w:jc w:val="center"/>
        <w:rPr>
          <w:rFonts w:ascii="Latinski,1251" w:hAnsi="Latinski,1251"/>
        </w:rPr>
      </w:pPr>
      <w:r>
        <w:rPr>
          <w:rFonts w:ascii="Latinski,1251" w:hAnsi="Latinski,1251"/>
          <w:b/>
        </w:rPr>
        <w:t>Неисправности коробки перемены передач</w:t>
      </w:r>
    </w:p>
    <w:tbl>
      <w:tblPr>
        <w:tblW w:w="0" w:type="auto"/>
        <w:tblLayout w:type="fixed"/>
        <w:tblLook w:val="0000" w:firstRow="0" w:lastRow="0" w:firstColumn="0" w:lastColumn="0" w:noHBand="0" w:noVBand="0"/>
      </w:tblPr>
      <w:tblGrid>
        <w:gridCol w:w="2802"/>
        <w:gridCol w:w="3543"/>
        <w:gridCol w:w="3402"/>
      </w:tblGrid>
      <w:tr w:rsidR="00000000">
        <w:tblPrEx>
          <w:tblCellMar>
            <w:top w:w="0" w:type="dxa"/>
            <w:bottom w:w="0" w:type="dxa"/>
          </w:tblCellMar>
        </w:tblPrEx>
        <w:tc>
          <w:tcPr>
            <w:tcW w:w="2802" w:type="dxa"/>
          </w:tcPr>
          <w:p w:rsidR="00000000" w:rsidRDefault="008D5364">
            <w:pPr>
              <w:ind w:firstLine="0"/>
              <w:rPr>
                <w:rFonts w:ascii="Latinski,1251" w:hAnsi="Latinski,1251"/>
                <w:sz w:val="18"/>
              </w:rPr>
            </w:pPr>
            <w:r>
              <w:rPr>
                <w:rFonts w:ascii="Latinski,1251" w:hAnsi="Latinski,1251"/>
                <w:sz w:val="18"/>
              </w:rPr>
              <w:t>Не переключаются или с трудом переключаются передачи.</w:t>
            </w:r>
          </w:p>
        </w:tc>
        <w:tc>
          <w:tcPr>
            <w:tcW w:w="3543" w:type="dxa"/>
            <w:tcBorders>
              <w:left w:val="single" w:sz="6" w:space="0" w:color="auto"/>
              <w:right w:val="single" w:sz="6" w:space="0" w:color="auto"/>
            </w:tcBorders>
          </w:tcPr>
          <w:p w:rsidR="00000000" w:rsidRDefault="008D5364">
            <w:pPr>
              <w:ind w:firstLine="0"/>
              <w:rPr>
                <w:rFonts w:ascii="Latinski,1251" w:hAnsi="Latinski,1251"/>
                <w:sz w:val="18"/>
              </w:rPr>
            </w:pPr>
            <w:r>
              <w:rPr>
                <w:rFonts w:ascii="Latinski,1251" w:hAnsi="Latinski,1251"/>
                <w:sz w:val="18"/>
              </w:rPr>
              <w:t>Не полностью выключается главный фрикцион вследствие покоробленности, излома или замасливания дисков, либо разрегулировки привода.</w:t>
            </w:r>
          </w:p>
        </w:tc>
        <w:tc>
          <w:tcPr>
            <w:tcW w:w="3402" w:type="dxa"/>
            <w:tcBorders>
              <w:left w:val="nil"/>
            </w:tcBorders>
          </w:tcPr>
          <w:p w:rsidR="00000000" w:rsidRDefault="008D5364">
            <w:pPr>
              <w:ind w:firstLine="0"/>
              <w:rPr>
                <w:rFonts w:ascii="Latinski,1251" w:hAnsi="Latinski,1251"/>
                <w:sz w:val="18"/>
              </w:rPr>
            </w:pPr>
            <w:r>
              <w:rPr>
                <w:rFonts w:ascii="Latinski,1251" w:hAnsi="Latinski,1251"/>
                <w:sz w:val="18"/>
              </w:rPr>
              <w:t>См. «Неисправности главного фрикциона».</w:t>
            </w:r>
          </w:p>
        </w:tc>
      </w:tr>
      <w:tr w:rsidR="00000000">
        <w:tblPrEx>
          <w:tblCellMar>
            <w:top w:w="0" w:type="dxa"/>
            <w:bottom w:w="0" w:type="dxa"/>
          </w:tblCellMar>
        </w:tblPrEx>
        <w:tc>
          <w:tcPr>
            <w:tcW w:w="2802" w:type="dxa"/>
          </w:tcPr>
          <w:p w:rsidR="00000000" w:rsidRDefault="008D5364">
            <w:pPr>
              <w:ind w:firstLine="0"/>
              <w:rPr>
                <w:rFonts w:ascii="Latinski,1251" w:hAnsi="Latinski,1251"/>
                <w:sz w:val="18"/>
              </w:rPr>
            </w:pPr>
          </w:p>
        </w:tc>
        <w:tc>
          <w:tcPr>
            <w:tcW w:w="3543" w:type="dxa"/>
            <w:tcBorders>
              <w:left w:val="single" w:sz="6" w:space="0" w:color="auto"/>
              <w:right w:val="single" w:sz="6" w:space="0" w:color="auto"/>
            </w:tcBorders>
          </w:tcPr>
          <w:p w:rsidR="00000000" w:rsidRDefault="008D5364">
            <w:pPr>
              <w:ind w:firstLine="0"/>
              <w:rPr>
                <w:rFonts w:ascii="Latinski,1251" w:hAnsi="Latinski,1251"/>
                <w:sz w:val="18"/>
              </w:rPr>
            </w:pPr>
            <w:r>
              <w:rPr>
                <w:rFonts w:ascii="Latinski,1251" w:hAnsi="Latinski,1251"/>
                <w:sz w:val="18"/>
              </w:rPr>
              <w:t>Заедание или заклинивание тяг или поводков кулисы (попадание под тяги посторонних предметов или примерзание тяг к днищу).</w:t>
            </w:r>
          </w:p>
        </w:tc>
        <w:tc>
          <w:tcPr>
            <w:tcW w:w="3402" w:type="dxa"/>
            <w:tcBorders>
              <w:left w:val="nil"/>
            </w:tcBorders>
          </w:tcPr>
          <w:p w:rsidR="00000000" w:rsidRDefault="008D5364">
            <w:pPr>
              <w:ind w:firstLine="0"/>
              <w:jc w:val="left"/>
              <w:rPr>
                <w:rFonts w:ascii="Latinski,1251" w:hAnsi="Latinski,1251"/>
                <w:sz w:val="18"/>
              </w:rPr>
            </w:pPr>
            <w:r>
              <w:rPr>
                <w:rFonts w:ascii="Latinski,1251" w:hAnsi="Latinski,1251"/>
                <w:sz w:val="18"/>
              </w:rPr>
              <w:t>Удалить из-под тяг заклинивающие предметы. Удалить снег или лёд с днища. Обильно смазать тяги солидолом или смесью 50% со</w:t>
            </w:r>
            <w:r>
              <w:rPr>
                <w:rFonts w:ascii="Latinski,1251" w:hAnsi="Latinski,1251"/>
                <w:sz w:val="18"/>
              </w:rPr>
              <w:t>лидола и 50% авиамасла МЗ.</w:t>
            </w:r>
          </w:p>
        </w:tc>
      </w:tr>
      <w:tr w:rsidR="00000000">
        <w:tblPrEx>
          <w:tblCellMar>
            <w:top w:w="0" w:type="dxa"/>
            <w:bottom w:w="0" w:type="dxa"/>
          </w:tblCellMar>
        </w:tblPrEx>
        <w:tc>
          <w:tcPr>
            <w:tcW w:w="2802" w:type="dxa"/>
          </w:tcPr>
          <w:p w:rsidR="00000000" w:rsidRDefault="008D5364">
            <w:pPr>
              <w:ind w:firstLine="0"/>
              <w:rPr>
                <w:rFonts w:ascii="Latinski,1251" w:hAnsi="Latinski,1251"/>
                <w:sz w:val="18"/>
              </w:rPr>
            </w:pPr>
          </w:p>
        </w:tc>
        <w:tc>
          <w:tcPr>
            <w:tcW w:w="3543" w:type="dxa"/>
            <w:tcBorders>
              <w:left w:val="single" w:sz="6" w:space="0" w:color="auto"/>
              <w:right w:val="single" w:sz="6" w:space="0" w:color="auto"/>
            </w:tcBorders>
          </w:tcPr>
          <w:p w:rsidR="00000000" w:rsidRDefault="008D5364">
            <w:pPr>
              <w:ind w:firstLine="0"/>
              <w:rPr>
                <w:rFonts w:ascii="Latinski,1251" w:hAnsi="Latinski,1251"/>
                <w:sz w:val="18"/>
              </w:rPr>
            </w:pPr>
            <w:r>
              <w:rPr>
                <w:rFonts w:ascii="Latinski,1251" w:hAnsi="Latinski,1251"/>
                <w:sz w:val="18"/>
              </w:rPr>
              <w:t>Застыла смазка в картере кулисы (при сильных морозах или при смазке кулисы солидолом).</w:t>
            </w:r>
          </w:p>
        </w:tc>
        <w:tc>
          <w:tcPr>
            <w:tcW w:w="3402" w:type="dxa"/>
            <w:tcBorders>
              <w:left w:val="nil"/>
            </w:tcBorders>
          </w:tcPr>
          <w:p w:rsidR="00000000" w:rsidRDefault="008D5364">
            <w:pPr>
              <w:ind w:firstLine="0"/>
              <w:rPr>
                <w:rFonts w:ascii="Latinski,1251" w:hAnsi="Latinski,1251"/>
                <w:sz w:val="18"/>
              </w:rPr>
            </w:pPr>
            <w:r>
              <w:rPr>
                <w:rFonts w:ascii="Latinski,1251" w:hAnsi="Latinski,1251"/>
                <w:sz w:val="18"/>
              </w:rPr>
              <w:t>Заменить смазку в картере кулисы на солидол или смесь из солидола (50%) и авиамасла МЗ(50%)</w:t>
            </w:r>
          </w:p>
        </w:tc>
      </w:tr>
      <w:tr w:rsidR="00000000">
        <w:tblPrEx>
          <w:tblCellMar>
            <w:top w:w="0" w:type="dxa"/>
            <w:bottom w:w="0" w:type="dxa"/>
          </w:tblCellMar>
        </w:tblPrEx>
        <w:tc>
          <w:tcPr>
            <w:tcW w:w="2802" w:type="dxa"/>
          </w:tcPr>
          <w:p w:rsidR="00000000" w:rsidRDefault="008D5364">
            <w:pPr>
              <w:ind w:firstLine="0"/>
              <w:jc w:val="left"/>
              <w:rPr>
                <w:rFonts w:ascii="Latinski,1251" w:hAnsi="Latinski,1251"/>
                <w:sz w:val="18"/>
              </w:rPr>
            </w:pPr>
          </w:p>
        </w:tc>
        <w:tc>
          <w:tcPr>
            <w:tcW w:w="3543" w:type="dxa"/>
            <w:tcBorders>
              <w:left w:val="single" w:sz="6" w:space="0" w:color="auto"/>
              <w:right w:val="single" w:sz="6" w:space="0" w:color="auto"/>
            </w:tcBorders>
          </w:tcPr>
          <w:p w:rsidR="00000000" w:rsidRDefault="008D5364">
            <w:pPr>
              <w:ind w:firstLine="0"/>
              <w:rPr>
                <w:rFonts w:ascii="Latinski,1251" w:hAnsi="Latinski,1251"/>
                <w:sz w:val="18"/>
              </w:rPr>
            </w:pPr>
            <w:r>
              <w:rPr>
                <w:rFonts w:ascii="Latinski,1251" w:hAnsi="Latinski,1251"/>
                <w:sz w:val="18"/>
              </w:rPr>
              <w:t>Заедание стопоров фиксаторного механизма кулисы в стопорном диске, вследствие нарушения регулировки троса фиксаторного механизма.</w:t>
            </w:r>
          </w:p>
        </w:tc>
        <w:tc>
          <w:tcPr>
            <w:tcW w:w="3402" w:type="dxa"/>
            <w:tcBorders>
              <w:left w:val="nil"/>
            </w:tcBorders>
          </w:tcPr>
          <w:p w:rsidR="00000000" w:rsidRDefault="008D5364">
            <w:pPr>
              <w:ind w:firstLine="0"/>
              <w:jc w:val="left"/>
              <w:rPr>
                <w:rFonts w:ascii="Latinski,1251" w:hAnsi="Latinski,1251"/>
                <w:sz w:val="18"/>
              </w:rPr>
            </w:pPr>
            <w:r>
              <w:rPr>
                <w:rFonts w:ascii="Latinski,1251" w:hAnsi="Latinski,1251"/>
                <w:sz w:val="18"/>
              </w:rPr>
              <w:t>Отрегулировать фиксаторный механизм кулисы.</w:t>
            </w:r>
          </w:p>
        </w:tc>
      </w:tr>
      <w:tr w:rsidR="00000000">
        <w:tblPrEx>
          <w:tblCellMar>
            <w:top w:w="0" w:type="dxa"/>
            <w:bottom w:w="0" w:type="dxa"/>
          </w:tblCellMar>
        </w:tblPrEx>
        <w:tc>
          <w:tcPr>
            <w:tcW w:w="2802" w:type="dxa"/>
          </w:tcPr>
          <w:p w:rsidR="00000000" w:rsidRDefault="008D5364">
            <w:pPr>
              <w:ind w:firstLine="0"/>
              <w:rPr>
                <w:rFonts w:ascii="Latinski,1251" w:hAnsi="Latinski,1251"/>
                <w:sz w:val="18"/>
              </w:rPr>
            </w:pPr>
            <w:r>
              <w:rPr>
                <w:rFonts w:ascii="Latinski,1251" w:hAnsi="Latinski,1251"/>
                <w:sz w:val="18"/>
              </w:rPr>
              <w:t>При выходе рычага кулисы в нейтральное положение танк продолжает двигаться на той же передаче (передачи не переключаются).</w:t>
            </w:r>
          </w:p>
        </w:tc>
        <w:tc>
          <w:tcPr>
            <w:tcW w:w="3543" w:type="dxa"/>
            <w:tcBorders>
              <w:left w:val="single" w:sz="6" w:space="0" w:color="auto"/>
              <w:right w:val="single" w:sz="6" w:space="0" w:color="auto"/>
            </w:tcBorders>
          </w:tcPr>
          <w:p w:rsidR="00000000" w:rsidRDefault="008D5364">
            <w:pPr>
              <w:ind w:firstLine="0"/>
              <w:rPr>
                <w:rFonts w:ascii="Latinski,1251" w:hAnsi="Latinski,1251"/>
                <w:sz w:val="18"/>
              </w:rPr>
            </w:pPr>
            <w:r>
              <w:rPr>
                <w:rFonts w:ascii="Latinski,1251" w:hAnsi="Latinski,1251"/>
                <w:sz w:val="18"/>
              </w:rPr>
              <w:t>Резк</w:t>
            </w:r>
            <w:r>
              <w:rPr>
                <w:rFonts w:ascii="Latinski,1251" w:hAnsi="Latinski,1251"/>
                <w:sz w:val="18"/>
              </w:rPr>
              <w:t>ое выключение передач, что привело к выдёргиванию рычага кулисы из выреза поводка до прихода поводка в нейтральное положение (замок кулисы при этом запирает все поводки).</w:t>
            </w:r>
          </w:p>
        </w:tc>
        <w:tc>
          <w:tcPr>
            <w:tcW w:w="3402" w:type="dxa"/>
            <w:tcBorders>
              <w:left w:val="nil"/>
            </w:tcBorders>
          </w:tcPr>
          <w:p w:rsidR="00000000" w:rsidRDefault="008D5364">
            <w:pPr>
              <w:ind w:firstLine="0"/>
              <w:rPr>
                <w:rFonts w:ascii="Latinski,1251" w:hAnsi="Latinski,1251"/>
                <w:sz w:val="18"/>
              </w:rPr>
            </w:pPr>
            <w:r>
              <w:rPr>
                <w:rFonts w:ascii="Latinski,1251" w:hAnsi="Latinski,1251"/>
                <w:sz w:val="18"/>
              </w:rPr>
              <w:t>Лёгкими ударами молотка поставить поводки кулисы в нейтральное положение. Включение и выключение передач производить плавно, без рывков.</w:t>
            </w:r>
          </w:p>
        </w:tc>
      </w:tr>
      <w:tr w:rsidR="00000000">
        <w:tblPrEx>
          <w:tblCellMar>
            <w:top w:w="0" w:type="dxa"/>
            <w:bottom w:w="0" w:type="dxa"/>
          </w:tblCellMar>
        </w:tblPrEx>
        <w:trPr>
          <w:trHeight w:val="870"/>
        </w:trPr>
        <w:tc>
          <w:tcPr>
            <w:tcW w:w="2802" w:type="dxa"/>
          </w:tcPr>
          <w:p w:rsidR="00000000" w:rsidRDefault="008D5364">
            <w:pPr>
              <w:ind w:firstLine="0"/>
              <w:rPr>
                <w:rFonts w:ascii="Latinski,1251" w:hAnsi="Latinski,1251"/>
                <w:sz w:val="18"/>
              </w:rPr>
            </w:pPr>
            <w:r>
              <w:rPr>
                <w:rFonts w:ascii="Latinski,1251" w:hAnsi="Latinski,1251"/>
                <w:sz w:val="18"/>
              </w:rPr>
              <w:lastRenderedPageBreak/>
              <w:t>Подтекание масла на кронштейне горловины.</w:t>
            </w:r>
          </w:p>
        </w:tc>
        <w:tc>
          <w:tcPr>
            <w:tcW w:w="3543" w:type="dxa"/>
            <w:tcBorders>
              <w:left w:val="single" w:sz="6" w:space="0" w:color="auto"/>
              <w:right w:val="single" w:sz="6" w:space="0" w:color="auto"/>
            </w:tcBorders>
          </w:tcPr>
          <w:p w:rsidR="00000000" w:rsidRDefault="008D5364">
            <w:pPr>
              <w:ind w:firstLine="0"/>
              <w:rPr>
                <w:rFonts w:ascii="Latinski,1251" w:hAnsi="Latinski,1251"/>
                <w:sz w:val="18"/>
              </w:rPr>
            </w:pPr>
            <w:r>
              <w:rPr>
                <w:rFonts w:ascii="Latinski,1251" w:hAnsi="Latinski,1251"/>
                <w:sz w:val="18"/>
              </w:rPr>
              <w:t>Износ сальника ведущего валика, недостаточная затяжка сальниковой гайки.</w:t>
            </w:r>
          </w:p>
        </w:tc>
        <w:tc>
          <w:tcPr>
            <w:tcW w:w="3402" w:type="dxa"/>
            <w:tcBorders>
              <w:left w:val="nil"/>
            </w:tcBorders>
          </w:tcPr>
          <w:p w:rsidR="00000000" w:rsidRDefault="008D5364">
            <w:pPr>
              <w:ind w:firstLine="0"/>
              <w:rPr>
                <w:rFonts w:ascii="Latinski,1251" w:hAnsi="Latinski,1251"/>
                <w:sz w:val="18"/>
              </w:rPr>
            </w:pPr>
            <w:r>
              <w:rPr>
                <w:rFonts w:ascii="Latinski,1251" w:hAnsi="Latinski,1251"/>
                <w:sz w:val="18"/>
              </w:rPr>
              <w:t>Подтянуть сальниковую гайку.</w:t>
            </w:r>
          </w:p>
        </w:tc>
      </w:tr>
      <w:tr w:rsidR="00000000">
        <w:tblPrEx>
          <w:tblCellMar>
            <w:top w:w="0" w:type="dxa"/>
            <w:bottom w:w="0" w:type="dxa"/>
          </w:tblCellMar>
        </w:tblPrEx>
        <w:tc>
          <w:tcPr>
            <w:tcW w:w="2802" w:type="dxa"/>
          </w:tcPr>
          <w:p w:rsidR="00000000" w:rsidRDefault="008D5364">
            <w:pPr>
              <w:ind w:firstLine="0"/>
              <w:rPr>
                <w:rFonts w:ascii="Latinski,1251" w:hAnsi="Latinski,1251"/>
                <w:sz w:val="18"/>
              </w:rPr>
            </w:pPr>
            <w:r>
              <w:rPr>
                <w:rFonts w:ascii="Latinski,1251" w:hAnsi="Latinski,1251"/>
                <w:sz w:val="18"/>
              </w:rPr>
              <w:t>Наличие масла на картере возле поводковых коробок.</w:t>
            </w:r>
          </w:p>
        </w:tc>
        <w:tc>
          <w:tcPr>
            <w:tcW w:w="3543" w:type="dxa"/>
            <w:tcBorders>
              <w:left w:val="single" w:sz="6" w:space="0" w:color="auto"/>
              <w:right w:val="single" w:sz="6" w:space="0" w:color="auto"/>
            </w:tcBorders>
          </w:tcPr>
          <w:p w:rsidR="00000000" w:rsidRDefault="008D5364">
            <w:pPr>
              <w:ind w:firstLine="0"/>
              <w:rPr>
                <w:rFonts w:ascii="Latinski,1251" w:hAnsi="Latinski,1251"/>
                <w:sz w:val="18"/>
              </w:rPr>
            </w:pPr>
            <w:r>
              <w:rPr>
                <w:rFonts w:ascii="Latinski,1251" w:hAnsi="Latinski,1251"/>
                <w:sz w:val="18"/>
              </w:rPr>
              <w:t>Износ с</w:t>
            </w:r>
            <w:r>
              <w:rPr>
                <w:rFonts w:ascii="Latinski,1251" w:hAnsi="Latinski,1251"/>
                <w:sz w:val="18"/>
              </w:rPr>
              <w:t>альника, недостаточная затяжка сальниковой гайки</w:t>
            </w:r>
            <w:r>
              <w:rPr>
                <w:sz w:val="18"/>
                <w:lang w:val="en-US"/>
              </w:rPr>
              <w:t>.</w:t>
            </w:r>
          </w:p>
        </w:tc>
        <w:tc>
          <w:tcPr>
            <w:tcW w:w="3402" w:type="dxa"/>
            <w:tcBorders>
              <w:left w:val="nil"/>
            </w:tcBorders>
          </w:tcPr>
          <w:p w:rsidR="00000000" w:rsidRDefault="008D5364">
            <w:pPr>
              <w:ind w:firstLine="0"/>
              <w:rPr>
                <w:rFonts w:ascii="Latinski,1251" w:hAnsi="Latinski,1251"/>
                <w:sz w:val="18"/>
              </w:rPr>
            </w:pPr>
            <w:r>
              <w:rPr>
                <w:rFonts w:ascii="Latinski,1251" w:hAnsi="Latinski,1251"/>
                <w:sz w:val="18"/>
              </w:rPr>
              <w:t>Подтянуть сальниковую гайку.</w:t>
            </w:r>
          </w:p>
        </w:tc>
      </w:tr>
    </w:tbl>
    <w:p w:rsidR="00000000" w:rsidRDefault="008D5364">
      <w:pPr>
        <w:ind w:firstLine="284"/>
        <w:jc w:val="center"/>
        <w:rPr>
          <w:rFonts w:ascii="Latinski,1251" w:hAnsi="Latinski,1251"/>
          <w:b/>
        </w:rPr>
      </w:pPr>
      <w:r>
        <w:rPr>
          <w:rFonts w:ascii="Latinski,1251" w:hAnsi="Latinski,1251"/>
          <w:b/>
        </w:rPr>
        <w:t>Неисправности бортовых фрикционов и тормозов</w:t>
      </w:r>
    </w:p>
    <w:tbl>
      <w:tblPr>
        <w:tblW w:w="0" w:type="auto"/>
        <w:tblInd w:w="40" w:type="dxa"/>
        <w:tblLayout w:type="fixed"/>
        <w:tblCellMar>
          <w:left w:w="40" w:type="dxa"/>
          <w:right w:w="40" w:type="dxa"/>
        </w:tblCellMar>
        <w:tblLook w:val="0000" w:firstRow="0" w:lastRow="0" w:firstColumn="0" w:lastColumn="0" w:noHBand="0" w:noVBand="0"/>
      </w:tblPr>
      <w:tblGrid>
        <w:gridCol w:w="2694"/>
        <w:gridCol w:w="3543"/>
        <w:gridCol w:w="3402"/>
      </w:tblGrid>
      <w:tr w:rsidR="00000000">
        <w:tblPrEx>
          <w:tblCellMar>
            <w:top w:w="0" w:type="dxa"/>
            <w:bottom w:w="0" w:type="dxa"/>
          </w:tblCellMar>
        </w:tblPrEx>
        <w:trPr>
          <w:trHeight w:hRule="exact" w:val="1257"/>
        </w:trPr>
        <w:tc>
          <w:tcPr>
            <w:tcW w:w="2694" w:type="dxa"/>
            <w:tcBorders>
              <w:right w:val="single" w:sz="6" w:space="0" w:color="auto"/>
            </w:tcBorders>
          </w:tcPr>
          <w:p w:rsidR="00000000" w:rsidRDefault="008D5364">
            <w:pPr>
              <w:ind w:firstLine="0"/>
              <w:jc w:val="left"/>
              <w:rPr>
                <w:rFonts w:ascii="Latinski,1251" w:hAnsi="Latinski,1251"/>
                <w:sz w:val="18"/>
              </w:rPr>
            </w:pPr>
            <w:r>
              <w:rPr>
                <w:rFonts w:ascii="Latinski,1251" w:hAnsi="Latinski,1251"/>
                <w:sz w:val="18"/>
              </w:rPr>
              <w:t>Плохая управляемость танка (тяжёлые повороты или остановка танка при развороте).</w:t>
            </w:r>
          </w:p>
        </w:tc>
        <w:tc>
          <w:tcPr>
            <w:tcW w:w="3543" w:type="dxa"/>
            <w:tcBorders>
              <w:right w:val="single" w:sz="6" w:space="0" w:color="auto"/>
            </w:tcBorders>
          </w:tcPr>
          <w:p w:rsidR="00000000" w:rsidRDefault="008D5364">
            <w:pPr>
              <w:ind w:firstLine="0"/>
              <w:jc w:val="left"/>
              <w:rPr>
                <w:rFonts w:ascii="Latinski,1251" w:hAnsi="Latinski,1251"/>
                <w:sz w:val="18"/>
              </w:rPr>
            </w:pPr>
            <w:r>
              <w:rPr>
                <w:rFonts w:ascii="Latinski,1251" w:hAnsi="Latinski,1251"/>
                <w:sz w:val="18"/>
              </w:rPr>
              <w:t>Пробуксовка дисков трения вследствие неправильной регулировки привода бортового фрикциона (выбран весь люфт между шариками и кольцами механизма выключения).</w:t>
            </w:r>
          </w:p>
        </w:tc>
        <w:tc>
          <w:tcPr>
            <w:tcW w:w="3402" w:type="dxa"/>
            <w:tcBorders>
              <w:left w:val="single" w:sz="6" w:space="0" w:color="auto"/>
            </w:tcBorders>
          </w:tcPr>
          <w:p w:rsidR="00000000" w:rsidRDefault="008D5364">
            <w:pPr>
              <w:ind w:firstLine="0"/>
              <w:jc w:val="left"/>
              <w:rPr>
                <w:rFonts w:ascii="Latinski,1251" w:hAnsi="Latinski,1251"/>
                <w:sz w:val="18"/>
              </w:rPr>
            </w:pPr>
            <w:r>
              <w:rPr>
                <w:rFonts w:ascii="Latinski,1251" w:hAnsi="Latinski,1251"/>
                <w:sz w:val="18"/>
              </w:rPr>
              <w:t>Отрегулировать привод управления бортовыми фрикционами.</w:t>
            </w:r>
          </w:p>
        </w:tc>
      </w:tr>
      <w:tr w:rsidR="00000000">
        <w:tblPrEx>
          <w:tblCellMar>
            <w:top w:w="0" w:type="dxa"/>
            <w:bottom w:w="0" w:type="dxa"/>
          </w:tblCellMar>
        </w:tblPrEx>
        <w:trPr>
          <w:trHeight w:hRule="exact" w:val="708"/>
        </w:trPr>
        <w:tc>
          <w:tcPr>
            <w:tcW w:w="2694" w:type="dxa"/>
            <w:tcBorders>
              <w:right w:val="single" w:sz="6" w:space="0" w:color="auto"/>
            </w:tcBorders>
          </w:tcPr>
          <w:p w:rsidR="00000000" w:rsidRDefault="008D5364">
            <w:pPr>
              <w:ind w:firstLine="0"/>
              <w:jc w:val="left"/>
              <w:rPr>
                <w:rFonts w:ascii="Latinski,1251" w:hAnsi="Latinski,1251"/>
                <w:sz w:val="18"/>
              </w:rPr>
            </w:pPr>
          </w:p>
        </w:tc>
        <w:tc>
          <w:tcPr>
            <w:tcW w:w="3543" w:type="dxa"/>
            <w:tcBorders>
              <w:right w:val="single" w:sz="6" w:space="0" w:color="auto"/>
            </w:tcBorders>
          </w:tcPr>
          <w:p w:rsidR="00000000" w:rsidRDefault="008D5364">
            <w:pPr>
              <w:ind w:firstLine="0"/>
              <w:jc w:val="left"/>
              <w:rPr>
                <w:rFonts w:ascii="Latinski,1251" w:hAnsi="Latinski,1251"/>
                <w:sz w:val="18"/>
              </w:rPr>
            </w:pPr>
            <w:r>
              <w:rPr>
                <w:rFonts w:ascii="Latinski,1251" w:hAnsi="Latinski,1251"/>
                <w:sz w:val="18"/>
              </w:rPr>
              <w:t>Замасливание дисков трения.</w:t>
            </w:r>
          </w:p>
        </w:tc>
        <w:tc>
          <w:tcPr>
            <w:tcW w:w="3402" w:type="dxa"/>
            <w:tcBorders>
              <w:left w:val="single" w:sz="6" w:space="0" w:color="auto"/>
            </w:tcBorders>
          </w:tcPr>
          <w:p w:rsidR="00000000" w:rsidRDefault="008D5364">
            <w:pPr>
              <w:ind w:firstLine="0"/>
              <w:jc w:val="left"/>
              <w:rPr>
                <w:rFonts w:ascii="Latinski,1251" w:hAnsi="Latinski,1251"/>
                <w:sz w:val="18"/>
              </w:rPr>
            </w:pPr>
            <w:r>
              <w:rPr>
                <w:rFonts w:ascii="Latinski,1251" w:hAnsi="Latinski,1251"/>
                <w:sz w:val="18"/>
              </w:rPr>
              <w:t>Разобрать фрикцион, промыть и насухо вытереть диски. Сальник, п</w:t>
            </w:r>
            <w:r>
              <w:rPr>
                <w:rFonts w:ascii="Latinski,1251" w:hAnsi="Latinski,1251"/>
                <w:sz w:val="18"/>
              </w:rPr>
              <w:t>ропускающий смазку, заменить.</w:t>
            </w:r>
          </w:p>
        </w:tc>
      </w:tr>
      <w:tr w:rsidR="00000000">
        <w:tblPrEx>
          <w:tblCellMar>
            <w:top w:w="0" w:type="dxa"/>
            <w:bottom w:w="0" w:type="dxa"/>
          </w:tblCellMar>
        </w:tblPrEx>
        <w:trPr>
          <w:trHeight w:hRule="exact" w:val="707"/>
        </w:trPr>
        <w:tc>
          <w:tcPr>
            <w:tcW w:w="2694" w:type="dxa"/>
            <w:tcBorders>
              <w:right w:val="single" w:sz="6" w:space="0" w:color="auto"/>
            </w:tcBorders>
          </w:tcPr>
          <w:p w:rsidR="00000000" w:rsidRDefault="008D5364">
            <w:pPr>
              <w:ind w:firstLine="0"/>
              <w:jc w:val="left"/>
              <w:rPr>
                <w:rFonts w:ascii="Latinski,1251" w:hAnsi="Latinski,1251"/>
                <w:sz w:val="18"/>
              </w:rPr>
            </w:pPr>
          </w:p>
        </w:tc>
        <w:tc>
          <w:tcPr>
            <w:tcW w:w="3543" w:type="dxa"/>
            <w:tcBorders>
              <w:right w:val="single" w:sz="6" w:space="0" w:color="auto"/>
            </w:tcBorders>
          </w:tcPr>
          <w:p w:rsidR="00000000" w:rsidRDefault="008D5364">
            <w:pPr>
              <w:ind w:firstLine="0"/>
              <w:jc w:val="left"/>
              <w:rPr>
                <w:rFonts w:ascii="Latinski,1251" w:hAnsi="Latinski,1251"/>
                <w:sz w:val="18"/>
              </w:rPr>
            </w:pPr>
            <w:r>
              <w:rPr>
                <w:rFonts w:ascii="Latinski,1251" w:hAnsi="Latinski,1251"/>
                <w:sz w:val="18"/>
              </w:rPr>
              <w:t>Замасливание тормозных ,колодок и барабана.</w:t>
            </w:r>
          </w:p>
        </w:tc>
        <w:tc>
          <w:tcPr>
            <w:tcW w:w="3402" w:type="dxa"/>
            <w:tcBorders>
              <w:left w:val="single" w:sz="6" w:space="0" w:color="auto"/>
            </w:tcBorders>
          </w:tcPr>
          <w:p w:rsidR="00000000" w:rsidRDefault="008D5364">
            <w:pPr>
              <w:ind w:firstLine="0"/>
              <w:jc w:val="left"/>
              <w:rPr>
                <w:rFonts w:ascii="Latinski,1251" w:hAnsi="Latinski,1251"/>
                <w:sz w:val="18"/>
              </w:rPr>
            </w:pPr>
            <w:r>
              <w:rPr>
                <w:rFonts w:ascii="Latinski,1251" w:hAnsi="Latinski,1251"/>
                <w:sz w:val="18"/>
              </w:rPr>
              <w:t>Снять тормозную ленту, промыть керосином ленту с колодками и барабан и насухо вытереть их.</w:t>
            </w:r>
          </w:p>
        </w:tc>
      </w:tr>
      <w:tr w:rsidR="00000000">
        <w:tblPrEx>
          <w:tblCellMar>
            <w:top w:w="0" w:type="dxa"/>
            <w:bottom w:w="0" w:type="dxa"/>
          </w:tblCellMar>
        </w:tblPrEx>
        <w:trPr>
          <w:trHeight w:hRule="exact" w:val="712"/>
        </w:trPr>
        <w:tc>
          <w:tcPr>
            <w:tcW w:w="2694" w:type="dxa"/>
            <w:tcBorders>
              <w:right w:val="single" w:sz="6" w:space="0" w:color="auto"/>
            </w:tcBorders>
          </w:tcPr>
          <w:p w:rsidR="00000000" w:rsidRDefault="008D5364">
            <w:pPr>
              <w:ind w:firstLine="0"/>
              <w:jc w:val="left"/>
              <w:rPr>
                <w:rFonts w:ascii="Latinski,1251" w:hAnsi="Latinski,1251"/>
                <w:sz w:val="18"/>
              </w:rPr>
            </w:pPr>
          </w:p>
        </w:tc>
        <w:tc>
          <w:tcPr>
            <w:tcW w:w="3543" w:type="dxa"/>
            <w:tcBorders>
              <w:right w:val="single" w:sz="6" w:space="0" w:color="auto"/>
            </w:tcBorders>
          </w:tcPr>
          <w:p w:rsidR="00000000" w:rsidRDefault="008D5364">
            <w:pPr>
              <w:ind w:firstLine="0"/>
              <w:jc w:val="left"/>
              <w:rPr>
                <w:rFonts w:ascii="Latinski,1251" w:hAnsi="Latinski,1251"/>
                <w:sz w:val="18"/>
              </w:rPr>
            </w:pPr>
            <w:r>
              <w:rPr>
                <w:rFonts w:ascii="Latinski,1251" w:hAnsi="Latinski,1251"/>
                <w:sz w:val="18"/>
              </w:rPr>
              <w:t xml:space="preserve">Неправильная регулировка ленты иди привода к тормозу. </w:t>
            </w:r>
          </w:p>
        </w:tc>
        <w:tc>
          <w:tcPr>
            <w:tcW w:w="3402" w:type="dxa"/>
            <w:tcBorders>
              <w:left w:val="single" w:sz="6" w:space="0" w:color="auto"/>
            </w:tcBorders>
          </w:tcPr>
          <w:p w:rsidR="00000000" w:rsidRDefault="008D5364">
            <w:pPr>
              <w:ind w:firstLine="0"/>
              <w:jc w:val="left"/>
              <w:rPr>
                <w:rFonts w:ascii="Latinski,1251" w:hAnsi="Latinski,1251"/>
                <w:sz w:val="18"/>
              </w:rPr>
            </w:pPr>
            <w:r>
              <w:rPr>
                <w:rFonts w:ascii="Latinski,1251" w:hAnsi="Latinski,1251"/>
                <w:sz w:val="18"/>
              </w:rPr>
              <w:t>Отрегулировать привод к тормозу и зазор между тормозными колодками и барабаном.</w:t>
            </w:r>
          </w:p>
        </w:tc>
      </w:tr>
      <w:tr w:rsidR="00000000">
        <w:tblPrEx>
          <w:tblCellMar>
            <w:top w:w="0" w:type="dxa"/>
            <w:bottom w:w="0" w:type="dxa"/>
          </w:tblCellMar>
        </w:tblPrEx>
        <w:trPr>
          <w:trHeight w:hRule="exact" w:val="2171"/>
        </w:trPr>
        <w:tc>
          <w:tcPr>
            <w:tcW w:w="2694" w:type="dxa"/>
            <w:tcBorders>
              <w:right w:val="single" w:sz="6" w:space="0" w:color="auto"/>
            </w:tcBorders>
          </w:tcPr>
          <w:p w:rsidR="00000000" w:rsidRDefault="008D5364">
            <w:pPr>
              <w:ind w:firstLine="0"/>
              <w:jc w:val="left"/>
              <w:rPr>
                <w:rFonts w:ascii="Latinski,1251" w:hAnsi="Latinski,1251"/>
                <w:sz w:val="18"/>
              </w:rPr>
            </w:pPr>
            <w:r>
              <w:rPr>
                <w:rFonts w:ascii="Latinski,1251" w:hAnsi="Latinski,1251"/>
                <w:sz w:val="18"/>
              </w:rPr>
              <w:t>Танк не поворачивается при повороте рычага бортового фрикциона</w:t>
            </w:r>
          </w:p>
        </w:tc>
        <w:tc>
          <w:tcPr>
            <w:tcW w:w="3543" w:type="dxa"/>
            <w:tcBorders>
              <w:right w:val="single" w:sz="6" w:space="0" w:color="auto"/>
            </w:tcBorders>
          </w:tcPr>
          <w:p w:rsidR="00000000" w:rsidRDefault="008D5364">
            <w:pPr>
              <w:ind w:firstLine="0"/>
              <w:jc w:val="left"/>
              <w:rPr>
                <w:rFonts w:ascii="Latinski,1251" w:hAnsi="Latinski,1251"/>
                <w:sz w:val="18"/>
              </w:rPr>
            </w:pPr>
            <w:r>
              <w:rPr>
                <w:rFonts w:ascii="Latinski,1251" w:hAnsi="Latinski,1251"/>
                <w:sz w:val="18"/>
              </w:rPr>
              <w:t>Покороблены диски трения, вследствие чего не выключается бортовой фрикцион</w:t>
            </w:r>
          </w:p>
        </w:tc>
        <w:tc>
          <w:tcPr>
            <w:tcW w:w="3402" w:type="dxa"/>
            <w:tcBorders>
              <w:left w:val="single" w:sz="6" w:space="0" w:color="auto"/>
            </w:tcBorders>
          </w:tcPr>
          <w:p w:rsidR="00000000" w:rsidRDefault="008D5364">
            <w:pPr>
              <w:ind w:firstLine="0"/>
              <w:jc w:val="left"/>
              <w:rPr>
                <w:rFonts w:ascii="Latinski,1251" w:hAnsi="Latinski,1251"/>
                <w:sz w:val="18"/>
              </w:rPr>
            </w:pPr>
            <w:r>
              <w:rPr>
                <w:rFonts w:ascii="Latinski,1251" w:hAnsi="Latinski,1251"/>
                <w:sz w:val="18"/>
              </w:rPr>
              <w:t>Заменить покоробленные диски, для чего вынуть из танка коробку переме</w:t>
            </w:r>
            <w:r>
              <w:rPr>
                <w:rFonts w:ascii="Latinski,1251" w:hAnsi="Latinski,1251"/>
                <w:sz w:val="18"/>
              </w:rPr>
              <w:t>ны передач и разобрать фрикцион. После сборки —отрегулировать приводы. При невозможности заменить диски производить (как временная мера) развороты, пользуясь только вторым исправным фрикционом. Поворачиваться, в зависимости от стороны поворота, то на переднем, то на заднем ходу</w:t>
            </w:r>
          </w:p>
        </w:tc>
      </w:tr>
      <w:tr w:rsidR="00000000">
        <w:tblPrEx>
          <w:tblCellMar>
            <w:top w:w="0" w:type="dxa"/>
            <w:bottom w:w="0" w:type="dxa"/>
          </w:tblCellMar>
        </w:tblPrEx>
        <w:trPr>
          <w:trHeight w:hRule="exact" w:val="950"/>
        </w:trPr>
        <w:tc>
          <w:tcPr>
            <w:tcW w:w="2694" w:type="dxa"/>
            <w:tcBorders>
              <w:right w:val="single" w:sz="6" w:space="0" w:color="auto"/>
            </w:tcBorders>
          </w:tcPr>
          <w:p w:rsidR="00000000" w:rsidRDefault="008D5364">
            <w:pPr>
              <w:ind w:firstLine="0"/>
              <w:jc w:val="left"/>
              <w:rPr>
                <w:rFonts w:ascii="Latinski,1251" w:hAnsi="Latinski,1251"/>
                <w:sz w:val="18"/>
              </w:rPr>
            </w:pPr>
            <w:r>
              <w:rPr>
                <w:rFonts w:ascii="Latinski,1251" w:hAnsi="Latinski,1251"/>
                <w:sz w:val="18"/>
              </w:rPr>
              <w:t>Во время движения танк притормаживается.</w:t>
            </w:r>
          </w:p>
        </w:tc>
        <w:tc>
          <w:tcPr>
            <w:tcW w:w="3543" w:type="dxa"/>
            <w:tcBorders>
              <w:left w:val="single" w:sz="6" w:space="0" w:color="auto"/>
              <w:right w:val="single" w:sz="6" w:space="0" w:color="auto"/>
            </w:tcBorders>
          </w:tcPr>
          <w:p w:rsidR="00000000" w:rsidRDefault="008D5364">
            <w:pPr>
              <w:ind w:firstLine="0"/>
              <w:jc w:val="left"/>
              <w:rPr>
                <w:rFonts w:ascii="Latinski,1251" w:hAnsi="Latinski,1251"/>
                <w:sz w:val="18"/>
              </w:rPr>
            </w:pPr>
            <w:r>
              <w:rPr>
                <w:rFonts w:ascii="Latinski,1251" w:hAnsi="Latinski,1251"/>
                <w:sz w:val="18"/>
              </w:rPr>
              <w:t>Ослабление или поломка оттяжных пружин тормозной ленты. Лента касается барабана и захватывается им (происходит притормаживание).</w:t>
            </w:r>
          </w:p>
        </w:tc>
        <w:tc>
          <w:tcPr>
            <w:tcW w:w="3402" w:type="dxa"/>
            <w:tcBorders>
              <w:left w:val="single" w:sz="6" w:space="0" w:color="auto"/>
            </w:tcBorders>
          </w:tcPr>
          <w:p w:rsidR="00000000" w:rsidRDefault="008D5364">
            <w:pPr>
              <w:ind w:firstLine="0"/>
              <w:jc w:val="left"/>
              <w:rPr>
                <w:rFonts w:ascii="Latinski,1251" w:hAnsi="Latinski,1251"/>
                <w:sz w:val="18"/>
              </w:rPr>
            </w:pPr>
            <w:r>
              <w:rPr>
                <w:rFonts w:ascii="Latinski,1251" w:hAnsi="Latinski,1251"/>
                <w:sz w:val="18"/>
              </w:rPr>
              <w:t>Подтянуть или заменить неисправные пружины.</w:t>
            </w:r>
          </w:p>
        </w:tc>
      </w:tr>
      <w:tr w:rsidR="00000000">
        <w:tblPrEx>
          <w:tblCellMar>
            <w:top w:w="0" w:type="dxa"/>
            <w:bottom w:w="0" w:type="dxa"/>
          </w:tblCellMar>
        </w:tblPrEx>
        <w:trPr>
          <w:trHeight w:hRule="exact" w:val="709"/>
        </w:trPr>
        <w:tc>
          <w:tcPr>
            <w:tcW w:w="2694" w:type="dxa"/>
            <w:tcBorders>
              <w:right w:val="single" w:sz="6" w:space="0" w:color="auto"/>
            </w:tcBorders>
          </w:tcPr>
          <w:p w:rsidR="00000000" w:rsidRDefault="008D5364">
            <w:pPr>
              <w:ind w:firstLine="0"/>
              <w:jc w:val="left"/>
              <w:rPr>
                <w:rFonts w:ascii="Latinski,1251" w:hAnsi="Latinski,1251"/>
                <w:sz w:val="18"/>
              </w:rPr>
            </w:pPr>
            <w:r>
              <w:rPr>
                <w:rFonts w:ascii="Latinski,1251" w:hAnsi="Latinski,1251"/>
                <w:sz w:val="18"/>
              </w:rPr>
              <w:t>При торможении та</w:t>
            </w:r>
            <w:r>
              <w:rPr>
                <w:rFonts w:ascii="Latinski,1251" w:hAnsi="Latinski,1251"/>
                <w:sz w:val="18"/>
              </w:rPr>
              <w:t>нк не сразу останавливается, а проходит значительный отрезок пути.</w:t>
            </w:r>
          </w:p>
        </w:tc>
        <w:tc>
          <w:tcPr>
            <w:tcW w:w="3543" w:type="dxa"/>
            <w:tcBorders>
              <w:left w:val="single" w:sz="6" w:space="0" w:color="auto"/>
              <w:right w:val="single" w:sz="6" w:space="0" w:color="auto"/>
            </w:tcBorders>
          </w:tcPr>
          <w:p w:rsidR="00000000" w:rsidRDefault="008D5364">
            <w:pPr>
              <w:ind w:firstLine="0"/>
              <w:jc w:val="left"/>
              <w:rPr>
                <w:rFonts w:ascii="Latinski,1251" w:hAnsi="Latinski,1251"/>
                <w:sz w:val="18"/>
              </w:rPr>
            </w:pPr>
            <w:r>
              <w:rPr>
                <w:rFonts w:ascii="Latinski,1251" w:hAnsi="Latinski,1251"/>
                <w:sz w:val="18"/>
              </w:rPr>
              <w:t>Большой зазор между лентой и барабаном.</w:t>
            </w:r>
          </w:p>
        </w:tc>
        <w:tc>
          <w:tcPr>
            <w:tcW w:w="3402" w:type="dxa"/>
            <w:tcBorders>
              <w:left w:val="single" w:sz="6" w:space="0" w:color="auto"/>
            </w:tcBorders>
          </w:tcPr>
          <w:p w:rsidR="00000000" w:rsidRDefault="008D5364">
            <w:pPr>
              <w:ind w:firstLine="0"/>
              <w:jc w:val="left"/>
              <w:rPr>
                <w:rFonts w:ascii="Latinski,1251" w:hAnsi="Latinski,1251"/>
                <w:sz w:val="18"/>
              </w:rPr>
            </w:pPr>
            <w:r>
              <w:rPr>
                <w:rFonts w:ascii="Latinski,1251" w:hAnsi="Latinski,1251"/>
                <w:sz w:val="18"/>
              </w:rPr>
              <w:t>Отрегулировать привод и зазор между лентой и барабаном.</w:t>
            </w:r>
          </w:p>
        </w:tc>
      </w:tr>
    </w:tbl>
    <w:p w:rsidR="00000000" w:rsidRDefault="008D5364">
      <w:pPr>
        <w:ind w:firstLine="284"/>
        <w:jc w:val="center"/>
        <w:rPr>
          <w:rFonts w:ascii="Latinski,1251" w:hAnsi="Latinski,1251"/>
        </w:rPr>
      </w:pPr>
      <w:r>
        <w:rPr>
          <w:rFonts w:ascii="Latinski,1251" w:hAnsi="Latinski,1251"/>
          <w:b/>
        </w:rPr>
        <w:t>Неисправности бортовых передач</w:t>
      </w:r>
    </w:p>
    <w:tbl>
      <w:tblPr>
        <w:tblW w:w="0" w:type="auto"/>
        <w:tblInd w:w="40" w:type="dxa"/>
        <w:tblLayout w:type="fixed"/>
        <w:tblCellMar>
          <w:left w:w="40" w:type="dxa"/>
          <w:right w:w="40" w:type="dxa"/>
        </w:tblCellMar>
        <w:tblLook w:val="0000" w:firstRow="0" w:lastRow="0" w:firstColumn="0" w:lastColumn="0" w:noHBand="0" w:noVBand="0"/>
      </w:tblPr>
      <w:tblGrid>
        <w:gridCol w:w="2694"/>
        <w:gridCol w:w="3543"/>
        <w:gridCol w:w="3402"/>
      </w:tblGrid>
      <w:tr w:rsidR="00000000">
        <w:tblPrEx>
          <w:tblCellMar>
            <w:top w:w="0" w:type="dxa"/>
            <w:bottom w:w="0" w:type="dxa"/>
          </w:tblCellMar>
        </w:tblPrEx>
        <w:trPr>
          <w:trHeight w:hRule="exact" w:val="750"/>
        </w:trPr>
        <w:tc>
          <w:tcPr>
            <w:tcW w:w="2694" w:type="dxa"/>
            <w:tcBorders>
              <w:right w:val="single" w:sz="6" w:space="0" w:color="auto"/>
            </w:tcBorders>
          </w:tcPr>
          <w:p w:rsidR="00000000" w:rsidRDefault="008D5364">
            <w:pPr>
              <w:ind w:firstLine="0"/>
              <w:jc w:val="left"/>
              <w:rPr>
                <w:rFonts w:ascii="Latinski,1251" w:hAnsi="Latinski,1251"/>
                <w:sz w:val="18"/>
              </w:rPr>
            </w:pPr>
            <w:r>
              <w:rPr>
                <w:rFonts w:ascii="Latinski,1251" w:hAnsi="Latinski,1251"/>
                <w:sz w:val="18"/>
              </w:rPr>
              <w:t>Появление масляных струек на крышке картера.</w:t>
            </w:r>
          </w:p>
        </w:tc>
        <w:tc>
          <w:tcPr>
            <w:tcW w:w="3543" w:type="dxa"/>
            <w:tcBorders>
              <w:left w:val="single" w:sz="6" w:space="0" w:color="auto"/>
              <w:right w:val="single" w:sz="6" w:space="0" w:color="auto"/>
            </w:tcBorders>
          </w:tcPr>
          <w:p w:rsidR="00000000" w:rsidRDefault="008D5364">
            <w:pPr>
              <w:ind w:firstLine="0"/>
              <w:jc w:val="left"/>
              <w:rPr>
                <w:rFonts w:ascii="Latinski,1251" w:hAnsi="Latinski,1251"/>
                <w:sz w:val="18"/>
              </w:rPr>
            </w:pPr>
            <w:r>
              <w:rPr>
                <w:rFonts w:ascii="Latinski,1251" w:hAnsi="Latinski,1251"/>
                <w:sz w:val="18"/>
              </w:rPr>
              <w:t>Износ сальника ведомой части.</w:t>
            </w:r>
          </w:p>
        </w:tc>
        <w:tc>
          <w:tcPr>
            <w:tcW w:w="3402" w:type="dxa"/>
            <w:tcBorders>
              <w:left w:val="single" w:sz="6" w:space="0" w:color="auto"/>
            </w:tcBorders>
          </w:tcPr>
          <w:p w:rsidR="00000000" w:rsidRDefault="008D5364">
            <w:pPr>
              <w:ind w:firstLine="0"/>
              <w:jc w:val="left"/>
              <w:rPr>
                <w:rFonts w:ascii="Latinski,1251" w:hAnsi="Latinski,1251"/>
                <w:sz w:val="18"/>
              </w:rPr>
            </w:pPr>
            <w:r>
              <w:rPr>
                <w:rFonts w:ascii="Latinski,1251" w:hAnsi="Latinski,1251"/>
                <w:sz w:val="18"/>
              </w:rPr>
              <w:t>Заменить сальник, для чего разъединить гусеницу, снять ведущее колесо и крышку сальника.</w:t>
            </w:r>
          </w:p>
        </w:tc>
      </w:tr>
      <w:tr w:rsidR="00000000">
        <w:tblPrEx>
          <w:tblCellMar>
            <w:top w:w="0" w:type="dxa"/>
            <w:bottom w:w="0" w:type="dxa"/>
          </w:tblCellMar>
        </w:tblPrEx>
        <w:trPr>
          <w:trHeight w:hRule="exact" w:val="711"/>
        </w:trPr>
        <w:tc>
          <w:tcPr>
            <w:tcW w:w="2694" w:type="dxa"/>
            <w:tcBorders>
              <w:right w:val="single" w:sz="6" w:space="0" w:color="auto"/>
            </w:tcBorders>
          </w:tcPr>
          <w:p w:rsidR="00000000" w:rsidRDefault="008D5364">
            <w:pPr>
              <w:ind w:firstLine="0"/>
              <w:jc w:val="left"/>
              <w:rPr>
                <w:rFonts w:ascii="Latinski,1251" w:hAnsi="Latinski,1251"/>
                <w:sz w:val="18"/>
              </w:rPr>
            </w:pPr>
            <w:r>
              <w:rPr>
                <w:rFonts w:ascii="Latinski,1251" w:hAnsi="Latinski,1251"/>
                <w:sz w:val="18"/>
              </w:rPr>
              <w:t>Нагрев бортовой передачи в зоне малой горловины.</w:t>
            </w:r>
          </w:p>
        </w:tc>
        <w:tc>
          <w:tcPr>
            <w:tcW w:w="3543" w:type="dxa"/>
            <w:tcBorders>
              <w:left w:val="single" w:sz="6" w:space="0" w:color="auto"/>
              <w:right w:val="single" w:sz="6" w:space="0" w:color="auto"/>
            </w:tcBorders>
          </w:tcPr>
          <w:p w:rsidR="00000000" w:rsidRDefault="008D5364">
            <w:pPr>
              <w:ind w:firstLine="0"/>
              <w:jc w:val="left"/>
              <w:rPr>
                <w:rFonts w:ascii="Latinski,1251" w:hAnsi="Latinski,1251"/>
                <w:sz w:val="18"/>
              </w:rPr>
            </w:pPr>
            <w:r>
              <w:rPr>
                <w:rFonts w:ascii="Latinski,1251" w:hAnsi="Latinski,1251"/>
                <w:sz w:val="18"/>
              </w:rPr>
              <w:t>Заедание плавающей шайбы или разрушение роликоподшипника.</w:t>
            </w:r>
          </w:p>
        </w:tc>
        <w:tc>
          <w:tcPr>
            <w:tcW w:w="3402" w:type="dxa"/>
            <w:tcBorders>
              <w:left w:val="single" w:sz="6" w:space="0" w:color="auto"/>
            </w:tcBorders>
          </w:tcPr>
          <w:p w:rsidR="00000000" w:rsidRDefault="008D5364">
            <w:pPr>
              <w:ind w:firstLine="0"/>
              <w:jc w:val="left"/>
              <w:rPr>
                <w:rFonts w:ascii="Latinski,1251" w:hAnsi="Latinski,1251"/>
                <w:sz w:val="18"/>
              </w:rPr>
            </w:pPr>
            <w:r>
              <w:rPr>
                <w:rFonts w:ascii="Latinski,1251" w:hAnsi="Latinski,1251"/>
                <w:sz w:val="18"/>
              </w:rPr>
              <w:t>Снять ведомую часть бортовой передачи и устра</w:t>
            </w:r>
            <w:r>
              <w:rPr>
                <w:rFonts w:ascii="Latinski,1251" w:hAnsi="Latinski,1251"/>
                <w:sz w:val="18"/>
              </w:rPr>
              <w:t>нить причину заедания шайбы, Повреждённые детали заменить.</w:t>
            </w:r>
          </w:p>
        </w:tc>
      </w:tr>
      <w:tr w:rsidR="00000000">
        <w:tblPrEx>
          <w:tblCellMar>
            <w:top w:w="0" w:type="dxa"/>
            <w:bottom w:w="0" w:type="dxa"/>
          </w:tblCellMar>
        </w:tblPrEx>
        <w:trPr>
          <w:trHeight w:hRule="exact" w:val="710"/>
        </w:trPr>
        <w:tc>
          <w:tcPr>
            <w:tcW w:w="2694" w:type="dxa"/>
            <w:tcBorders>
              <w:right w:val="single" w:sz="6" w:space="0" w:color="auto"/>
            </w:tcBorders>
          </w:tcPr>
          <w:p w:rsidR="00000000" w:rsidRDefault="008D5364">
            <w:pPr>
              <w:ind w:firstLine="0"/>
              <w:jc w:val="left"/>
              <w:rPr>
                <w:rFonts w:ascii="Latinski,1251" w:hAnsi="Latinski,1251"/>
                <w:sz w:val="18"/>
              </w:rPr>
            </w:pPr>
            <w:r>
              <w:rPr>
                <w:rFonts w:ascii="Latinski,1251" w:hAnsi="Latinski,1251"/>
                <w:sz w:val="18"/>
              </w:rPr>
              <w:t>Нагрев крышки картера бортовой передачи, течь из сальника.</w:t>
            </w:r>
          </w:p>
        </w:tc>
        <w:tc>
          <w:tcPr>
            <w:tcW w:w="3543" w:type="dxa"/>
            <w:tcBorders>
              <w:left w:val="single" w:sz="6" w:space="0" w:color="auto"/>
              <w:right w:val="single" w:sz="6" w:space="0" w:color="auto"/>
            </w:tcBorders>
          </w:tcPr>
          <w:p w:rsidR="00000000" w:rsidRDefault="008D5364">
            <w:pPr>
              <w:ind w:firstLine="0"/>
              <w:jc w:val="left"/>
              <w:rPr>
                <w:rFonts w:ascii="Latinski,1251" w:hAnsi="Latinski,1251"/>
                <w:sz w:val="18"/>
              </w:rPr>
            </w:pPr>
            <w:r>
              <w:rPr>
                <w:rFonts w:ascii="Latinski,1251" w:hAnsi="Latinski,1251"/>
                <w:sz w:val="18"/>
              </w:rPr>
              <w:t>Ослабление струны ведомой части бортовой передачи, наличие в картере грязи, проникшей через сальник.</w:t>
            </w:r>
          </w:p>
        </w:tc>
        <w:tc>
          <w:tcPr>
            <w:tcW w:w="3402" w:type="dxa"/>
            <w:tcBorders>
              <w:left w:val="single" w:sz="6" w:space="0" w:color="auto"/>
            </w:tcBorders>
          </w:tcPr>
          <w:p w:rsidR="00000000" w:rsidRDefault="008D5364">
            <w:pPr>
              <w:ind w:firstLine="0"/>
              <w:jc w:val="left"/>
              <w:rPr>
                <w:rFonts w:ascii="Latinski,1251" w:hAnsi="Latinski,1251"/>
                <w:sz w:val="18"/>
              </w:rPr>
            </w:pPr>
            <w:r>
              <w:rPr>
                <w:rFonts w:ascii="Latinski,1251" w:hAnsi="Latinski,1251"/>
                <w:sz w:val="18"/>
              </w:rPr>
              <w:t>Отрегулировать струну в сменить смазку.</w:t>
            </w:r>
          </w:p>
        </w:tc>
      </w:tr>
      <w:tr w:rsidR="00000000">
        <w:tblPrEx>
          <w:tblCellMar>
            <w:top w:w="0" w:type="dxa"/>
            <w:bottom w:w="0" w:type="dxa"/>
          </w:tblCellMar>
        </w:tblPrEx>
        <w:trPr>
          <w:trHeight w:hRule="exact" w:val="1277"/>
        </w:trPr>
        <w:tc>
          <w:tcPr>
            <w:tcW w:w="2694" w:type="dxa"/>
            <w:tcBorders>
              <w:right w:val="single" w:sz="6" w:space="0" w:color="auto"/>
            </w:tcBorders>
          </w:tcPr>
          <w:p w:rsidR="00000000" w:rsidRDefault="008D5364">
            <w:pPr>
              <w:ind w:firstLine="0"/>
              <w:jc w:val="left"/>
              <w:rPr>
                <w:rFonts w:ascii="Latinski,1251" w:hAnsi="Latinski,1251"/>
                <w:sz w:val="18"/>
              </w:rPr>
            </w:pPr>
          </w:p>
        </w:tc>
        <w:tc>
          <w:tcPr>
            <w:tcW w:w="3543" w:type="dxa"/>
            <w:tcBorders>
              <w:left w:val="single" w:sz="6" w:space="0" w:color="auto"/>
              <w:right w:val="single" w:sz="6" w:space="0" w:color="auto"/>
            </w:tcBorders>
          </w:tcPr>
          <w:p w:rsidR="00000000" w:rsidRDefault="008D5364">
            <w:pPr>
              <w:ind w:firstLine="0"/>
              <w:jc w:val="left"/>
              <w:rPr>
                <w:rFonts w:ascii="Latinski,1251" w:hAnsi="Latinski,1251"/>
                <w:sz w:val="18"/>
              </w:rPr>
            </w:pPr>
            <w:r>
              <w:rPr>
                <w:rFonts w:ascii="Latinski,1251" w:hAnsi="Latinski,1251"/>
                <w:sz w:val="18"/>
              </w:rPr>
              <w:t>Разрушение конических роликоподшипников, а возможно и повреждений деталей вследствие неправильной затяжки струны ведомой части или езды с расслабленной гусеницей (как следствие — заклинивание гусеницы на ведущем колесе).</w:t>
            </w:r>
          </w:p>
        </w:tc>
        <w:tc>
          <w:tcPr>
            <w:tcW w:w="3402" w:type="dxa"/>
            <w:tcBorders>
              <w:left w:val="single" w:sz="6" w:space="0" w:color="auto"/>
            </w:tcBorders>
          </w:tcPr>
          <w:p w:rsidR="00000000" w:rsidRDefault="008D5364">
            <w:pPr>
              <w:ind w:firstLine="0"/>
              <w:jc w:val="left"/>
              <w:rPr>
                <w:rFonts w:ascii="Latinski,1251" w:hAnsi="Latinski,1251"/>
                <w:sz w:val="18"/>
              </w:rPr>
            </w:pPr>
            <w:r>
              <w:rPr>
                <w:rFonts w:ascii="Latinski,1251" w:hAnsi="Latinski,1251"/>
                <w:sz w:val="18"/>
              </w:rPr>
              <w:t>Разобрать бортовую передачу и</w:t>
            </w:r>
            <w:r>
              <w:rPr>
                <w:rFonts w:ascii="Latinski,1251" w:hAnsi="Latinski,1251"/>
                <w:sz w:val="18"/>
              </w:rPr>
              <w:t xml:space="preserve"> заменить повреждённые детали.</w:t>
            </w:r>
          </w:p>
        </w:tc>
      </w:tr>
    </w:tbl>
    <w:p w:rsidR="00000000" w:rsidRDefault="008D5364">
      <w:pPr>
        <w:rPr>
          <w:rFonts w:ascii="Latinski,1251" w:hAnsi="Latinski,1251"/>
        </w:rPr>
      </w:pPr>
    </w:p>
    <w:p w:rsidR="00000000" w:rsidRDefault="008D5364">
      <w:pPr>
        <w:ind w:left="0" w:firstLine="200"/>
        <w:rPr>
          <w:sz w:val="20"/>
          <w:lang w:val="en-US"/>
        </w:rPr>
      </w:pPr>
    </w:p>
    <w:p w:rsidR="00000000" w:rsidRDefault="008D5364">
      <w:pPr>
        <w:pBdr>
          <w:top w:val="single" w:sz="6" w:space="1" w:color="auto"/>
        </w:pBdr>
        <w:jc w:val="center"/>
        <w:rPr>
          <w:b/>
          <w:i/>
          <w:sz w:val="24"/>
          <w:lang w:val="en-US"/>
        </w:rPr>
      </w:pPr>
      <w:r>
        <w:rPr>
          <w:rFonts w:ascii="Latinski,1251" w:hAnsi="Latinski,1251"/>
          <w:sz w:val="20"/>
        </w:rPr>
        <w:br w:type="page"/>
      </w:r>
      <w:r>
        <w:rPr>
          <w:rFonts w:ascii="Latinski,1251" w:hAnsi="Latinski,1251"/>
          <w:b/>
          <w:i/>
          <w:sz w:val="24"/>
        </w:rPr>
        <w:lastRenderedPageBreak/>
        <w:t>ГЛАВА ШЕСТАЯ</w:t>
      </w:r>
    </w:p>
    <w:p w:rsidR="00000000" w:rsidRDefault="008D5364">
      <w:pPr>
        <w:pBdr>
          <w:top w:val="single" w:sz="6" w:space="1" w:color="auto"/>
        </w:pBdr>
        <w:jc w:val="center"/>
        <w:rPr>
          <w:b/>
          <w:i/>
          <w:sz w:val="16"/>
          <w:lang w:val="en-US"/>
        </w:rPr>
      </w:pPr>
    </w:p>
    <w:p w:rsidR="00000000" w:rsidRDefault="008D5364">
      <w:pPr>
        <w:pBdr>
          <w:top w:val="single" w:sz="6" w:space="1" w:color="auto"/>
        </w:pBdr>
        <w:jc w:val="center"/>
        <w:rPr>
          <w:rFonts w:ascii="Latinski,1251" w:hAnsi="Latinski,1251"/>
          <w:b/>
          <w:sz w:val="32"/>
        </w:rPr>
      </w:pPr>
      <w:r>
        <w:rPr>
          <w:rFonts w:ascii="Latinski,1251" w:hAnsi="Latinski,1251"/>
          <w:b/>
          <w:sz w:val="32"/>
        </w:rPr>
        <w:t>ХОДОВАЯ ЧАСТЬ</w:t>
      </w:r>
    </w:p>
    <w:p w:rsidR="00000000" w:rsidRDefault="008D5364">
      <w:pPr>
        <w:ind w:left="0" w:firstLine="284"/>
        <w:jc w:val="center"/>
        <w:rPr>
          <w:rFonts w:ascii="Latinski,1251" w:hAnsi="Latinski,1251"/>
          <w:sz w:val="16"/>
        </w:rPr>
      </w:pPr>
    </w:p>
    <w:p w:rsidR="00000000" w:rsidRDefault="008D5364">
      <w:pPr>
        <w:ind w:left="0" w:firstLine="284"/>
        <w:rPr>
          <w:rFonts w:ascii="Latinski,1251" w:hAnsi="Latinski,1251"/>
          <w:sz w:val="20"/>
        </w:rPr>
      </w:pPr>
      <w:r>
        <w:rPr>
          <w:rFonts w:ascii="Latinski,1251" w:hAnsi="Latinski,1251"/>
          <w:sz w:val="20"/>
        </w:rPr>
        <w:t>Ходовая часть танка (рис. 125) подразделяется на движитель и</w:t>
      </w:r>
      <w:r>
        <w:rPr>
          <w:sz w:val="20"/>
          <w:lang w:val="en-US"/>
        </w:rPr>
        <w:t xml:space="preserve"> </w:t>
      </w:r>
      <w:r>
        <w:rPr>
          <w:rFonts w:ascii="Latinski,1251" w:hAnsi="Latinski,1251"/>
          <w:sz w:val="20"/>
        </w:rPr>
        <w:t>подвеску.</w:t>
      </w:r>
    </w:p>
    <w:p w:rsidR="00000000" w:rsidRDefault="008D5364">
      <w:pPr>
        <w:ind w:left="0" w:firstLine="284"/>
        <w:rPr>
          <w:rFonts w:ascii="Latinski,1251" w:hAnsi="Latinski,1251"/>
          <w:sz w:val="16"/>
        </w:rPr>
      </w:pPr>
    </w:p>
    <w:p w:rsidR="00000000" w:rsidRDefault="008D5364">
      <w:pPr>
        <w:ind w:left="160" w:firstLine="284"/>
        <w:jc w:val="center"/>
        <w:rPr>
          <w:rFonts w:ascii="Latinski,1251" w:hAnsi="Latinski,1251"/>
          <w:sz w:val="20"/>
        </w:rPr>
      </w:pPr>
      <w:r>
        <w:rPr>
          <w:rFonts w:ascii="Latinski,1251" w:hAnsi="Latinski,1251"/>
          <w:b/>
          <w:sz w:val="24"/>
        </w:rPr>
        <w:t>ДВИЖИТЕЛЬ</w:t>
      </w:r>
    </w:p>
    <w:p w:rsidR="00000000" w:rsidRDefault="008D5364">
      <w:pPr>
        <w:ind w:firstLine="284"/>
        <w:jc w:val="center"/>
        <w:rPr>
          <w:rFonts w:ascii="Latinski,1251" w:hAnsi="Latinski,1251"/>
          <w:sz w:val="20"/>
        </w:rPr>
      </w:pPr>
      <w:r>
        <w:rPr>
          <w:rFonts w:ascii="Latinski,1251" w:hAnsi="Latinski,1251"/>
          <w:b/>
          <w:sz w:val="20"/>
        </w:rPr>
        <w:t>Назначение и устройство движителя</w:t>
      </w:r>
    </w:p>
    <w:p w:rsidR="00000000" w:rsidRDefault="008D5364">
      <w:pPr>
        <w:ind w:firstLine="284"/>
        <w:rPr>
          <w:rFonts w:ascii="Latinski,1251" w:hAnsi="Latinski,1251"/>
          <w:sz w:val="20"/>
        </w:rPr>
      </w:pPr>
      <w:r>
        <w:rPr>
          <w:rFonts w:ascii="Latinski,1251" w:hAnsi="Latinski,1251"/>
          <w:sz w:val="20"/>
        </w:rPr>
        <w:t>Движитель сообщает танку поступательное движение, передавая усилие от двигателя к ведущим колёсам. Движитель состоит из ведущих колёс, гусеничных цепей, направляющих колёс (ленивцев) с натяжными механизмами и опорных катков.</w:t>
      </w:r>
    </w:p>
    <w:p w:rsidR="00000000" w:rsidRDefault="008D5364">
      <w:pPr>
        <w:ind w:firstLine="284"/>
        <w:jc w:val="center"/>
        <w:rPr>
          <w:rFonts w:ascii="Latinski,1251" w:hAnsi="Latinski,1251"/>
          <w:b/>
          <w:sz w:val="20"/>
        </w:rPr>
      </w:pPr>
      <w:r>
        <w:rPr>
          <w:rFonts w:ascii="Latinski,1251" w:hAnsi="Latinski,1251"/>
          <w:b/>
          <w:sz w:val="20"/>
        </w:rPr>
        <w:t>Ведущие колёса</w:t>
      </w:r>
    </w:p>
    <w:p w:rsidR="00000000" w:rsidRDefault="008D5364">
      <w:pPr>
        <w:ind w:left="0" w:firstLine="284"/>
        <w:rPr>
          <w:rFonts w:ascii="Latinski,1251" w:hAnsi="Latinski,1251"/>
          <w:sz w:val="20"/>
        </w:rPr>
      </w:pPr>
      <w:r>
        <w:rPr>
          <w:rFonts w:ascii="Latinski,1251" w:hAnsi="Latinski,1251"/>
          <w:sz w:val="20"/>
        </w:rPr>
        <w:t>Ведущие колёса танка служат для перематывания гусеничной цепи.</w:t>
      </w:r>
    </w:p>
    <w:p w:rsidR="00000000" w:rsidRDefault="008D5364">
      <w:pPr>
        <w:ind w:left="0" w:firstLine="284"/>
        <w:rPr>
          <w:rFonts w:ascii="Latinski,1251" w:hAnsi="Latinski,1251"/>
          <w:sz w:val="20"/>
        </w:rPr>
      </w:pPr>
      <w:r>
        <w:rPr>
          <w:rFonts w:ascii="Latinski,1251" w:hAnsi="Latinski,1251"/>
          <w:sz w:val="20"/>
        </w:rPr>
        <w:t>На танк устанавливают ведущие</w:t>
      </w:r>
      <w:r>
        <w:rPr>
          <w:rFonts w:ascii="Latinski,1251" w:hAnsi="Latinski,1251"/>
          <w:sz w:val="20"/>
        </w:rPr>
        <w:t xml:space="preserve"> колёса следующих типов:</w:t>
      </w:r>
    </w:p>
    <w:p w:rsidR="00000000" w:rsidRDefault="008D5364" w:rsidP="008D5364">
      <w:pPr>
        <w:numPr>
          <w:ilvl w:val="0"/>
          <w:numId w:val="46"/>
        </w:numPr>
        <w:rPr>
          <w:sz w:val="20"/>
          <w:lang w:val="en-US"/>
        </w:rPr>
      </w:pPr>
      <w:r>
        <w:rPr>
          <w:rFonts w:ascii="Latinski,1251" w:hAnsi="Latinski,1251"/>
          <w:sz w:val="20"/>
        </w:rPr>
        <w:t xml:space="preserve">Ведущее колесо цельнолитое с роликами. </w:t>
      </w:r>
    </w:p>
    <w:p w:rsidR="00000000" w:rsidRDefault="008D5364" w:rsidP="008D5364">
      <w:pPr>
        <w:numPr>
          <w:ilvl w:val="0"/>
          <w:numId w:val="46"/>
        </w:numPr>
        <w:rPr>
          <w:rFonts w:ascii="Latinski,1251" w:hAnsi="Latinski,1251"/>
          <w:sz w:val="20"/>
        </w:rPr>
      </w:pPr>
      <w:r>
        <w:rPr>
          <w:rFonts w:ascii="Latinski,1251" w:hAnsi="Latinski,1251"/>
          <w:sz w:val="20"/>
        </w:rPr>
        <w:t xml:space="preserve">Ведущее колесо с роликами и штампованными дисками. </w:t>
      </w:r>
    </w:p>
    <w:p w:rsidR="00000000" w:rsidRDefault="008D5364">
      <w:pPr>
        <w:ind w:left="0" w:firstLine="284"/>
        <w:rPr>
          <w:rFonts w:ascii="Latinski,1251" w:hAnsi="Latinski,1251"/>
          <w:sz w:val="20"/>
        </w:rPr>
      </w:pPr>
      <w:r>
        <w:rPr>
          <w:rFonts w:ascii="Latinski,1251" w:hAnsi="Latinski,1251"/>
          <w:sz w:val="20"/>
        </w:rPr>
        <w:t>Цельнолитое ведущее колесо (рис. 126) имеет ступицу 4, отлитую заодно с дисками 5 и ободами 2. Между дисками расположено шесть роликов 1.</w:t>
      </w:r>
    </w:p>
    <w:p w:rsidR="00000000" w:rsidRDefault="008D5364">
      <w:pPr>
        <w:ind w:left="120" w:firstLine="284"/>
        <w:rPr>
          <w:rFonts w:ascii="Latinski,1251" w:hAnsi="Latinski,1251"/>
          <w:sz w:val="20"/>
        </w:rPr>
      </w:pPr>
      <w:r>
        <w:rPr>
          <w:rFonts w:ascii="Latinski,1251" w:hAnsi="Latinski,1251"/>
          <w:sz w:val="20"/>
        </w:rPr>
        <w:t>Рабочая поверхность ролика, с которой соприкасаются гребни траков, выполнена в виде желобка — для лучшего зацепления с гребнем трака и уменьшения его износа.</w:t>
      </w:r>
    </w:p>
    <w:p w:rsidR="00000000" w:rsidRDefault="008D5364">
      <w:pPr>
        <w:ind w:left="120" w:firstLine="284"/>
        <w:rPr>
          <w:rFonts w:ascii="Latinski,1251" w:hAnsi="Latinski,1251"/>
          <w:sz w:val="20"/>
        </w:rPr>
      </w:pPr>
      <w:r>
        <w:rPr>
          <w:rFonts w:ascii="Latinski,1251" w:hAnsi="Latinski,1251"/>
          <w:sz w:val="20"/>
        </w:rPr>
        <w:t>Оси роликов 3 установлены в приливах дисков колеса, головками наружу. На концах осей, расположенных</w:t>
      </w:r>
      <w:r>
        <w:rPr>
          <w:rFonts w:ascii="Latinski,1251" w:hAnsi="Latinski,1251"/>
          <w:sz w:val="20"/>
        </w:rPr>
        <w:t xml:space="preserve"> со стороны корпуса, навинчены гайки, крепящие оси в колесе. Для предотвращения проворачивания осей их конические головки снабжены лысками, помещаемыми против площадок приливов.</w:t>
      </w:r>
    </w:p>
    <w:p w:rsidR="00000000" w:rsidRDefault="008D5364">
      <w:pPr>
        <w:framePr w:hSpace="180" w:wrap="around" w:vAnchor="text" w:hAnchor="page" w:x="1585" w:y="892"/>
        <w:ind w:left="0" w:firstLine="0"/>
        <w:jc w:val="center"/>
        <w:rPr>
          <w:rFonts w:ascii="Latinski,1251" w:hAnsi="Latinski,1251"/>
          <w:sz w:val="20"/>
        </w:rPr>
      </w:pPr>
      <w:r>
        <w:rPr>
          <w:rFonts w:ascii="Latinski,1251" w:hAnsi="Latinski,1251"/>
          <w:noProof/>
          <w:sz w:val="20"/>
          <w:lang w:val="en-US"/>
        </w:rPr>
        <w:drawing>
          <wp:inline distT="0" distB="0" distL="0" distR="0">
            <wp:extent cx="2070100" cy="2235200"/>
            <wp:effectExtent l="0" t="0" r="1270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070100" cy="2235200"/>
                    </a:xfrm>
                    <a:prstGeom prst="rect">
                      <a:avLst/>
                    </a:prstGeom>
                    <a:noFill/>
                    <a:ln>
                      <a:noFill/>
                    </a:ln>
                  </pic:spPr>
                </pic:pic>
              </a:graphicData>
            </a:graphic>
          </wp:inline>
        </w:drawing>
      </w:r>
    </w:p>
    <w:p w:rsidR="00000000" w:rsidRDefault="008D5364">
      <w:pPr>
        <w:ind w:left="0" w:firstLine="284"/>
        <w:rPr>
          <w:rFonts w:ascii="Latinski,1251" w:hAnsi="Latinski,1251"/>
          <w:sz w:val="20"/>
        </w:rPr>
      </w:pPr>
      <w:r>
        <w:rPr>
          <w:rFonts w:ascii="Latinski,1251" w:hAnsi="Latinski,1251"/>
          <w:sz w:val="20"/>
        </w:rPr>
        <w:t>Некоторые танки имеют колёса со штампованными дисками (рис. 127). Эти диски привёртываются к ступице при помощи стяжных призонных болтов. На ободы дисков напрессованы и приварены стальные бандажи. К дискам приварены бонки, в которых установлены оси роликов. На оси роликов надеты втулки, зажатые между дисками. На втулки свободно по</w:t>
      </w:r>
      <w:r>
        <w:rPr>
          <w:rFonts w:ascii="Latinski,1251" w:hAnsi="Latinski,1251"/>
          <w:sz w:val="20"/>
        </w:rPr>
        <w:t>сажены ролики. Ведущее колесо устанавливают на шлицы вала бортовой передачи и закрепляют на нём кольцом 10, которое крепят восемью болтами, ввёрнутыми в ведомый вал (на машинах прежних выпусков кольцо крепилось четырьмя болтами). Торец</w:t>
      </w:r>
      <w:r>
        <w:rPr>
          <w:sz w:val="20"/>
          <w:lang w:val="en-US"/>
        </w:rPr>
        <w:t xml:space="preserve"> </w:t>
      </w:r>
      <w:r>
        <w:rPr>
          <w:rFonts w:ascii="Latinski,1251" w:hAnsi="Latinski,1251"/>
          <w:sz w:val="20"/>
        </w:rPr>
        <w:t>вала бортовой передачи защищён броневым колпаком, крепимым пятью болтами к ступице колеса.</w:t>
      </w:r>
    </w:p>
    <w:p w:rsidR="00000000" w:rsidRDefault="008D5364">
      <w:pPr>
        <w:ind w:left="0" w:firstLine="284"/>
        <w:rPr>
          <w:rFonts w:ascii="Latinski,1251" w:hAnsi="Latinski,1251"/>
          <w:sz w:val="20"/>
        </w:rPr>
      </w:pPr>
      <w:r>
        <w:rPr>
          <w:rFonts w:ascii="Latinski,1251" w:hAnsi="Latinski,1251"/>
          <w:sz w:val="20"/>
        </w:rPr>
        <w:t>При установке ведущего колеса необходимо не допускать «закусывания» сальника 11 ведомого вала бортовой передачи, для чего рекомендуется болты, крепящие крышку сальника к крышке бортовой</w:t>
      </w:r>
      <w:r>
        <w:rPr>
          <w:rFonts w:ascii="Latinski,1251" w:hAnsi="Latinski,1251"/>
          <w:sz w:val="20"/>
        </w:rPr>
        <w:t xml:space="preserve"> передачи, затягивать уже после установки ведущего колеса. Необходимо также следить, чтобы головки болтов, крепящих штампованные диски ведущего колеса, не касались крышки сальника, запиливая, если нужно, головки болтов.</w:t>
      </w:r>
    </w:p>
    <w:p w:rsidR="00000000" w:rsidRDefault="008D5364">
      <w:pPr>
        <w:ind w:left="0" w:firstLine="284"/>
        <w:jc w:val="left"/>
        <w:rPr>
          <w:rFonts w:ascii="Latinski,1251" w:hAnsi="Latinski,1251"/>
          <w:sz w:val="20"/>
        </w:rPr>
      </w:pPr>
      <w:r>
        <w:rPr>
          <w:rFonts w:ascii="Latinski,1251" w:hAnsi="Latinski,1251"/>
          <w:b/>
          <w:sz w:val="20"/>
        </w:rPr>
        <w:t>Рис. 126</w:t>
      </w:r>
      <w:r>
        <w:rPr>
          <w:rFonts w:ascii="Latinski,1251" w:hAnsi="Latinski,1251"/>
          <w:sz w:val="20"/>
        </w:rPr>
        <w:t>. Общий вид ведущего колеса (литого):</w:t>
      </w:r>
    </w:p>
    <w:p w:rsidR="00000000" w:rsidRDefault="008D5364">
      <w:pPr>
        <w:ind w:left="0" w:firstLine="284"/>
        <w:jc w:val="left"/>
        <w:rPr>
          <w:sz w:val="18"/>
          <w:lang w:val="en-US"/>
        </w:rPr>
      </w:pPr>
      <w:r>
        <w:rPr>
          <w:rFonts w:ascii="Latinski,1251" w:hAnsi="Latinski,1251"/>
          <w:sz w:val="18"/>
        </w:rPr>
        <w:t>1 — ролик; 2 — обод; 3 — ось ролика;</w:t>
      </w:r>
      <w:r>
        <w:rPr>
          <w:sz w:val="18"/>
          <w:lang w:val="en-US"/>
        </w:rPr>
        <w:t xml:space="preserve"> </w:t>
      </w:r>
      <w:r>
        <w:rPr>
          <w:rFonts w:ascii="Latinski,1251" w:hAnsi="Latinski,1251"/>
          <w:sz w:val="18"/>
        </w:rPr>
        <w:t>4 — ступица; 6 — диск колеса</w:t>
      </w:r>
    </w:p>
    <w:p w:rsidR="00000000" w:rsidRDefault="008D5364">
      <w:pPr>
        <w:tabs>
          <w:tab w:val="left" w:pos="3402"/>
        </w:tabs>
        <w:ind w:left="0" w:right="119" w:firstLine="284"/>
        <w:jc w:val="center"/>
        <w:rPr>
          <w:rFonts w:ascii="Latinski,1251" w:hAnsi="Latinski,1251"/>
          <w:b/>
        </w:rPr>
      </w:pPr>
      <w:r>
        <w:rPr>
          <w:rFonts w:ascii="Latinski,1251" w:hAnsi="Latinski,1251"/>
          <w:b/>
        </w:rPr>
        <w:t>Гусеничная цепь Устройство гусеничной цепи</w:t>
      </w:r>
    </w:p>
    <w:p w:rsidR="00000000" w:rsidRDefault="008D5364">
      <w:pPr>
        <w:ind w:left="0" w:firstLine="284"/>
        <w:rPr>
          <w:rFonts w:ascii="Latinski,1251" w:hAnsi="Latinski,1251"/>
          <w:sz w:val="20"/>
        </w:rPr>
      </w:pPr>
      <w:r>
        <w:rPr>
          <w:rFonts w:ascii="Latinski,1251" w:hAnsi="Latinski,1251"/>
          <w:sz w:val="20"/>
        </w:rPr>
        <w:t>Гусеничная цепь состоит из чередующихся между собой 36 траков с гребнем, 36 траков без гребня, шарнирно соединённых 72 пальцами (рис. 123</w:t>
      </w:r>
      <w:r>
        <w:rPr>
          <w:rFonts w:ascii="Latinski,1251" w:hAnsi="Latinski,1251"/>
          <w:sz w:val="20"/>
        </w:rPr>
        <w:t>).</w:t>
      </w:r>
    </w:p>
    <w:p w:rsidR="00000000" w:rsidRDefault="008D5364">
      <w:pPr>
        <w:ind w:left="0" w:firstLine="284"/>
        <w:rPr>
          <w:rFonts w:ascii="Latinski,1251" w:hAnsi="Latinski,1251"/>
          <w:sz w:val="20"/>
        </w:rPr>
      </w:pPr>
      <w:r>
        <w:rPr>
          <w:rFonts w:ascii="Latinski,1251" w:hAnsi="Latinski,1251"/>
          <w:sz w:val="20"/>
        </w:rPr>
        <w:t>Гребни траков служат для зацепления с роликами ведущего колеса, а также для предохранения гусеницы от соскакивания на поворотах и при движении. На поверхности траков, соприкасающейся с грунтом, имеются зацепы, увеличивающие оцепление гусеницы с грунтом. Значительная ширина траков и длина опорной поверхности гусениц обеспечивает танку хорошую проходимость. Палец траков имеет головку, удерживающую его от смещения наружу. Головка пальца обращена к корпусу. В верхней части крышки бортовой передачи укреплён к</w:t>
      </w:r>
      <w:r>
        <w:rPr>
          <w:rFonts w:ascii="Latinski,1251" w:hAnsi="Latinski,1251"/>
          <w:sz w:val="20"/>
        </w:rPr>
        <w:t>улак (рис. 129), имеющий две наклонные плоскости, обеспечивающие возвращение пальца на место (в случае смещения его в сторону корпуса) при движении танка как вперёд, так и назад. Для движения танка по обледенелым дорогам, когда сцепление гусениц с почвой оказывается недостаточным, гусеницы снабжаются добавочными съёмными почвозацепами — шпорами (рис. 130). Их крепят к плоскому траку двумя болтами (см. рис. 125), проходящими через отверстия в траке.</w:t>
      </w:r>
    </w:p>
    <w:p w:rsidR="00000000" w:rsidRDefault="008D5364">
      <w:pPr>
        <w:ind w:left="0" w:firstLine="284"/>
        <w:rPr>
          <w:rFonts w:ascii="Latinski,1251" w:hAnsi="Latinski,1251"/>
          <w:sz w:val="20"/>
        </w:rPr>
      </w:pPr>
      <w:r>
        <w:rPr>
          <w:rFonts w:ascii="Latinski,1251" w:hAnsi="Latinski,1251"/>
          <w:sz w:val="20"/>
        </w:rPr>
        <w:t xml:space="preserve">Некоторые танки оборудованы гусеницами с траками, имеющими </w:t>
      </w:r>
      <w:r>
        <w:rPr>
          <w:rFonts w:ascii="Latinski,1251" w:hAnsi="Latinski,1251"/>
          <w:sz w:val="20"/>
        </w:rPr>
        <w:t xml:space="preserve">посредине отверстие для прохождения болта, кренящего шпору а, на утолщенных краях — по два прямоугольных паза. На краях шпор в этом случае имеется по два выступа, один из которых длиннее другого. При надевании таких шпор их вкладывают в пазы плоского трака сначала длинными выступами, а затем, отведя назад — </w:t>
      </w:r>
      <w:r>
        <w:rPr>
          <w:rFonts w:ascii="Latinski,1251" w:hAnsi="Latinski,1251"/>
          <w:sz w:val="20"/>
        </w:rPr>
        <w:lastRenderedPageBreak/>
        <w:t>короткими выступами. Шпоры крепят к траку болтами. Зубья шпор должны быть направлены назад (в верхней ветви гусеницы).</w:t>
      </w:r>
    </w:p>
    <w:p w:rsidR="00000000" w:rsidRDefault="008D5364">
      <w:pPr>
        <w:ind w:left="0" w:firstLine="284"/>
        <w:jc w:val="left"/>
        <w:rPr>
          <w:rFonts w:ascii="Latinski,1251" w:hAnsi="Latinski,1251"/>
          <w:sz w:val="18"/>
        </w:rPr>
      </w:pPr>
    </w:p>
    <w:p w:rsidR="00000000" w:rsidRDefault="008D5364">
      <w:pPr>
        <w:ind w:left="0" w:firstLine="284"/>
        <w:jc w:val="center"/>
        <w:rPr>
          <w:rFonts w:ascii="Latinski,1251" w:hAnsi="Latinski,1251"/>
          <w:sz w:val="20"/>
        </w:rPr>
      </w:pPr>
      <w:r>
        <w:rPr>
          <w:rFonts w:ascii="Latinski,1251" w:hAnsi="Latinski,1251"/>
          <w:noProof/>
          <w:sz w:val="20"/>
          <w:lang w:val="en-US"/>
        </w:rPr>
        <w:drawing>
          <wp:inline distT="0" distB="0" distL="0" distR="0">
            <wp:extent cx="4508500" cy="3098800"/>
            <wp:effectExtent l="0" t="0" r="1270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508500" cy="3098800"/>
                    </a:xfrm>
                    <a:prstGeom prst="rect">
                      <a:avLst/>
                    </a:prstGeom>
                    <a:noFill/>
                    <a:ln>
                      <a:noFill/>
                    </a:ln>
                  </pic:spPr>
                </pic:pic>
              </a:graphicData>
            </a:graphic>
          </wp:inline>
        </w:drawing>
      </w:r>
    </w:p>
    <w:p w:rsidR="00000000" w:rsidRDefault="008D5364">
      <w:pPr>
        <w:ind w:firstLine="284"/>
        <w:jc w:val="center"/>
        <w:rPr>
          <w:rFonts w:ascii="Latinski,1251" w:hAnsi="Latinski,1251"/>
          <w:sz w:val="20"/>
        </w:rPr>
      </w:pPr>
      <w:r>
        <w:rPr>
          <w:rFonts w:ascii="Latinski,1251" w:hAnsi="Latinski,1251"/>
          <w:b/>
          <w:sz w:val="20"/>
        </w:rPr>
        <w:t>Рис. 127</w:t>
      </w:r>
      <w:r>
        <w:rPr>
          <w:rFonts w:ascii="Latinski,1251" w:hAnsi="Latinski,1251"/>
          <w:sz w:val="20"/>
        </w:rPr>
        <w:t>. Штампованное ведущее колесо (в разреза):</w:t>
      </w:r>
    </w:p>
    <w:p w:rsidR="00000000" w:rsidRDefault="008D5364">
      <w:pPr>
        <w:ind w:left="0" w:firstLine="284"/>
        <w:jc w:val="center"/>
        <w:rPr>
          <w:sz w:val="18"/>
          <w:lang w:val="en-US"/>
        </w:rPr>
      </w:pPr>
      <w:r>
        <w:rPr>
          <w:rFonts w:ascii="Latinski,1251" w:hAnsi="Latinski,1251"/>
          <w:sz w:val="18"/>
        </w:rPr>
        <w:t>1 — ролик; 2 — бандаж; 3 — ось</w:t>
      </w:r>
      <w:r>
        <w:rPr>
          <w:rFonts w:ascii="Latinski,1251" w:hAnsi="Latinski,1251"/>
          <w:sz w:val="18"/>
        </w:rPr>
        <w:t xml:space="preserve"> ролика; 4 — ступица колеса; 5 — диск колеса; 6 </w:t>
      </w:r>
      <w:r>
        <w:rPr>
          <w:rFonts w:ascii="Latinski,1251" w:hAnsi="Latinski,1251"/>
          <w:smallCaps/>
          <w:sz w:val="18"/>
        </w:rPr>
        <w:t xml:space="preserve">— </w:t>
      </w:r>
      <w:r>
        <w:rPr>
          <w:rFonts w:ascii="Latinski,1251" w:hAnsi="Latinski,1251"/>
          <w:sz w:val="18"/>
        </w:rPr>
        <w:t>стяжной болт; 7 — броневой колпак; 8 — бонка; 9 — втулка; 10 — кольцо; 11 — сальник</w:t>
      </w:r>
    </w:p>
    <w:p w:rsidR="00000000" w:rsidRDefault="008D5364">
      <w:pPr>
        <w:ind w:left="0" w:firstLine="284"/>
        <w:jc w:val="center"/>
        <w:rPr>
          <w:sz w:val="20"/>
          <w:lang w:val="en-US"/>
        </w:rPr>
      </w:pPr>
      <w:r>
        <w:rPr>
          <w:noProof/>
          <w:sz w:val="20"/>
          <w:lang w:val="en-US"/>
        </w:rPr>
        <w:drawing>
          <wp:inline distT="0" distB="0" distL="0" distR="0">
            <wp:extent cx="5943600" cy="4622800"/>
            <wp:effectExtent l="0" t="0" r="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943600" cy="4622800"/>
                    </a:xfrm>
                    <a:prstGeom prst="rect">
                      <a:avLst/>
                    </a:prstGeom>
                    <a:noFill/>
                    <a:ln>
                      <a:noFill/>
                    </a:ln>
                  </pic:spPr>
                </pic:pic>
              </a:graphicData>
            </a:graphic>
          </wp:inline>
        </w:drawing>
      </w:r>
    </w:p>
    <w:p w:rsidR="00000000" w:rsidRDefault="008D5364">
      <w:pPr>
        <w:ind w:left="0" w:firstLine="284"/>
        <w:jc w:val="center"/>
        <w:rPr>
          <w:rFonts w:ascii="Latinski,1251" w:hAnsi="Latinski,1251"/>
          <w:sz w:val="20"/>
        </w:rPr>
      </w:pPr>
      <w:r>
        <w:rPr>
          <w:rFonts w:ascii="Latinski,1251" w:hAnsi="Latinski,1251"/>
          <w:b/>
          <w:sz w:val="20"/>
        </w:rPr>
        <w:t>Рис. 125</w:t>
      </w:r>
      <w:r>
        <w:rPr>
          <w:rFonts w:ascii="Latinski,1251" w:hAnsi="Latinski,1251"/>
          <w:sz w:val="20"/>
        </w:rPr>
        <w:t>. Ходовая часть танка Т-34:</w:t>
      </w:r>
    </w:p>
    <w:p w:rsidR="00000000" w:rsidRDefault="008D5364">
      <w:pPr>
        <w:ind w:left="0" w:firstLine="284"/>
        <w:jc w:val="center"/>
        <w:rPr>
          <w:rFonts w:ascii="Latinski,1251" w:hAnsi="Latinski,1251"/>
          <w:sz w:val="18"/>
        </w:rPr>
      </w:pPr>
      <w:r>
        <w:rPr>
          <w:rFonts w:ascii="Latinski,1251" w:hAnsi="Latinski,1251"/>
          <w:sz w:val="18"/>
        </w:rPr>
        <w:t>1 — направляющее колесо (ленивец); 2 — каток с наружной амортизацией; 3 — каток с внутренней амортизацией: 4 — ведущее колесо; 5 — ведомый вал бортовой передачи; 6 — гусеничная цепь; 7 — болт крепления шпоры; 8 — опорный каток с обрезиненным ободом; 9 — ступица; 10 — средний диск; 11 — диск с ободом; 12 — крайний диск; 13 — амортизатор; 1</w:t>
      </w:r>
      <w:r>
        <w:rPr>
          <w:rFonts w:ascii="Latinski,1251" w:hAnsi="Latinski,1251"/>
          <w:sz w:val="18"/>
        </w:rPr>
        <w:t xml:space="preserve">4 — стопорное полукольцо; 15 — ось катка; 16 — ось балансира; 17 — цапфа; 18 </w:t>
      </w:r>
      <w:r>
        <w:rPr>
          <w:rFonts w:ascii="Latinski,1251" w:hAnsi="Latinski,1251"/>
          <w:sz w:val="18"/>
        </w:rPr>
        <w:lastRenderedPageBreak/>
        <w:t>и 19 — втулки оси балансира; 20 — пробка; 21 — балансир; 22 — планка; 23 — болт планки; 24 — шайба; 25 — пружины; 26 — шток; 27 — гайка штока; 28 — палец траверзы; 29 — противопыльный чехол подвески; 30 — траверза</w:t>
      </w:r>
    </w:p>
    <w:p w:rsidR="00000000" w:rsidRDefault="008D5364">
      <w:pPr>
        <w:ind w:firstLine="284"/>
        <w:jc w:val="center"/>
        <w:rPr>
          <w:rFonts w:ascii="Latinski,1251" w:hAnsi="Latinski,1251"/>
          <w:b/>
          <w:sz w:val="20"/>
        </w:rPr>
      </w:pPr>
      <w:r>
        <w:rPr>
          <w:rFonts w:ascii="Latinski,1251" w:hAnsi="Latinski,1251"/>
          <w:b/>
          <w:noProof/>
          <w:sz w:val="20"/>
          <w:lang w:val="en-US"/>
        </w:rPr>
        <w:drawing>
          <wp:inline distT="0" distB="0" distL="0" distR="0">
            <wp:extent cx="3009900" cy="2679700"/>
            <wp:effectExtent l="0" t="0" r="12700" b="1270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009900" cy="2679700"/>
                    </a:xfrm>
                    <a:prstGeom prst="rect">
                      <a:avLst/>
                    </a:prstGeom>
                    <a:noFill/>
                    <a:ln>
                      <a:noFill/>
                    </a:ln>
                  </pic:spPr>
                </pic:pic>
              </a:graphicData>
            </a:graphic>
          </wp:inline>
        </w:drawing>
      </w:r>
    </w:p>
    <w:p w:rsidR="00000000" w:rsidRDefault="008D5364">
      <w:pPr>
        <w:ind w:firstLine="284"/>
        <w:jc w:val="center"/>
        <w:rPr>
          <w:rFonts w:ascii="Latinski,1251" w:hAnsi="Latinski,1251"/>
          <w:sz w:val="20"/>
        </w:rPr>
      </w:pPr>
      <w:r>
        <w:rPr>
          <w:rFonts w:ascii="Latinski,1251" w:hAnsi="Latinski,1251"/>
          <w:b/>
          <w:sz w:val="20"/>
        </w:rPr>
        <w:t>Рис. 128.</w:t>
      </w:r>
      <w:r>
        <w:rPr>
          <w:rFonts w:ascii="Latinski,1251" w:hAnsi="Latinski,1251"/>
          <w:sz w:val="20"/>
        </w:rPr>
        <w:t xml:space="preserve"> Траки гусеничной цепи</w:t>
      </w:r>
    </w:p>
    <w:p w:rsidR="00000000" w:rsidRDefault="008D5364">
      <w:pPr>
        <w:tabs>
          <w:tab w:val="left" w:pos="3402"/>
        </w:tabs>
        <w:ind w:left="0" w:right="119" w:firstLine="284"/>
        <w:jc w:val="center"/>
        <w:rPr>
          <w:rFonts w:ascii="Latinski,1251" w:hAnsi="Latinski,1251"/>
          <w:b/>
        </w:rPr>
      </w:pPr>
    </w:p>
    <w:p w:rsidR="00000000" w:rsidRDefault="008D5364">
      <w:pPr>
        <w:ind w:left="0" w:firstLine="284"/>
        <w:jc w:val="center"/>
        <w:rPr>
          <w:rFonts w:ascii="Latinski,1251" w:hAnsi="Latinski,1251"/>
          <w:sz w:val="20"/>
        </w:rPr>
      </w:pPr>
      <w:r>
        <w:rPr>
          <w:rFonts w:ascii="Latinski,1251" w:hAnsi="Latinski,1251"/>
          <w:noProof/>
          <w:sz w:val="20"/>
          <w:lang w:val="en-US"/>
        </w:rPr>
        <w:drawing>
          <wp:inline distT="0" distB="0" distL="0" distR="0">
            <wp:extent cx="1917700" cy="2070100"/>
            <wp:effectExtent l="0" t="0" r="12700" b="1270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917700" cy="2070100"/>
                    </a:xfrm>
                    <a:prstGeom prst="rect">
                      <a:avLst/>
                    </a:prstGeom>
                    <a:noFill/>
                    <a:ln>
                      <a:noFill/>
                    </a:ln>
                  </pic:spPr>
                </pic:pic>
              </a:graphicData>
            </a:graphic>
          </wp:inline>
        </w:drawing>
      </w:r>
    </w:p>
    <w:p w:rsidR="00000000" w:rsidRDefault="008D5364">
      <w:pPr>
        <w:ind w:left="0" w:firstLine="284"/>
        <w:jc w:val="center"/>
        <w:rPr>
          <w:rFonts w:ascii="Latinski,1251" w:hAnsi="Latinski,1251"/>
          <w:sz w:val="20"/>
        </w:rPr>
      </w:pPr>
      <w:r>
        <w:rPr>
          <w:rFonts w:ascii="Latinski,1251" w:hAnsi="Latinski,1251"/>
          <w:b/>
          <w:sz w:val="20"/>
        </w:rPr>
        <w:t>Рис. 129.</w:t>
      </w:r>
      <w:r>
        <w:rPr>
          <w:rFonts w:ascii="Latinski,1251" w:hAnsi="Latinski,1251"/>
          <w:sz w:val="20"/>
        </w:rPr>
        <w:t xml:space="preserve"> Возвратное устройство:</w:t>
      </w:r>
    </w:p>
    <w:p w:rsidR="00000000" w:rsidRDefault="008D5364">
      <w:pPr>
        <w:ind w:left="0" w:firstLine="284"/>
        <w:jc w:val="center"/>
        <w:rPr>
          <w:rFonts w:ascii="Latinski,1251" w:hAnsi="Latinski,1251"/>
          <w:sz w:val="18"/>
        </w:rPr>
      </w:pPr>
      <w:r>
        <w:rPr>
          <w:rFonts w:ascii="Latinski,1251" w:hAnsi="Latinski,1251"/>
          <w:sz w:val="18"/>
        </w:rPr>
        <w:t>1 — возвратный кулак; 2 — гусеница; 3 — палец траков</w:t>
      </w:r>
    </w:p>
    <w:p w:rsidR="00000000" w:rsidRDefault="008D5364">
      <w:pPr>
        <w:ind w:left="0" w:firstLine="284"/>
        <w:jc w:val="center"/>
        <w:rPr>
          <w:rFonts w:ascii="Latinski,1251" w:hAnsi="Latinski,1251"/>
          <w:sz w:val="18"/>
        </w:rPr>
      </w:pPr>
    </w:p>
    <w:p w:rsidR="00000000" w:rsidRDefault="008D5364">
      <w:pPr>
        <w:ind w:left="0" w:firstLine="284"/>
        <w:jc w:val="center"/>
        <w:rPr>
          <w:rFonts w:ascii="Latinski,1251" w:hAnsi="Latinski,1251"/>
          <w:sz w:val="20"/>
        </w:rPr>
      </w:pPr>
      <w:r>
        <w:rPr>
          <w:rFonts w:ascii="Latinski,1251" w:hAnsi="Latinski,1251"/>
          <w:noProof/>
          <w:sz w:val="20"/>
          <w:lang w:val="en-US"/>
        </w:rPr>
        <w:drawing>
          <wp:inline distT="0" distB="0" distL="0" distR="0">
            <wp:extent cx="2476500" cy="838200"/>
            <wp:effectExtent l="0" t="0" r="1270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476500" cy="838200"/>
                    </a:xfrm>
                    <a:prstGeom prst="rect">
                      <a:avLst/>
                    </a:prstGeom>
                    <a:noFill/>
                    <a:ln>
                      <a:noFill/>
                    </a:ln>
                  </pic:spPr>
                </pic:pic>
              </a:graphicData>
            </a:graphic>
          </wp:inline>
        </w:drawing>
      </w:r>
    </w:p>
    <w:p w:rsidR="00000000" w:rsidRDefault="008D5364">
      <w:pPr>
        <w:ind w:left="0" w:firstLine="284"/>
        <w:jc w:val="center"/>
        <w:rPr>
          <w:rFonts w:ascii="Latinski,1251" w:hAnsi="Latinski,1251"/>
          <w:sz w:val="20"/>
        </w:rPr>
      </w:pPr>
      <w:r>
        <w:rPr>
          <w:rFonts w:ascii="Latinski,1251" w:hAnsi="Latinski,1251"/>
          <w:b/>
          <w:sz w:val="20"/>
        </w:rPr>
        <w:t>Рис. 130.</w:t>
      </w:r>
      <w:r>
        <w:rPr>
          <w:rFonts w:ascii="Latinski,1251" w:hAnsi="Latinski,1251"/>
          <w:sz w:val="20"/>
        </w:rPr>
        <w:t xml:space="preserve"> Добавочный почвозацеп (шпора)</w:t>
      </w:r>
    </w:p>
    <w:p w:rsidR="00000000" w:rsidRDefault="008D5364">
      <w:pPr>
        <w:ind w:left="0" w:firstLine="284"/>
        <w:jc w:val="center"/>
        <w:rPr>
          <w:rFonts w:ascii="Latinski,1251" w:hAnsi="Latinski,1251"/>
          <w:sz w:val="20"/>
        </w:rPr>
      </w:pPr>
    </w:p>
    <w:p w:rsidR="00000000" w:rsidRDefault="008D5364">
      <w:pPr>
        <w:ind w:left="0" w:firstLine="284"/>
        <w:jc w:val="center"/>
        <w:rPr>
          <w:rFonts w:ascii="Latinski,1251" w:hAnsi="Latinski,1251"/>
          <w:b/>
        </w:rPr>
      </w:pPr>
      <w:r>
        <w:rPr>
          <w:rFonts w:ascii="Latinski,1251" w:hAnsi="Latinski,1251"/>
          <w:b/>
        </w:rPr>
        <w:t>Надевание гусеничной цепи</w:t>
      </w:r>
    </w:p>
    <w:p w:rsidR="00000000" w:rsidRDefault="008D5364">
      <w:pPr>
        <w:ind w:left="0" w:firstLine="284"/>
        <w:rPr>
          <w:rFonts w:ascii="Latinski,1251" w:hAnsi="Latinski,1251"/>
          <w:sz w:val="20"/>
        </w:rPr>
      </w:pPr>
      <w:r>
        <w:rPr>
          <w:rFonts w:ascii="Latinski,1251" w:hAnsi="Latinski,1251"/>
          <w:sz w:val="20"/>
        </w:rPr>
        <w:t>Надевать гусеничную цепь мож</w:t>
      </w:r>
      <w:r>
        <w:rPr>
          <w:rFonts w:ascii="Latinski,1251" w:hAnsi="Latinski,1251"/>
          <w:sz w:val="20"/>
        </w:rPr>
        <w:t xml:space="preserve">но двумя способами: </w:t>
      </w:r>
    </w:p>
    <w:p w:rsidR="00000000" w:rsidRDefault="008D5364">
      <w:pPr>
        <w:ind w:left="0" w:firstLine="284"/>
        <w:rPr>
          <w:rFonts w:ascii="Latinski,1251" w:hAnsi="Latinski,1251"/>
          <w:spacing w:val="-4"/>
          <w:sz w:val="20"/>
        </w:rPr>
      </w:pPr>
      <w:r>
        <w:rPr>
          <w:rFonts w:ascii="Latinski,1251" w:hAnsi="Latinski,1251"/>
          <w:spacing w:val="-4"/>
          <w:sz w:val="20"/>
        </w:rPr>
        <w:t xml:space="preserve">а) при помощи стального троса (при надевании обеих гусениц или одной, но уже при надетой другой) и </w:t>
      </w:r>
    </w:p>
    <w:p w:rsidR="00000000" w:rsidRDefault="008D5364">
      <w:pPr>
        <w:ind w:left="0" w:firstLine="284"/>
        <w:rPr>
          <w:sz w:val="20"/>
          <w:lang w:val="en-US"/>
        </w:rPr>
      </w:pPr>
      <w:r>
        <w:rPr>
          <w:rFonts w:ascii="Latinski,1251" w:hAnsi="Latinski,1251"/>
          <w:sz w:val="20"/>
        </w:rPr>
        <w:t>б) без помощи троса (только при надевании одной гусеницы, когда другая уже надета).</w:t>
      </w:r>
    </w:p>
    <w:p w:rsidR="00000000" w:rsidRDefault="008D5364">
      <w:pPr>
        <w:ind w:left="0" w:firstLine="284"/>
        <w:rPr>
          <w:rFonts w:ascii="Latinski,1251" w:hAnsi="Latinski,1251"/>
          <w:sz w:val="20"/>
        </w:rPr>
      </w:pPr>
      <w:r>
        <w:rPr>
          <w:rFonts w:ascii="Latinski,1251" w:hAnsi="Latinski,1251"/>
          <w:sz w:val="20"/>
        </w:rPr>
        <w:t>Надевать гусеничную цепь при помощи троса нужно так:</w:t>
      </w:r>
    </w:p>
    <w:p w:rsidR="00000000" w:rsidRDefault="008D5364">
      <w:pPr>
        <w:ind w:left="0" w:firstLine="284"/>
        <w:rPr>
          <w:rFonts w:ascii="Latinski,1251" w:hAnsi="Latinski,1251"/>
          <w:sz w:val="20"/>
        </w:rPr>
      </w:pPr>
      <w:r>
        <w:rPr>
          <w:rFonts w:ascii="Latinski,1251" w:hAnsi="Latinski,1251"/>
          <w:sz w:val="20"/>
        </w:rPr>
        <w:t>1. Разостлать впереди танка гусеницу так, чтобы головки пальцев были обращены к корпусу танка, а зацепы траков направлены в сторону движения танка.</w:t>
      </w:r>
    </w:p>
    <w:p w:rsidR="00000000" w:rsidRDefault="008D5364">
      <w:pPr>
        <w:ind w:left="0" w:firstLine="284"/>
        <w:rPr>
          <w:rFonts w:ascii="Latinski,1251" w:hAnsi="Latinski,1251"/>
          <w:sz w:val="20"/>
        </w:rPr>
      </w:pPr>
      <w:r>
        <w:rPr>
          <w:rFonts w:ascii="Latinski,1251" w:hAnsi="Latinski,1251"/>
          <w:sz w:val="20"/>
        </w:rPr>
        <w:t>2. Наехать танком на разостланную гусеницу так, чтобы за задним опорным катком осталось два трака. Постано</w:t>
      </w:r>
      <w:r>
        <w:rPr>
          <w:rFonts w:ascii="Latinski,1251" w:hAnsi="Latinski,1251"/>
          <w:sz w:val="20"/>
        </w:rPr>
        <w:t>вка танка на гусеницы может быть осуществлена и своим ходом, если уже надета одна гусеница. В этом случае включают первую передачу и наезжают на разостланную впереди гусеницу, направляя гребни траков между дисками колёс. Если же сняты обе гусеницы, то накатить танк на гусеницу можно при помощи буксира или домкратов или поднимают танк с одной стороны и подводят гусеницу под опорные катки.</w:t>
      </w:r>
    </w:p>
    <w:p w:rsidR="00000000" w:rsidRDefault="008D5364">
      <w:pPr>
        <w:ind w:left="0" w:firstLine="284"/>
        <w:rPr>
          <w:rFonts w:ascii="Latinski,1251" w:hAnsi="Latinski,1251"/>
          <w:spacing w:val="-4"/>
          <w:sz w:val="20"/>
        </w:rPr>
      </w:pPr>
      <w:r>
        <w:rPr>
          <w:rFonts w:ascii="Latinski,1251" w:hAnsi="Latinski,1251"/>
          <w:spacing w:val="-4"/>
          <w:sz w:val="20"/>
        </w:rPr>
        <w:t>3. Установить направляющее колесо в крайнее заднее положение — коленом кривошипа к корме танка.</w:t>
      </w:r>
    </w:p>
    <w:p w:rsidR="00000000" w:rsidRDefault="008D5364">
      <w:pPr>
        <w:ind w:left="0" w:firstLine="284"/>
        <w:rPr>
          <w:rFonts w:ascii="Latinski,1251" w:hAnsi="Latinski,1251"/>
          <w:sz w:val="20"/>
        </w:rPr>
      </w:pPr>
      <w:r>
        <w:rPr>
          <w:rFonts w:ascii="Latinski,1251" w:hAnsi="Latinski,1251"/>
          <w:sz w:val="20"/>
        </w:rPr>
        <w:t>4. Подтянуть свободный ко</w:t>
      </w:r>
      <w:r>
        <w:rPr>
          <w:rFonts w:ascii="Latinski,1251" w:hAnsi="Latinski,1251"/>
          <w:sz w:val="20"/>
        </w:rPr>
        <w:t xml:space="preserve">нец разостланной гусеницы ближе к танку для присоединения к </w:t>
      </w:r>
      <w:r>
        <w:rPr>
          <w:rFonts w:ascii="Latinski,1251" w:hAnsi="Latinski,1251"/>
          <w:sz w:val="20"/>
        </w:rPr>
        <w:lastRenderedPageBreak/>
        <w:t>переднему траку троса приспособления.</w:t>
      </w:r>
    </w:p>
    <w:p w:rsidR="00000000" w:rsidRDefault="008D5364">
      <w:pPr>
        <w:ind w:left="0" w:firstLine="284"/>
        <w:rPr>
          <w:rFonts w:ascii="Latinski,1251" w:hAnsi="Latinski,1251"/>
          <w:sz w:val="20"/>
        </w:rPr>
      </w:pPr>
      <w:r>
        <w:rPr>
          <w:rFonts w:ascii="Latinski,1251" w:hAnsi="Latinski,1251"/>
          <w:sz w:val="20"/>
        </w:rPr>
        <w:t>5. Соединить один конец стального троса с передним траком гусеницы, а другой конец троса укрепить на ведущем колесе.</w:t>
      </w:r>
    </w:p>
    <w:p w:rsidR="00000000" w:rsidRDefault="008D5364">
      <w:pPr>
        <w:ind w:left="0" w:firstLine="284"/>
        <w:rPr>
          <w:rFonts w:ascii="Latinski,1251" w:hAnsi="Latinski,1251"/>
          <w:sz w:val="20"/>
        </w:rPr>
      </w:pPr>
      <w:r>
        <w:rPr>
          <w:rFonts w:ascii="Latinski,1251" w:hAnsi="Latinski,1251"/>
          <w:sz w:val="20"/>
        </w:rPr>
        <w:t>6. Включить передачу заднего хода. Если же на танк уже надета одна гусеница, то затормозить её и, работая на малых оборотах, намалывать трос на ведущее колесо как на барабан лебёдки. Натягивать гусеницу необходимо до тех пор, пока передний трак дойдёт до ведущего колеса. После этого отъединить тр</w:t>
      </w:r>
      <w:r>
        <w:rPr>
          <w:rFonts w:ascii="Latinski,1251" w:hAnsi="Latinski,1251"/>
          <w:sz w:val="20"/>
        </w:rPr>
        <w:t>ос от трака и снять его с ведущего колеса.</w:t>
      </w:r>
    </w:p>
    <w:p w:rsidR="00000000" w:rsidRDefault="008D5364">
      <w:pPr>
        <w:ind w:left="0" w:firstLine="284"/>
        <w:rPr>
          <w:rFonts w:ascii="Latinski,1251" w:hAnsi="Latinski,1251"/>
          <w:sz w:val="20"/>
        </w:rPr>
      </w:pPr>
      <w:r>
        <w:rPr>
          <w:rFonts w:ascii="Latinski,1251" w:hAnsi="Latinski,1251"/>
          <w:sz w:val="20"/>
        </w:rPr>
        <w:t>7. Ввести гусеницу в зацепление с ведущим колесом. Включить задний ход и провернуть ведущее колесо. Соединить пальцем траки, стягивая их специальным приспособлением (см. ниже «Замена трака или пальца», а также рис. 131).</w:t>
      </w:r>
    </w:p>
    <w:p w:rsidR="00000000" w:rsidRDefault="008D5364">
      <w:pPr>
        <w:ind w:left="0" w:firstLine="284"/>
        <w:rPr>
          <w:rFonts w:ascii="Latinski,1251" w:hAnsi="Latinski,1251"/>
          <w:sz w:val="20"/>
        </w:rPr>
      </w:pPr>
      <w:r>
        <w:rPr>
          <w:rFonts w:ascii="Latinski,1251" w:hAnsi="Latinski,1251"/>
          <w:sz w:val="20"/>
        </w:rPr>
        <w:t>Части этого приспособления показаны на рис. 132.</w:t>
      </w:r>
    </w:p>
    <w:p w:rsidR="00000000" w:rsidRDefault="008D5364">
      <w:pPr>
        <w:ind w:left="0" w:firstLine="284"/>
        <w:jc w:val="center"/>
        <w:rPr>
          <w:rFonts w:ascii="Latinski,1251" w:hAnsi="Latinski,1251"/>
          <w:sz w:val="20"/>
        </w:rPr>
      </w:pPr>
      <w:r>
        <w:rPr>
          <w:rFonts w:ascii="Latinski,1251" w:hAnsi="Latinski,1251"/>
          <w:noProof/>
          <w:sz w:val="20"/>
          <w:lang w:val="en-US"/>
        </w:rPr>
        <w:drawing>
          <wp:inline distT="0" distB="0" distL="0" distR="0">
            <wp:extent cx="2578100" cy="2120900"/>
            <wp:effectExtent l="0" t="0" r="12700" b="1270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578100" cy="2120900"/>
                    </a:xfrm>
                    <a:prstGeom prst="rect">
                      <a:avLst/>
                    </a:prstGeom>
                    <a:noFill/>
                    <a:ln>
                      <a:noFill/>
                    </a:ln>
                  </pic:spPr>
                </pic:pic>
              </a:graphicData>
            </a:graphic>
          </wp:inline>
        </w:drawing>
      </w:r>
    </w:p>
    <w:p w:rsidR="00000000" w:rsidRDefault="008D5364">
      <w:pPr>
        <w:ind w:left="0" w:firstLine="284"/>
        <w:jc w:val="center"/>
        <w:rPr>
          <w:rFonts w:ascii="Latinski,1251" w:hAnsi="Latinski,1251"/>
          <w:sz w:val="20"/>
        </w:rPr>
      </w:pPr>
      <w:r>
        <w:rPr>
          <w:rFonts w:ascii="Latinski,1251" w:hAnsi="Latinski,1251"/>
          <w:b/>
          <w:sz w:val="20"/>
        </w:rPr>
        <w:t>Рис. 131.</w:t>
      </w:r>
      <w:r>
        <w:rPr>
          <w:rFonts w:ascii="Latinski,1251" w:hAnsi="Latinski,1251"/>
          <w:sz w:val="20"/>
        </w:rPr>
        <w:t xml:space="preserve"> Соединение гусеницы приспособлением:</w:t>
      </w:r>
    </w:p>
    <w:p w:rsidR="00000000" w:rsidRDefault="008D5364">
      <w:pPr>
        <w:ind w:firstLine="284"/>
        <w:jc w:val="center"/>
        <w:rPr>
          <w:rFonts w:ascii="Latinski,1251" w:hAnsi="Latinski,1251"/>
          <w:sz w:val="18"/>
        </w:rPr>
      </w:pPr>
      <w:r>
        <w:rPr>
          <w:rFonts w:ascii="Latinski,1251" w:hAnsi="Latinski,1251"/>
          <w:sz w:val="18"/>
        </w:rPr>
        <w:t>1 — палец приспособления; 2 — трос; 3 — валик.</w:t>
      </w:r>
    </w:p>
    <w:p w:rsidR="00000000" w:rsidRDefault="008D5364">
      <w:pPr>
        <w:ind w:left="0" w:firstLine="284"/>
        <w:rPr>
          <w:rFonts w:ascii="Latinski,1251" w:hAnsi="Latinski,1251"/>
          <w:sz w:val="16"/>
        </w:rPr>
      </w:pPr>
    </w:p>
    <w:p w:rsidR="00000000" w:rsidRDefault="008D5364">
      <w:pPr>
        <w:ind w:left="0" w:firstLine="284"/>
        <w:jc w:val="center"/>
        <w:rPr>
          <w:rFonts w:ascii="Latinski,1251" w:hAnsi="Latinski,1251"/>
          <w:sz w:val="20"/>
        </w:rPr>
      </w:pPr>
      <w:r>
        <w:rPr>
          <w:rFonts w:ascii="Latinski,1251" w:hAnsi="Latinski,1251"/>
          <w:noProof/>
          <w:sz w:val="20"/>
          <w:lang w:val="en-US"/>
        </w:rPr>
        <w:drawing>
          <wp:inline distT="0" distB="0" distL="0" distR="0">
            <wp:extent cx="2768600" cy="1447800"/>
            <wp:effectExtent l="0" t="0" r="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768600" cy="1447800"/>
                    </a:xfrm>
                    <a:prstGeom prst="rect">
                      <a:avLst/>
                    </a:prstGeom>
                    <a:noFill/>
                    <a:ln>
                      <a:noFill/>
                    </a:ln>
                  </pic:spPr>
                </pic:pic>
              </a:graphicData>
            </a:graphic>
          </wp:inline>
        </w:drawing>
      </w:r>
    </w:p>
    <w:p w:rsidR="00000000" w:rsidRDefault="008D5364">
      <w:pPr>
        <w:ind w:left="0" w:firstLine="284"/>
        <w:jc w:val="center"/>
        <w:rPr>
          <w:sz w:val="18"/>
          <w:lang w:val="en-US"/>
        </w:rPr>
      </w:pPr>
      <w:r>
        <w:rPr>
          <w:rFonts w:ascii="Latinski,1251" w:hAnsi="Latinski,1251"/>
          <w:b/>
          <w:sz w:val="18"/>
        </w:rPr>
        <w:t>Рис. 132.</w:t>
      </w:r>
      <w:r>
        <w:rPr>
          <w:rFonts w:ascii="Latinski,1251" w:hAnsi="Latinski,1251"/>
          <w:sz w:val="18"/>
        </w:rPr>
        <w:t xml:space="preserve"> Приспособление для установки гусениц.</w:t>
      </w:r>
    </w:p>
    <w:p w:rsidR="00000000" w:rsidRDefault="008D5364">
      <w:pPr>
        <w:ind w:left="0" w:firstLine="284"/>
        <w:jc w:val="center"/>
        <w:rPr>
          <w:rFonts w:ascii="Latinski,1251" w:hAnsi="Latinski,1251"/>
          <w:sz w:val="18"/>
        </w:rPr>
      </w:pPr>
      <w:r>
        <w:rPr>
          <w:rFonts w:ascii="Latinski,1251" w:hAnsi="Latinski,1251"/>
          <w:sz w:val="18"/>
        </w:rPr>
        <w:t>1 — ломик; 2 — валик; 3 — трос; 4 — труба; 5 — палец</w:t>
      </w:r>
      <w:r>
        <w:rPr>
          <w:rFonts w:ascii="Latinski,1251" w:hAnsi="Latinski,1251"/>
          <w:sz w:val="18"/>
        </w:rPr>
        <w:t xml:space="preserve"> приспособления; 6 — петля</w:t>
      </w:r>
    </w:p>
    <w:p w:rsidR="00000000" w:rsidRDefault="008D5364">
      <w:pPr>
        <w:pStyle w:val="FR1"/>
        <w:rPr>
          <w:rFonts w:ascii="Latinski,1251" w:hAnsi="Latinski,1251"/>
          <w:i/>
        </w:rPr>
      </w:pPr>
      <w:r>
        <w:rPr>
          <w:rFonts w:ascii="Latinski,1251" w:hAnsi="Latinski,1251"/>
          <w:i/>
          <w:sz w:val="20"/>
        </w:rPr>
        <w:t>При надевании гусеничной цепи без помощи, троса нужно:</w:t>
      </w:r>
    </w:p>
    <w:p w:rsidR="00000000" w:rsidRDefault="008D5364">
      <w:pPr>
        <w:ind w:left="0" w:firstLine="284"/>
        <w:rPr>
          <w:rFonts w:ascii="Latinski,1251" w:hAnsi="Latinski,1251"/>
          <w:sz w:val="20"/>
        </w:rPr>
      </w:pPr>
      <w:r>
        <w:rPr>
          <w:rFonts w:ascii="Latinski,1251" w:hAnsi="Latinski,1251"/>
          <w:sz w:val="20"/>
        </w:rPr>
        <w:t>1. Поставить танк на разостланную гусеницу так, чтобы задний опорный каток стал примерно на 12-й или 13-й трак от конца (головки пальцев должны быть обращены к корпусу танка),</w:t>
      </w:r>
    </w:p>
    <w:p w:rsidR="00000000" w:rsidRDefault="008D5364">
      <w:pPr>
        <w:ind w:left="0" w:firstLine="284"/>
        <w:rPr>
          <w:rFonts w:ascii="Latinski,1251" w:hAnsi="Latinski,1251"/>
          <w:sz w:val="20"/>
        </w:rPr>
      </w:pPr>
      <w:r>
        <w:rPr>
          <w:rFonts w:ascii="Latinski,1251" w:hAnsi="Latinski,1251"/>
          <w:sz w:val="20"/>
        </w:rPr>
        <w:t>2. Ввести гребень трака в зацепление с роликом ведущего колеса и, включив первую передачу, медленно продвигать танк по разостланной гусенице. При этом необходимо, вставив в проушины первого трака палец или ломик, поддерживать траки верхней ветви гусеницы</w:t>
      </w:r>
      <w:r>
        <w:rPr>
          <w:rFonts w:ascii="Latinski,1251" w:hAnsi="Latinski,1251"/>
          <w:sz w:val="20"/>
        </w:rPr>
        <w:t>, чтобы её не затянуло между колёсами. Остановку танка сделать тогда, когда передний опорный каток будет находиться от края гусеницы на один...два трака.</w:t>
      </w:r>
    </w:p>
    <w:p w:rsidR="00000000" w:rsidRDefault="008D5364">
      <w:pPr>
        <w:ind w:left="0" w:firstLine="284"/>
        <w:rPr>
          <w:rFonts w:ascii="Latinski,1251" w:hAnsi="Latinski,1251"/>
          <w:sz w:val="20"/>
        </w:rPr>
      </w:pPr>
      <w:r>
        <w:rPr>
          <w:rFonts w:ascii="Latinski,1251" w:hAnsi="Latinski,1251"/>
          <w:sz w:val="20"/>
        </w:rPr>
        <w:t>3. При помощи уже упоминавшегося приспособления стянуть оба конца гусеницы и соединить траки пальцем.</w:t>
      </w:r>
    </w:p>
    <w:p w:rsidR="00000000" w:rsidRDefault="008D5364">
      <w:pPr>
        <w:ind w:firstLine="284"/>
        <w:jc w:val="center"/>
        <w:rPr>
          <w:rFonts w:ascii="Latinski,1251" w:hAnsi="Latinski,1251"/>
          <w:b/>
        </w:rPr>
      </w:pPr>
      <w:r>
        <w:rPr>
          <w:rFonts w:ascii="Latinski,1251" w:hAnsi="Latinski,1251"/>
          <w:b/>
        </w:rPr>
        <w:t>Замена трака или пальца</w:t>
      </w:r>
    </w:p>
    <w:p w:rsidR="00000000" w:rsidRDefault="008D5364">
      <w:pPr>
        <w:ind w:left="0" w:firstLine="284"/>
        <w:rPr>
          <w:rFonts w:ascii="Latinski,1251" w:hAnsi="Latinski,1251"/>
          <w:sz w:val="20"/>
        </w:rPr>
      </w:pPr>
      <w:r>
        <w:rPr>
          <w:rFonts w:ascii="Latinski,1251" w:hAnsi="Latinski,1251"/>
          <w:sz w:val="20"/>
        </w:rPr>
        <w:t>Замену трака или пальца производят при помощи приспособления для соединения гусеничной ленты (см. рис. 131 и 132), имеющего укороченные пальцы. При замене нужно:</w:t>
      </w:r>
    </w:p>
    <w:p w:rsidR="00000000" w:rsidRDefault="008D5364">
      <w:pPr>
        <w:ind w:left="0" w:firstLine="284"/>
        <w:rPr>
          <w:rFonts w:ascii="Latinski,1251" w:hAnsi="Latinski,1251"/>
          <w:sz w:val="20"/>
        </w:rPr>
      </w:pPr>
      <w:r>
        <w:rPr>
          <w:rFonts w:ascii="Latinski,1251" w:hAnsi="Latinski,1251"/>
          <w:sz w:val="20"/>
        </w:rPr>
        <w:t>1. Поставить танк так, чтобы заменяемый трак или палец находились в пе</w:t>
      </w:r>
      <w:r>
        <w:rPr>
          <w:rFonts w:ascii="Latinski,1251" w:hAnsi="Latinski,1251"/>
          <w:sz w:val="20"/>
        </w:rPr>
        <w:t>редней или задней наклонных ветвях гусеницы.</w:t>
      </w:r>
    </w:p>
    <w:p w:rsidR="00000000" w:rsidRDefault="008D5364">
      <w:pPr>
        <w:ind w:left="0" w:firstLine="284"/>
        <w:rPr>
          <w:rFonts w:ascii="Latinski,1251" w:hAnsi="Latinski,1251"/>
          <w:sz w:val="20"/>
        </w:rPr>
      </w:pPr>
      <w:r>
        <w:rPr>
          <w:rFonts w:ascii="Latinski,1251" w:hAnsi="Latinski,1251"/>
          <w:sz w:val="20"/>
        </w:rPr>
        <w:t>2. Вбить с наружной стороны гусеницы в проушины трака пальцы приспособления 1 (см. рис. 131) так, чтобы они несколько выбили пальцы трака. При этом пальцы приспособления и пальцы трака должны выступать из проушин на величину, достаточную для зацепления с тросом приспособления 2. Пальцы приспособления нужно вбивать в траки, расположенные по обе стороны заменяемого трака.</w:t>
      </w:r>
    </w:p>
    <w:p w:rsidR="00000000" w:rsidRDefault="008D5364">
      <w:pPr>
        <w:ind w:left="0" w:firstLine="284"/>
        <w:rPr>
          <w:rFonts w:ascii="Latinski,1251" w:hAnsi="Latinski,1251"/>
          <w:sz w:val="20"/>
        </w:rPr>
      </w:pPr>
      <w:r>
        <w:rPr>
          <w:rFonts w:ascii="Latinski,1251" w:hAnsi="Latinski,1251"/>
          <w:sz w:val="20"/>
        </w:rPr>
        <w:t>3. На концы пальцев, выступающие из проушины траков, надеть тросы приспособления и, вращая лом</w:t>
      </w:r>
      <w:r>
        <w:rPr>
          <w:rFonts w:ascii="Latinski,1251" w:hAnsi="Latinski,1251"/>
          <w:sz w:val="20"/>
        </w:rPr>
        <w:t>иком валик приспособления 3, стянуть гусеницы.</w:t>
      </w:r>
    </w:p>
    <w:p w:rsidR="00000000" w:rsidRDefault="008D5364">
      <w:pPr>
        <w:ind w:left="0" w:firstLine="284"/>
        <w:rPr>
          <w:rFonts w:ascii="Latinski,1251" w:hAnsi="Latinski,1251"/>
          <w:sz w:val="20"/>
        </w:rPr>
      </w:pPr>
      <w:r>
        <w:rPr>
          <w:rFonts w:ascii="Latinski,1251" w:hAnsi="Latinski,1251"/>
          <w:sz w:val="20"/>
        </w:rPr>
        <w:t>4. Выбить пальцы заменяемого трака, вынуть трак и установить. новый, забив в его проушины пальцы.</w:t>
      </w:r>
    </w:p>
    <w:p w:rsidR="00000000" w:rsidRDefault="008D5364">
      <w:pPr>
        <w:ind w:left="0" w:firstLine="284"/>
        <w:rPr>
          <w:rFonts w:ascii="Latinski,1251" w:hAnsi="Latinski,1251"/>
          <w:sz w:val="20"/>
        </w:rPr>
      </w:pPr>
      <w:r>
        <w:rPr>
          <w:rFonts w:ascii="Latinski,1251" w:hAnsi="Latinski,1251"/>
          <w:sz w:val="20"/>
        </w:rPr>
        <w:lastRenderedPageBreak/>
        <w:t>5. Освободить и снять тросы приспособления.</w:t>
      </w:r>
    </w:p>
    <w:p w:rsidR="00000000" w:rsidRDefault="008D5364">
      <w:pPr>
        <w:ind w:left="0" w:firstLine="284"/>
        <w:rPr>
          <w:rFonts w:ascii="Latinski,1251" w:hAnsi="Latinski,1251"/>
          <w:sz w:val="20"/>
        </w:rPr>
      </w:pPr>
      <w:r>
        <w:rPr>
          <w:rFonts w:ascii="Latinski,1251" w:hAnsi="Latinski,1251"/>
          <w:sz w:val="20"/>
        </w:rPr>
        <w:t>6. Забить на место выступающие пальцы траков, выбив этим из проушин пальцы приспособления.</w:t>
      </w:r>
    </w:p>
    <w:p w:rsidR="00000000" w:rsidRDefault="008D5364">
      <w:pPr>
        <w:ind w:left="0" w:firstLine="284"/>
        <w:rPr>
          <w:rFonts w:ascii="Latinski,1251" w:hAnsi="Latinski,1251"/>
          <w:sz w:val="18"/>
        </w:rPr>
      </w:pPr>
      <w:r>
        <w:rPr>
          <w:rFonts w:ascii="Latinski,1251" w:hAnsi="Latinski,1251"/>
          <w:b/>
          <w:sz w:val="18"/>
        </w:rPr>
        <w:t>Примечания:</w:t>
      </w:r>
      <w:r>
        <w:rPr>
          <w:rFonts w:ascii="Latinski,1251" w:hAnsi="Latinski,1251"/>
          <w:sz w:val="18"/>
        </w:rPr>
        <w:t xml:space="preserve"> </w:t>
      </w:r>
    </w:p>
    <w:p w:rsidR="00000000" w:rsidRDefault="008D5364">
      <w:pPr>
        <w:ind w:left="0" w:firstLine="284"/>
        <w:rPr>
          <w:rFonts w:ascii="Latinski,1251" w:hAnsi="Latinski,1251"/>
          <w:sz w:val="18"/>
        </w:rPr>
      </w:pPr>
      <w:r>
        <w:rPr>
          <w:rFonts w:ascii="Latinski,1251" w:hAnsi="Latinski,1251"/>
          <w:sz w:val="18"/>
        </w:rPr>
        <w:t>1. Пальцы приспособления изготовляют путём обрезки пальцев трака до длины в 180 мм.</w:t>
      </w:r>
    </w:p>
    <w:p w:rsidR="00000000" w:rsidRDefault="008D5364">
      <w:pPr>
        <w:ind w:left="0" w:firstLine="284"/>
        <w:rPr>
          <w:rFonts w:ascii="Latinski,1251" w:hAnsi="Latinski,1251"/>
          <w:sz w:val="20"/>
        </w:rPr>
      </w:pPr>
      <w:r>
        <w:rPr>
          <w:rFonts w:ascii="Latinski,1251" w:hAnsi="Latinski,1251"/>
          <w:sz w:val="18"/>
        </w:rPr>
        <w:t>2. При пользовании приспособлением с тросами, имеющими крюки, необходимо заводить крюки в отверстия траков, после чего стягивать гусени</w:t>
      </w:r>
      <w:r>
        <w:rPr>
          <w:rFonts w:ascii="Latinski,1251" w:hAnsi="Latinski,1251"/>
          <w:sz w:val="18"/>
        </w:rPr>
        <w:t>цу.</w:t>
      </w:r>
    </w:p>
    <w:p w:rsidR="00000000" w:rsidRDefault="008D5364">
      <w:pPr>
        <w:ind w:left="0" w:firstLine="284"/>
        <w:rPr>
          <w:rFonts w:ascii="Latinski,1251" w:hAnsi="Latinski,1251"/>
          <w:sz w:val="20"/>
        </w:rPr>
      </w:pPr>
      <w:r>
        <w:rPr>
          <w:rFonts w:ascii="Latinski,1251" w:hAnsi="Latinski,1251"/>
          <w:sz w:val="20"/>
        </w:rPr>
        <w:t>Когда гусеница будет надета, её необходимо натянуть.</w:t>
      </w:r>
    </w:p>
    <w:p w:rsidR="00000000" w:rsidRDefault="008D5364">
      <w:pPr>
        <w:ind w:left="320" w:right="400" w:firstLine="284"/>
        <w:rPr>
          <w:rFonts w:ascii="Latinski,1251" w:hAnsi="Latinski,1251"/>
          <w:sz w:val="16"/>
        </w:rPr>
      </w:pPr>
    </w:p>
    <w:p w:rsidR="00000000" w:rsidRDefault="008D5364">
      <w:pPr>
        <w:ind w:left="320" w:right="400" w:firstLine="284"/>
        <w:jc w:val="center"/>
        <w:rPr>
          <w:rFonts w:ascii="Latinski,1251" w:hAnsi="Latinski,1251"/>
          <w:b/>
        </w:rPr>
      </w:pPr>
      <w:r>
        <w:rPr>
          <w:rFonts w:ascii="Latinski,1251" w:hAnsi="Latinski,1251"/>
          <w:b/>
        </w:rPr>
        <w:t>Направляющее колесо (ленивец) и механизм натяжения гусеницы</w:t>
      </w:r>
    </w:p>
    <w:p w:rsidR="00000000" w:rsidRDefault="008D5364">
      <w:pPr>
        <w:ind w:left="0" w:firstLine="284"/>
        <w:rPr>
          <w:rFonts w:ascii="Latinski,1251" w:hAnsi="Latinski,1251"/>
          <w:sz w:val="20"/>
        </w:rPr>
      </w:pPr>
      <w:r>
        <w:rPr>
          <w:rFonts w:ascii="Latinski,1251" w:hAnsi="Latinski,1251"/>
          <w:sz w:val="20"/>
        </w:rPr>
        <w:t>Направляющие колёса служат для направления передней ветви гусениц во время движения танка, а также для натяжения гусениц. Расположены они в носовой части танка.</w:t>
      </w:r>
    </w:p>
    <w:p w:rsidR="00000000" w:rsidRDefault="008D5364">
      <w:pPr>
        <w:pStyle w:val="FR2"/>
        <w:spacing w:before="0"/>
        <w:ind w:left="0"/>
        <w:jc w:val="center"/>
        <w:rPr>
          <w:rFonts w:ascii="Latinski,1251" w:hAnsi="Latinski,1251"/>
          <w:sz w:val="20"/>
        </w:rPr>
      </w:pPr>
      <w:r>
        <w:rPr>
          <w:rFonts w:ascii="Latinski,1251" w:hAnsi="Latinski,1251"/>
          <w:b/>
          <w:sz w:val="20"/>
        </w:rPr>
        <w:t xml:space="preserve">Устройство направляющего механизма </w:t>
      </w:r>
      <w:r>
        <w:rPr>
          <w:rFonts w:ascii="Latinski,1251" w:hAnsi="Latinski,1251"/>
          <w:sz w:val="20"/>
        </w:rPr>
        <w:t>(рис. 133)</w:t>
      </w:r>
    </w:p>
    <w:p w:rsidR="00000000" w:rsidRDefault="008D5364">
      <w:pPr>
        <w:ind w:left="0" w:firstLine="284"/>
        <w:rPr>
          <w:rFonts w:ascii="Latinski,1251" w:hAnsi="Latinski,1251"/>
          <w:sz w:val="20"/>
        </w:rPr>
      </w:pPr>
      <w:r>
        <w:rPr>
          <w:rFonts w:ascii="Latinski,1251" w:hAnsi="Latinski,1251"/>
          <w:sz w:val="20"/>
        </w:rPr>
        <w:t>Основными деталями направляющего механизма являются: колесо, кривошип колеса и червяк с червячной шестерней.</w:t>
      </w:r>
    </w:p>
    <w:p w:rsidR="00000000" w:rsidRDefault="008D5364">
      <w:pPr>
        <w:ind w:left="0" w:firstLine="284"/>
        <w:jc w:val="center"/>
        <w:rPr>
          <w:rFonts w:ascii="Latinski,1251" w:hAnsi="Latinski,1251"/>
          <w:sz w:val="20"/>
        </w:rPr>
      </w:pPr>
      <w:r>
        <w:rPr>
          <w:rFonts w:ascii="Latinski,1251" w:hAnsi="Latinski,1251"/>
          <w:noProof/>
          <w:sz w:val="20"/>
          <w:lang w:val="en-US"/>
        </w:rPr>
        <w:drawing>
          <wp:inline distT="0" distB="0" distL="0" distR="0">
            <wp:extent cx="4000500" cy="3022600"/>
            <wp:effectExtent l="0" t="0" r="1270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4000500" cy="3022600"/>
                    </a:xfrm>
                    <a:prstGeom prst="rect">
                      <a:avLst/>
                    </a:prstGeom>
                    <a:noFill/>
                    <a:ln>
                      <a:noFill/>
                    </a:ln>
                  </pic:spPr>
                </pic:pic>
              </a:graphicData>
            </a:graphic>
          </wp:inline>
        </w:drawing>
      </w:r>
    </w:p>
    <w:p w:rsidR="00000000" w:rsidRDefault="008D5364">
      <w:pPr>
        <w:ind w:left="0" w:firstLine="284"/>
        <w:jc w:val="center"/>
        <w:rPr>
          <w:rFonts w:ascii="Latinski,1251" w:hAnsi="Latinski,1251"/>
          <w:sz w:val="20"/>
        </w:rPr>
      </w:pPr>
      <w:r>
        <w:rPr>
          <w:rFonts w:ascii="Latinski,1251" w:hAnsi="Latinski,1251"/>
          <w:b/>
          <w:sz w:val="20"/>
        </w:rPr>
        <w:t>Рис. 133.</w:t>
      </w:r>
      <w:r>
        <w:rPr>
          <w:rFonts w:ascii="Latinski,1251" w:hAnsi="Latinski,1251"/>
          <w:sz w:val="20"/>
        </w:rPr>
        <w:t xml:space="preserve"> Направляющее колесо (ленивец) и натяжной механизм:</w:t>
      </w:r>
    </w:p>
    <w:p w:rsidR="00000000" w:rsidRDefault="008D5364">
      <w:pPr>
        <w:ind w:left="0" w:firstLine="284"/>
        <w:jc w:val="center"/>
        <w:rPr>
          <w:rFonts w:ascii="Latinski,1251" w:hAnsi="Latinski,1251"/>
          <w:sz w:val="18"/>
        </w:rPr>
      </w:pPr>
      <w:r>
        <w:rPr>
          <w:rFonts w:ascii="Latinski,1251" w:hAnsi="Latinski,1251"/>
          <w:sz w:val="18"/>
        </w:rPr>
        <w:t>1 — колесо; 2 —</w:t>
      </w:r>
      <w:r>
        <w:rPr>
          <w:rFonts w:ascii="Latinski,1251" w:hAnsi="Latinski,1251"/>
          <w:sz w:val="18"/>
        </w:rPr>
        <w:t xml:space="preserve"> шарикоподшипник; 3 — кривошип ленивца; 4 — кронштейн ленивца; 5 — втулка картера червяка; 6 — броневая заглушка; 7 — корпус стопора; 8 — ручка стопора; 9 — гайка кривошипа; 10 — крышка; 11 — картер червяка; 12 — фланец картера червяка; 13 — червяк наружного механизма; 14 — червячная шестерня; 15 — кольцо с зубцами; 16 — крышка сальника; 17 — нажимное кольцо сальника; 18 — роликоподшипник; 19 — распорная втулка; 20 — корончатая гайка; 21 — броневой колпак.</w:t>
      </w:r>
    </w:p>
    <w:p w:rsidR="00000000" w:rsidRDefault="008D5364">
      <w:pPr>
        <w:ind w:left="0" w:firstLine="284"/>
        <w:jc w:val="center"/>
        <w:rPr>
          <w:rFonts w:ascii="Latinski,1251" w:hAnsi="Latinski,1251"/>
          <w:sz w:val="18"/>
        </w:rPr>
      </w:pPr>
    </w:p>
    <w:p w:rsidR="00000000" w:rsidRDefault="008D5364">
      <w:pPr>
        <w:ind w:left="0" w:firstLine="284"/>
        <w:rPr>
          <w:rFonts w:ascii="Latinski,1251" w:hAnsi="Latinski,1251"/>
          <w:sz w:val="20"/>
        </w:rPr>
      </w:pPr>
      <w:r>
        <w:rPr>
          <w:rFonts w:ascii="Latinski,1251" w:hAnsi="Latinski,1251"/>
          <w:sz w:val="20"/>
        </w:rPr>
        <w:t>Колесо представляет собой фасонную отливку диска с</w:t>
      </w:r>
      <w:r>
        <w:rPr>
          <w:rFonts w:ascii="Latinski,1251" w:hAnsi="Latinski,1251"/>
          <w:sz w:val="20"/>
        </w:rPr>
        <w:t>о ступицей и ободом. Внутри ступицы имеются выточки для посадки подшипников. Колесо 1 установлено на оси, изготовленной заодно с кривошипом 3 на двух подшипниках: с наружной стороны на шариковом подшипнике 2, а с внутренней — на роликовом подшипнике 18. Роликоподшипник закрывается нажимным кольцом сальника 17 к крышкой 16 сальника.</w:t>
      </w:r>
    </w:p>
    <w:p w:rsidR="00000000" w:rsidRDefault="008D5364">
      <w:pPr>
        <w:ind w:left="0" w:firstLine="284"/>
        <w:rPr>
          <w:rFonts w:ascii="Latinski,1251" w:hAnsi="Latinski,1251"/>
          <w:sz w:val="20"/>
        </w:rPr>
      </w:pPr>
      <w:r>
        <w:rPr>
          <w:rFonts w:ascii="Latinski,1251" w:hAnsi="Latinski,1251"/>
          <w:sz w:val="20"/>
        </w:rPr>
        <w:t>На конец оси колеса навинчивают (и шплинтуют) корончатую гайку 20, которая упирается во внутреннюю обойму шарикоподшипника, закрепляя колесо на оси. Шарикоподшипник закрывается б</w:t>
      </w:r>
      <w:r>
        <w:rPr>
          <w:rFonts w:ascii="Latinski,1251" w:hAnsi="Latinski,1251"/>
          <w:sz w:val="20"/>
        </w:rPr>
        <w:t>роневым колпаком 21, крепимым болтами к ступице колеса. Между подшипниками установлена распорная втулка 19.</w:t>
      </w:r>
    </w:p>
    <w:p w:rsidR="00000000" w:rsidRDefault="008D5364">
      <w:pPr>
        <w:ind w:left="0" w:firstLine="284"/>
        <w:rPr>
          <w:rFonts w:ascii="Latinski,1251" w:hAnsi="Latinski,1251"/>
          <w:sz w:val="20"/>
        </w:rPr>
      </w:pPr>
      <w:r>
        <w:rPr>
          <w:rFonts w:ascii="Latinski,1251" w:hAnsi="Latinski,1251"/>
          <w:sz w:val="20"/>
        </w:rPr>
        <w:t>Ось кривошипа входит в специальный кронштейн 4, вваренный в корпус танка, и удерживается в нём гайкой 9, навёрнутой на конец оси. Между торцами гайки и кронштейна установлено стальное кольцо.</w:t>
      </w:r>
    </w:p>
    <w:p w:rsidR="00000000" w:rsidRDefault="008D5364">
      <w:pPr>
        <w:ind w:firstLine="284"/>
        <w:rPr>
          <w:rFonts w:ascii="Latinski,1251" w:hAnsi="Latinski,1251"/>
          <w:sz w:val="20"/>
        </w:rPr>
      </w:pPr>
      <w:r>
        <w:rPr>
          <w:rFonts w:ascii="Latinski,1251" w:hAnsi="Latinski,1251"/>
          <w:sz w:val="20"/>
        </w:rPr>
        <w:t>На конце гайки имеется буртик, а на цилиндрической наружной поверхности — шлицы, на которые при натяжении гусеницы надевают ключ-трещотку.</w:t>
      </w:r>
    </w:p>
    <w:p w:rsidR="00000000" w:rsidRDefault="008D5364">
      <w:pPr>
        <w:ind w:firstLine="284"/>
        <w:rPr>
          <w:rFonts w:ascii="Latinski,1251" w:hAnsi="Latinski,1251"/>
          <w:sz w:val="20"/>
        </w:rPr>
      </w:pPr>
      <w:r>
        <w:rPr>
          <w:rFonts w:ascii="Latinski,1251" w:hAnsi="Latinski,1251"/>
          <w:sz w:val="20"/>
        </w:rPr>
        <w:t>К торцу кронштейна корпуса крепят крышку 10, которая своим заплечиком нах</w:t>
      </w:r>
      <w:r>
        <w:rPr>
          <w:rFonts w:ascii="Latinski,1251" w:hAnsi="Latinski,1251"/>
          <w:sz w:val="20"/>
        </w:rPr>
        <w:t>одит на буртик гайки 9 и удерживает её от смещения вдоль оси. При вращении гайки происходит ввинчивание или вывинчивание оси кривошипа. От проворачивания гайку удерживает стопорный механизм, помещённый в крышке 10. Зуб стопора заходит между шлицами гайки. Из шлиц зуб выводился ручкой которая входит в прорезь корпуса стопорного механизма 7.</w:t>
      </w:r>
    </w:p>
    <w:p w:rsidR="00000000" w:rsidRDefault="008D5364">
      <w:pPr>
        <w:ind w:firstLine="284"/>
        <w:rPr>
          <w:rFonts w:ascii="Latinski,1251" w:hAnsi="Latinski,1251"/>
          <w:sz w:val="20"/>
        </w:rPr>
      </w:pPr>
      <w:r>
        <w:rPr>
          <w:rFonts w:ascii="Latinski,1251" w:hAnsi="Latinski,1251"/>
          <w:sz w:val="20"/>
        </w:rPr>
        <w:t xml:space="preserve">На торце щеки кривошипа имеются зубцы, входящие в зацепление с зубцами кольца 15, приваренного на торце кронштейна корпуса, и удерживающие направляющее колесо на корпусе </w:t>
      </w:r>
      <w:r>
        <w:rPr>
          <w:rFonts w:ascii="Latinski,1251" w:hAnsi="Latinski,1251"/>
          <w:sz w:val="20"/>
        </w:rPr>
        <w:t>танка в заданном положении.</w:t>
      </w:r>
    </w:p>
    <w:p w:rsidR="00000000" w:rsidRDefault="008D5364">
      <w:pPr>
        <w:ind w:firstLine="284"/>
        <w:rPr>
          <w:rFonts w:ascii="Latinski,1251" w:hAnsi="Latinski,1251"/>
          <w:sz w:val="20"/>
        </w:rPr>
      </w:pPr>
      <w:r>
        <w:rPr>
          <w:rFonts w:ascii="Latinski,1251" w:hAnsi="Latinski,1251"/>
          <w:sz w:val="20"/>
        </w:rPr>
        <w:t xml:space="preserve">Нужное натяжение гусеницы достигается поворотом кривошипа. При его повороте расстояние </w:t>
      </w:r>
      <w:r>
        <w:rPr>
          <w:rFonts w:ascii="Latinski,1251" w:hAnsi="Latinski,1251"/>
          <w:sz w:val="20"/>
        </w:rPr>
        <w:lastRenderedPageBreak/>
        <w:t>между центрами ведущего колеса и ленивца изменяется, и гусеница или натягивается, или ослабляется (в зависимости от направления поворота кривошипа). Поворачивают кривошип при помощи червячной передачи.</w:t>
      </w:r>
    </w:p>
    <w:p w:rsidR="00000000" w:rsidRDefault="008D5364">
      <w:pPr>
        <w:ind w:firstLine="284"/>
        <w:rPr>
          <w:rFonts w:ascii="Latinski,1251" w:hAnsi="Latinski,1251"/>
          <w:sz w:val="20"/>
        </w:rPr>
      </w:pPr>
      <w:r>
        <w:rPr>
          <w:rFonts w:ascii="Latinski,1251" w:hAnsi="Latinski,1251"/>
          <w:sz w:val="20"/>
        </w:rPr>
        <w:t>Червячная шестерня 14 посажена на шлицы оси кривошипа. Червяк 13 помещается в картере 11, укреплённом на кронштейне корпуса, и вращается на двух втулках, одна из которых 5 впрессована в картер, а</w:t>
      </w:r>
      <w:r>
        <w:rPr>
          <w:rFonts w:ascii="Latinski,1251" w:hAnsi="Latinski,1251"/>
          <w:sz w:val="20"/>
        </w:rPr>
        <w:t xml:space="preserve"> другая — во фланец 12, укреплённый в торце картера.</w:t>
      </w:r>
    </w:p>
    <w:p w:rsidR="00000000" w:rsidRDefault="008D5364">
      <w:pPr>
        <w:ind w:firstLine="284"/>
        <w:rPr>
          <w:rFonts w:ascii="Latinski,1251" w:hAnsi="Latinski,1251"/>
          <w:sz w:val="20"/>
        </w:rPr>
      </w:pPr>
      <w:r>
        <w:rPr>
          <w:rFonts w:ascii="Latinski,1251" w:hAnsi="Latinski,1251"/>
          <w:sz w:val="20"/>
        </w:rPr>
        <w:t>Хвостовик червяка заканчивается квадратной головкой под ключ и выходит в отверстие переднего носового листа корпуса. Снаружи это отверстие закрыто заглушкой 6.</w:t>
      </w:r>
    </w:p>
    <w:p w:rsidR="00000000" w:rsidRDefault="008D5364">
      <w:pPr>
        <w:ind w:firstLine="284"/>
        <w:rPr>
          <w:rFonts w:ascii="Latinski,1251" w:hAnsi="Latinski,1251"/>
          <w:sz w:val="20"/>
        </w:rPr>
      </w:pPr>
      <w:r>
        <w:rPr>
          <w:rFonts w:ascii="Latinski,1251" w:hAnsi="Latinski,1251"/>
          <w:sz w:val="20"/>
        </w:rPr>
        <w:t xml:space="preserve">Перед поворотом кривошипа необходимо вывести зубцы на его торце из зацепления с зубцами кронштейна. Для этого надо вывести зуб стопора из шлиц гайки, потянув ручку на себя до выхода её из паза корпуса, а затем повернуть ручку на 90°, зафиксировав её тем самым на корпусе стопорного механизма. После </w:t>
      </w:r>
      <w:r>
        <w:rPr>
          <w:rFonts w:ascii="Latinski,1251" w:hAnsi="Latinski,1251"/>
          <w:sz w:val="20"/>
        </w:rPr>
        <w:t>этого надеть на шлицы гайки ключ-трещотку и вращать гайку до расцепления зубцов.</w:t>
      </w:r>
    </w:p>
    <w:p w:rsidR="00000000" w:rsidRDefault="008D5364">
      <w:pPr>
        <w:ind w:left="0" w:firstLine="284"/>
        <w:rPr>
          <w:rFonts w:ascii="Latinski,1251" w:hAnsi="Latinski,1251"/>
          <w:sz w:val="20"/>
        </w:rPr>
      </w:pPr>
      <w:r>
        <w:rPr>
          <w:rFonts w:ascii="Latinski,1251" w:hAnsi="Latinski,1251"/>
          <w:sz w:val="20"/>
        </w:rPr>
        <w:t>Максимальная величина поворота (вылета) кривошипа в состоянии обеспечить (в случае большого износа деталей гусеничной цепи) сокращение цепи на два трака.</w:t>
      </w:r>
    </w:p>
    <w:p w:rsidR="00000000" w:rsidRDefault="008D5364">
      <w:pPr>
        <w:ind w:left="0" w:firstLine="284"/>
        <w:rPr>
          <w:rFonts w:ascii="Latinski,1251" w:hAnsi="Latinski,1251"/>
          <w:sz w:val="20"/>
        </w:rPr>
      </w:pPr>
      <w:r>
        <w:rPr>
          <w:rFonts w:ascii="Latinski,1251" w:hAnsi="Latinski,1251"/>
          <w:sz w:val="20"/>
        </w:rPr>
        <w:t>Смазывают ленивец и механизм натяжения гусеницы путём заполнения смазкой ступицы колеса и картера натяжного механизма. Для смазки применяют: летом солидол, а зимой смесь из 50% солидола и 50% авиамасла МЗ.</w:t>
      </w:r>
    </w:p>
    <w:p w:rsidR="00000000" w:rsidRDefault="008D5364">
      <w:pPr>
        <w:ind w:left="0" w:firstLine="284"/>
        <w:jc w:val="center"/>
        <w:rPr>
          <w:rFonts w:ascii="Latinski,1251" w:hAnsi="Latinski,1251"/>
          <w:b/>
        </w:rPr>
      </w:pPr>
      <w:r>
        <w:rPr>
          <w:rFonts w:ascii="Latinski,1251" w:hAnsi="Latinski,1251"/>
          <w:b/>
        </w:rPr>
        <w:t>Сборка и установка направляющего механизма</w:t>
      </w:r>
    </w:p>
    <w:p w:rsidR="00000000" w:rsidRDefault="008D5364">
      <w:pPr>
        <w:ind w:left="120" w:firstLine="284"/>
        <w:rPr>
          <w:rFonts w:ascii="Latinski,1251" w:hAnsi="Latinski,1251"/>
          <w:sz w:val="20"/>
        </w:rPr>
      </w:pPr>
      <w:r>
        <w:rPr>
          <w:rFonts w:ascii="Latinski,1251" w:hAnsi="Latinski,1251"/>
          <w:sz w:val="20"/>
        </w:rPr>
        <w:t>Для сборки и установки его н</w:t>
      </w:r>
      <w:r>
        <w:rPr>
          <w:rFonts w:ascii="Latinski,1251" w:hAnsi="Latinski,1251"/>
          <w:sz w:val="20"/>
        </w:rPr>
        <w:t>ужно:</w:t>
      </w:r>
    </w:p>
    <w:p w:rsidR="00000000" w:rsidRDefault="008D5364" w:rsidP="008D5364">
      <w:pPr>
        <w:numPr>
          <w:ilvl w:val="0"/>
          <w:numId w:val="47"/>
        </w:numPr>
        <w:rPr>
          <w:rFonts w:ascii="Latinski,1251" w:hAnsi="Latinski,1251"/>
          <w:sz w:val="20"/>
        </w:rPr>
      </w:pPr>
      <w:r>
        <w:rPr>
          <w:rFonts w:ascii="Latinski,1251" w:hAnsi="Latinski,1251"/>
          <w:sz w:val="20"/>
        </w:rPr>
        <w:t>Запрессовать в ступицу колеса наружную обойму роликоподшипника 18 (см. рис. 133).</w:t>
      </w:r>
    </w:p>
    <w:p w:rsidR="00000000" w:rsidRDefault="008D5364" w:rsidP="008D5364">
      <w:pPr>
        <w:numPr>
          <w:ilvl w:val="0"/>
          <w:numId w:val="47"/>
        </w:numPr>
        <w:rPr>
          <w:rFonts w:ascii="Latinski,1251" w:hAnsi="Latinski,1251"/>
          <w:sz w:val="20"/>
        </w:rPr>
      </w:pPr>
      <w:r>
        <w:rPr>
          <w:rFonts w:ascii="Latinski,1251" w:hAnsi="Latinski,1251"/>
          <w:sz w:val="20"/>
        </w:rPr>
        <w:t>Запрессовать в ступицу колеса шарикоподшипник 2.</w:t>
      </w:r>
    </w:p>
    <w:p w:rsidR="00000000" w:rsidRDefault="008D5364" w:rsidP="008D5364">
      <w:pPr>
        <w:numPr>
          <w:ilvl w:val="0"/>
          <w:numId w:val="47"/>
        </w:numPr>
        <w:rPr>
          <w:rFonts w:ascii="Latinski,1251" w:hAnsi="Latinski,1251"/>
          <w:sz w:val="20"/>
        </w:rPr>
      </w:pPr>
      <w:r>
        <w:rPr>
          <w:rFonts w:ascii="Latinski,1251" w:hAnsi="Latinski,1251"/>
          <w:sz w:val="20"/>
        </w:rPr>
        <w:t>Надеть на ось колеса крышку сальника 16, сальник и нажимное кольцо 17 (сальник перед установкой пропитать в автоле или авиационном масле).</w:t>
      </w:r>
    </w:p>
    <w:p w:rsidR="00000000" w:rsidRDefault="008D5364" w:rsidP="008D5364">
      <w:pPr>
        <w:numPr>
          <w:ilvl w:val="0"/>
          <w:numId w:val="47"/>
        </w:numPr>
        <w:rPr>
          <w:rFonts w:ascii="Latinski,1251" w:hAnsi="Latinski,1251"/>
          <w:sz w:val="20"/>
        </w:rPr>
      </w:pPr>
      <w:r>
        <w:rPr>
          <w:rFonts w:ascii="Latinski,1251" w:hAnsi="Latinski,1251"/>
          <w:sz w:val="20"/>
        </w:rPr>
        <w:t>Напрессовать на ось колеса внутреннее кольцо роликоподшипника 18 до упора в бурт кривошипа.</w:t>
      </w:r>
    </w:p>
    <w:p w:rsidR="00000000" w:rsidRDefault="008D5364" w:rsidP="008D5364">
      <w:pPr>
        <w:numPr>
          <w:ilvl w:val="0"/>
          <w:numId w:val="47"/>
        </w:numPr>
        <w:rPr>
          <w:rFonts w:ascii="Latinski,1251" w:hAnsi="Latinski,1251"/>
          <w:sz w:val="20"/>
        </w:rPr>
      </w:pPr>
      <w:r>
        <w:rPr>
          <w:rFonts w:ascii="Latinski,1251" w:hAnsi="Latinski,1251"/>
          <w:sz w:val="20"/>
        </w:rPr>
        <w:t>Надеть на ось колеса распорную втулку 19 до упора во внутреннее кольцо роликоподшипника и надеть направляющее колесо на ось до упора шарикоподши</w:t>
      </w:r>
      <w:r>
        <w:rPr>
          <w:rFonts w:ascii="Latinski,1251" w:hAnsi="Latinski,1251"/>
          <w:sz w:val="20"/>
        </w:rPr>
        <w:t>пника 2 в распорную втулку. 6. Навинтить на резьбовой конец оси колеса гайку 20 до плотного упора во внутреннюю обойму шарикоподшипника и зашплинтовать её.</w:t>
      </w:r>
    </w:p>
    <w:p w:rsidR="00000000" w:rsidRDefault="008D5364" w:rsidP="008D5364">
      <w:pPr>
        <w:numPr>
          <w:ilvl w:val="0"/>
          <w:numId w:val="47"/>
        </w:numPr>
        <w:rPr>
          <w:rFonts w:ascii="Latinski,1251" w:hAnsi="Latinski,1251"/>
          <w:sz w:val="20"/>
        </w:rPr>
      </w:pPr>
      <w:r>
        <w:rPr>
          <w:rFonts w:ascii="Latinski,1251" w:hAnsi="Latinski,1251"/>
          <w:sz w:val="20"/>
        </w:rPr>
        <w:t>Укрепить на ступице колеса (болтами) крышку сальника 16, зажав сальник между крышкой и нажимным кольцом 17.</w:t>
      </w:r>
    </w:p>
    <w:p w:rsidR="00000000" w:rsidRDefault="008D5364" w:rsidP="008D5364">
      <w:pPr>
        <w:numPr>
          <w:ilvl w:val="0"/>
          <w:numId w:val="47"/>
        </w:numPr>
        <w:rPr>
          <w:rFonts w:ascii="Latinski,1251" w:hAnsi="Latinski,1251"/>
          <w:spacing w:val="-4"/>
          <w:sz w:val="20"/>
        </w:rPr>
      </w:pPr>
      <w:r>
        <w:rPr>
          <w:rFonts w:ascii="Latinski,1251" w:hAnsi="Latinski,1251"/>
          <w:spacing w:val="-4"/>
          <w:sz w:val="20"/>
        </w:rPr>
        <w:t>Заполнить полость ступицы смазкой: летом солидолом, а зимой смесью 50% солидола и 50% авиамасла МЗ.</w:t>
      </w:r>
    </w:p>
    <w:p w:rsidR="00000000" w:rsidRDefault="008D5364" w:rsidP="008D5364">
      <w:pPr>
        <w:numPr>
          <w:ilvl w:val="0"/>
          <w:numId w:val="47"/>
        </w:numPr>
        <w:rPr>
          <w:rFonts w:ascii="Latinski,1251" w:hAnsi="Latinski,1251"/>
          <w:sz w:val="20"/>
        </w:rPr>
      </w:pPr>
      <w:r>
        <w:rPr>
          <w:rFonts w:ascii="Latinski,1251" w:hAnsi="Latinski,1251"/>
          <w:sz w:val="20"/>
        </w:rPr>
        <w:t>Укрепить броневой колпак 21 на ступице.</w:t>
      </w:r>
    </w:p>
    <w:p w:rsidR="00000000" w:rsidRDefault="008D5364" w:rsidP="008D5364">
      <w:pPr>
        <w:numPr>
          <w:ilvl w:val="0"/>
          <w:numId w:val="47"/>
        </w:numPr>
        <w:rPr>
          <w:rFonts w:ascii="Latinski,1251" w:hAnsi="Latinski,1251"/>
          <w:sz w:val="20"/>
        </w:rPr>
      </w:pPr>
      <w:r>
        <w:rPr>
          <w:rFonts w:ascii="Latinski,1251" w:hAnsi="Latinski,1251"/>
          <w:sz w:val="20"/>
        </w:rPr>
        <w:t>Установить червяк в картере. Отрегулировать осевой зазор червяка в пределах 0,5...1,0 мм прокладками, помеща</w:t>
      </w:r>
      <w:r>
        <w:rPr>
          <w:rFonts w:ascii="Latinski,1251" w:hAnsi="Latinski,1251"/>
          <w:sz w:val="20"/>
        </w:rPr>
        <w:t>емыми между торцами фланца и картера. Притянуть фланец к картеру.</w:t>
      </w:r>
    </w:p>
    <w:p w:rsidR="00000000" w:rsidRDefault="008D5364" w:rsidP="008D5364">
      <w:pPr>
        <w:numPr>
          <w:ilvl w:val="0"/>
          <w:numId w:val="47"/>
        </w:numPr>
        <w:rPr>
          <w:rFonts w:ascii="Latinski,1251" w:hAnsi="Latinski,1251"/>
          <w:sz w:val="20"/>
        </w:rPr>
      </w:pPr>
      <w:r>
        <w:rPr>
          <w:rFonts w:ascii="Latinski,1251" w:hAnsi="Latinski,1251"/>
          <w:sz w:val="20"/>
        </w:rPr>
        <w:t>Перед установкой направляющего колеса на танке внутреннюю полость кронштейна заполнить смазкой в количестве 0,5 кг: летом солидолом, а зимой смесью 50% солидола и 50% авиамасла МЗ.</w:t>
      </w:r>
    </w:p>
    <w:p w:rsidR="00000000" w:rsidRDefault="008D5364" w:rsidP="008D5364">
      <w:pPr>
        <w:numPr>
          <w:ilvl w:val="0"/>
          <w:numId w:val="47"/>
        </w:numPr>
        <w:rPr>
          <w:rFonts w:ascii="Latinski,1251" w:hAnsi="Latinski,1251"/>
          <w:sz w:val="20"/>
        </w:rPr>
      </w:pPr>
      <w:r>
        <w:rPr>
          <w:rFonts w:ascii="Latinski,1251" w:hAnsi="Latinski,1251"/>
          <w:sz w:val="20"/>
        </w:rPr>
        <w:t>Вложить в кронштейн червячную шестерню 14, после чего ввести в кронштейн кривошип 3 до плотного сцепления зубцов на его щеке с зубцами кольца, приваренного к корпусу. При этом совместить шлицы оси кривошипа с шлицами червячной шестерни.</w:t>
      </w:r>
    </w:p>
    <w:p w:rsidR="00000000" w:rsidRDefault="008D5364" w:rsidP="008D5364">
      <w:pPr>
        <w:numPr>
          <w:ilvl w:val="0"/>
          <w:numId w:val="47"/>
        </w:numPr>
        <w:rPr>
          <w:rFonts w:ascii="Latinski,1251" w:hAnsi="Latinski,1251"/>
          <w:sz w:val="20"/>
        </w:rPr>
      </w:pPr>
      <w:r>
        <w:rPr>
          <w:rFonts w:ascii="Latinski,1251" w:hAnsi="Latinski,1251"/>
          <w:sz w:val="20"/>
        </w:rPr>
        <w:t>Установить картер 11 с червя</w:t>
      </w:r>
      <w:r>
        <w:rPr>
          <w:rFonts w:ascii="Latinski,1251" w:hAnsi="Latinski,1251"/>
          <w:sz w:val="20"/>
        </w:rPr>
        <w:t>ком 13 и укрепить его на кронштейне 4 болтами, под головки которых подложить пружинные шайбы.</w:t>
      </w:r>
    </w:p>
    <w:p w:rsidR="00000000" w:rsidRDefault="008D5364" w:rsidP="008D5364">
      <w:pPr>
        <w:numPr>
          <w:ilvl w:val="0"/>
          <w:numId w:val="47"/>
        </w:numPr>
        <w:rPr>
          <w:rFonts w:ascii="Latinski,1251" w:hAnsi="Latinski,1251"/>
          <w:sz w:val="20"/>
        </w:rPr>
      </w:pPr>
      <w:r>
        <w:rPr>
          <w:rFonts w:ascii="Latinski,1251" w:hAnsi="Latinski,1251"/>
          <w:sz w:val="20"/>
        </w:rPr>
        <w:t>Проверить правильность установки картера с червяком проворачиванием червяка. При отсутствии зазора в зацеплении подложить под фланец картера картонную прокладку.</w:t>
      </w:r>
    </w:p>
    <w:p w:rsidR="00000000" w:rsidRDefault="008D5364" w:rsidP="008D5364">
      <w:pPr>
        <w:numPr>
          <w:ilvl w:val="0"/>
          <w:numId w:val="47"/>
        </w:numPr>
        <w:rPr>
          <w:rFonts w:ascii="Latinski,1251" w:hAnsi="Latinski,1251"/>
          <w:sz w:val="20"/>
        </w:rPr>
      </w:pPr>
      <w:r>
        <w:rPr>
          <w:rFonts w:ascii="Latinski,1251" w:hAnsi="Latinski,1251"/>
          <w:sz w:val="20"/>
        </w:rPr>
        <w:t>Надеть на конец оси кривошипа кольцо и навернуть гайку 9, которую затянуть до плотного упора. При этом зубцы кривошипа должны зайти между зубцами кронштейна. Односторонний зазор между наклонными плоскостями зубцов кривошипа и кронштейна допускается до 1 мм</w:t>
      </w:r>
      <w:r>
        <w:rPr>
          <w:rFonts w:ascii="Latinski,1251" w:hAnsi="Latinski,1251"/>
          <w:sz w:val="20"/>
        </w:rPr>
        <w:t>, однако не более чем в десяти местах по окружности.</w:t>
      </w:r>
    </w:p>
    <w:p w:rsidR="00000000" w:rsidRDefault="008D5364" w:rsidP="008D5364">
      <w:pPr>
        <w:numPr>
          <w:ilvl w:val="0"/>
          <w:numId w:val="47"/>
        </w:numPr>
        <w:rPr>
          <w:rFonts w:ascii="Latinski,1251" w:hAnsi="Latinski,1251"/>
          <w:sz w:val="20"/>
        </w:rPr>
      </w:pPr>
      <w:r>
        <w:rPr>
          <w:rFonts w:ascii="Latinski,1251" w:hAnsi="Latinski,1251"/>
          <w:sz w:val="20"/>
        </w:rPr>
        <w:t>Укрепить крышку 10 со стопорным механизмом на торце кронштейна болтами, под которые подложить пружинные шайбы. Ручка стопора 8 должна быть при этом выведена, из прорези корпуса стопорного механизма 17. Повернуть ручку стопора и завести её в прорезь корпуса зуб стопора при этом застопорит гайку 9.</w:t>
      </w:r>
    </w:p>
    <w:p w:rsidR="00000000" w:rsidRDefault="008D5364">
      <w:pPr>
        <w:ind w:firstLine="284"/>
        <w:rPr>
          <w:rFonts w:ascii="Latinski,1251" w:hAnsi="Latinski,1251"/>
          <w:sz w:val="20"/>
        </w:rPr>
      </w:pPr>
      <w:r>
        <w:rPr>
          <w:rFonts w:ascii="Latinski,1251" w:hAnsi="Latinski,1251"/>
          <w:sz w:val="20"/>
        </w:rPr>
        <w:t>При отсутствии подъемника, направляющее колесо можно ставить при установленном в кронштейне корпуса кривошипе.</w:t>
      </w:r>
    </w:p>
    <w:p w:rsidR="00000000" w:rsidRDefault="008D5364">
      <w:pPr>
        <w:pStyle w:val="FR2"/>
        <w:spacing w:before="0"/>
        <w:ind w:left="0"/>
        <w:jc w:val="center"/>
        <w:rPr>
          <w:rFonts w:ascii="Latinski,1251" w:hAnsi="Latinski,1251"/>
          <w:b/>
          <w:sz w:val="22"/>
        </w:rPr>
      </w:pPr>
      <w:r>
        <w:rPr>
          <w:rFonts w:ascii="Latinski,1251" w:hAnsi="Latinski,1251"/>
          <w:b/>
          <w:sz w:val="22"/>
        </w:rPr>
        <w:t>Снятие направляющего колеса</w:t>
      </w:r>
    </w:p>
    <w:p w:rsidR="00000000" w:rsidRDefault="008D5364">
      <w:pPr>
        <w:ind w:left="0" w:firstLine="284"/>
        <w:rPr>
          <w:rFonts w:ascii="Latinski,1251" w:hAnsi="Latinski,1251"/>
          <w:sz w:val="20"/>
        </w:rPr>
      </w:pPr>
      <w:r>
        <w:rPr>
          <w:rFonts w:ascii="Latinski,1251" w:hAnsi="Latinski,1251"/>
          <w:sz w:val="20"/>
        </w:rPr>
        <w:t>Для замены сальника, п</w:t>
      </w:r>
      <w:r>
        <w:rPr>
          <w:rFonts w:ascii="Latinski,1251" w:hAnsi="Latinski,1251"/>
          <w:sz w:val="20"/>
        </w:rPr>
        <w:t>одшипников 2 и 18, а также для замены смазки в подшипниках необходимо снимать ленивец с оси. Делать это нужно так:</w:t>
      </w:r>
    </w:p>
    <w:p w:rsidR="00000000" w:rsidRDefault="008D5364" w:rsidP="008D5364">
      <w:pPr>
        <w:numPr>
          <w:ilvl w:val="0"/>
          <w:numId w:val="48"/>
        </w:numPr>
        <w:rPr>
          <w:rFonts w:ascii="Latinski,1251" w:hAnsi="Latinski,1251"/>
          <w:sz w:val="20"/>
        </w:rPr>
      </w:pPr>
      <w:r>
        <w:rPr>
          <w:rFonts w:ascii="Latinski,1251" w:hAnsi="Latinski,1251"/>
          <w:sz w:val="20"/>
        </w:rPr>
        <w:t>Отвернуть болты и снять броневой колпак.</w:t>
      </w:r>
    </w:p>
    <w:p w:rsidR="00000000" w:rsidRDefault="008D5364" w:rsidP="008D5364">
      <w:pPr>
        <w:numPr>
          <w:ilvl w:val="0"/>
          <w:numId w:val="48"/>
        </w:numPr>
        <w:rPr>
          <w:rFonts w:ascii="Latinski,1251" w:hAnsi="Latinski,1251"/>
          <w:sz w:val="20"/>
        </w:rPr>
      </w:pPr>
      <w:r>
        <w:rPr>
          <w:rFonts w:ascii="Latinski,1251" w:hAnsi="Latinski,1251"/>
          <w:sz w:val="20"/>
        </w:rPr>
        <w:t>Отвернуть гайку, крепящую ленивец на оси.</w:t>
      </w:r>
    </w:p>
    <w:p w:rsidR="00000000" w:rsidRDefault="008D5364" w:rsidP="008D5364">
      <w:pPr>
        <w:numPr>
          <w:ilvl w:val="0"/>
          <w:numId w:val="48"/>
        </w:numPr>
        <w:rPr>
          <w:rFonts w:ascii="Latinski,1251" w:hAnsi="Latinski,1251"/>
          <w:sz w:val="20"/>
        </w:rPr>
      </w:pPr>
      <w:r>
        <w:rPr>
          <w:rFonts w:ascii="Latinski,1251" w:hAnsi="Latinski,1251"/>
          <w:sz w:val="20"/>
        </w:rPr>
        <w:t>Отвернуть болты, крепящие крышку сальника.</w:t>
      </w:r>
    </w:p>
    <w:p w:rsidR="00000000" w:rsidRDefault="008D5364" w:rsidP="008D5364">
      <w:pPr>
        <w:numPr>
          <w:ilvl w:val="0"/>
          <w:numId w:val="48"/>
        </w:numPr>
        <w:rPr>
          <w:rFonts w:ascii="Latinski,1251" w:hAnsi="Latinski,1251"/>
          <w:sz w:val="20"/>
        </w:rPr>
      </w:pPr>
      <w:r>
        <w:rPr>
          <w:rFonts w:ascii="Latinski,1251" w:hAnsi="Latinski,1251"/>
          <w:sz w:val="20"/>
        </w:rPr>
        <w:t>Снять при помощи молотка или ломика ленивец вместе с шарикоподшипником и наружной обоймой роликоподшипника.</w:t>
      </w:r>
    </w:p>
    <w:p w:rsidR="00000000" w:rsidRDefault="008D5364">
      <w:pPr>
        <w:ind w:left="0" w:firstLine="284"/>
        <w:rPr>
          <w:rFonts w:ascii="Latinski,1251" w:hAnsi="Latinski,1251"/>
          <w:sz w:val="20"/>
        </w:rPr>
      </w:pPr>
      <w:r>
        <w:rPr>
          <w:rFonts w:ascii="Latinski,1251" w:hAnsi="Latinski,1251"/>
          <w:sz w:val="20"/>
        </w:rPr>
        <w:lastRenderedPageBreak/>
        <w:t xml:space="preserve">При снятии сальника освобождают кривошип от распорной втулки, спрессовывают с оси кривошипа внутреннее кольцо роликоподшипника и снимают сальник вместе с нажимным </w:t>
      </w:r>
      <w:r>
        <w:rPr>
          <w:rFonts w:ascii="Latinski,1251" w:hAnsi="Latinski,1251"/>
          <w:sz w:val="20"/>
        </w:rPr>
        <w:t>кольцом и крышкой.</w:t>
      </w:r>
    </w:p>
    <w:p w:rsidR="00000000" w:rsidRDefault="008D5364">
      <w:pPr>
        <w:ind w:left="0" w:firstLine="284"/>
        <w:rPr>
          <w:rFonts w:ascii="Latinski,1251" w:hAnsi="Latinski,1251"/>
          <w:sz w:val="16"/>
        </w:rPr>
      </w:pPr>
    </w:p>
    <w:p w:rsidR="00000000" w:rsidRDefault="008D5364">
      <w:pPr>
        <w:ind w:left="0" w:firstLine="0"/>
        <w:jc w:val="center"/>
        <w:rPr>
          <w:rFonts w:ascii="Latinski,1251" w:hAnsi="Latinski,1251"/>
          <w:b/>
        </w:rPr>
      </w:pPr>
      <w:r>
        <w:rPr>
          <w:rFonts w:ascii="Latinski,1251" w:hAnsi="Latinski,1251"/>
          <w:b/>
        </w:rPr>
        <w:t>Натяжение гусеницы</w:t>
      </w:r>
    </w:p>
    <w:p w:rsidR="00000000" w:rsidRDefault="008D5364">
      <w:pPr>
        <w:ind w:left="0" w:firstLine="284"/>
        <w:rPr>
          <w:rFonts w:ascii="Latinski,1251" w:hAnsi="Latinski,1251"/>
          <w:sz w:val="20"/>
        </w:rPr>
      </w:pPr>
      <w:r>
        <w:rPr>
          <w:rFonts w:ascii="Latinski,1251" w:hAnsi="Latinski,1251"/>
          <w:sz w:val="20"/>
        </w:rPr>
        <w:t>Износ пальцев и шарнирных соединений траков вызывает удлинение гусеничной цели. Вытянувшаяся же цепь не только увеличивает шум во время работы, но и может соскакивать с катков, а при движении по косогорам и дорогам с ухабами заклиниваться на ведущем колесе. В результате этого может произойти разрыв цепи или разрушение подшипников бортовой передачи. Поэтому при эксплуатации танка необходимо периодически регулировать натяжение гусеничной цепи.</w:t>
      </w:r>
    </w:p>
    <w:p w:rsidR="00000000" w:rsidRDefault="008D5364">
      <w:pPr>
        <w:ind w:left="0" w:firstLine="0"/>
        <w:rPr>
          <w:rFonts w:ascii="Latinski,1251" w:hAnsi="Latinski,1251"/>
          <w:sz w:val="20"/>
        </w:rPr>
      </w:pPr>
      <w:r>
        <w:rPr>
          <w:rFonts w:ascii="Latinski,1251" w:hAnsi="Latinski,1251"/>
          <w:sz w:val="20"/>
        </w:rPr>
        <w:t>Для натяжения гусеницы необ</w:t>
      </w:r>
      <w:r>
        <w:rPr>
          <w:rFonts w:ascii="Latinski,1251" w:hAnsi="Latinski,1251"/>
          <w:sz w:val="20"/>
        </w:rPr>
        <w:t>ходимо:</w:t>
      </w:r>
    </w:p>
    <w:p w:rsidR="00000000" w:rsidRDefault="008D5364" w:rsidP="008D5364">
      <w:pPr>
        <w:numPr>
          <w:ilvl w:val="0"/>
          <w:numId w:val="49"/>
        </w:numPr>
        <w:rPr>
          <w:rFonts w:ascii="Latinski,1251" w:hAnsi="Latinski,1251"/>
          <w:sz w:val="20"/>
        </w:rPr>
      </w:pPr>
      <w:r>
        <w:rPr>
          <w:rFonts w:ascii="Latinski,1251" w:hAnsi="Latinski,1251"/>
          <w:sz w:val="20"/>
        </w:rPr>
        <w:t>Вывести ручку 8 из прорези корпуса стопорного механизма 7 и повернуть её на 90° (зуб при этом выйдет из шлиц гайки 9).</w:t>
      </w:r>
    </w:p>
    <w:p w:rsidR="00000000" w:rsidRDefault="008D5364" w:rsidP="008D5364">
      <w:pPr>
        <w:numPr>
          <w:ilvl w:val="0"/>
          <w:numId w:val="49"/>
        </w:numPr>
        <w:rPr>
          <w:rFonts w:ascii="Latinski,1251" w:hAnsi="Latinski,1251"/>
          <w:sz w:val="20"/>
        </w:rPr>
      </w:pPr>
      <w:r>
        <w:rPr>
          <w:rFonts w:ascii="Latinski,1251" w:hAnsi="Latinski,1251"/>
          <w:sz w:val="20"/>
        </w:rPr>
        <w:t>Вращать гайку ключом-трещоткой до выхода зубцов кривошипа из сцепления с зубцами корпуса.</w:t>
      </w:r>
    </w:p>
    <w:p w:rsidR="00000000" w:rsidRDefault="008D5364" w:rsidP="008D5364">
      <w:pPr>
        <w:numPr>
          <w:ilvl w:val="0"/>
          <w:numId w:val="49"/>
        </w:numPr>
        <w:rPr>
          <w:rFonts w:ascii="Latinski,1251" w:hAnsi="Latinski,1251"/>
          <w:sz w:val="20"/>
        </w:rPr>
      </w:pPr>
      <w:r>
        <w:rPr>
          <w:rFonts w:ascii="Latinski,1251" w:hAnsi="Latinski,1251"/>
          <w:sz w:val="20"/>
        </w:rPr>
        <w:t xml:space="preserve">Вывернуть броневую заглушку 6 над червяком в носовой части корпуса и, вращая специальным ключом червяк натяжного механизма, произвести требуемое натяжение гусеницы, повернув кривошип так, чтобы ленивец перемещался снизу вверх — вперёд. </w:t>
      </w:r>
    </w:p>
    <w:p w:rsidR="00000000" w:rsidRDefault="008D5364" w:rsidP="008D5364">
      <w:pPr>
        <w:numPr>
          <w:ilvl w:val="0"/>
          <w:numId w:val="49"/>
        </w:numPr>
        <w:rPr>
          <w:rFonts w:ascii="Latinski,1251" w:hAnsi="Latinski,1251"/>
          <w:sz w:val="20"/>
        </w:rPr>
      </w:pPr>
      <w:r>
        <w:rPr>
          <w:rFonts w:ascii="Latinski,1251" w:hAnsi="Latinski,1251"/>
          <w:sz w:val="20"/>
        </w:rPr>
        <w:t>Затягивать гайку на оси кривошипа до входа зубьев кривошип</w:t>
      </w:r>
      <w:r>
        <w:rPr>
          <w:rFonts w:ascii="Latinski,1251" w:hAnsi="Latinski,1251"/>
          <w:sz w:val="20"/>
        </w:rPr>
        <w:t>а в зацепление с зубцами корпуса. Для обеспечения плотного сцепления зубцов необходимо слегка пошатывать кривошип, поворачивая червяк то вправо, то влево. Односторонний зазор между наклонными плоскостями зубцов кривошипа и зубцов кронштейна допускается до 1 мм, однако не более чем в десяти местах по окружности.</w:t>
      </w:r>
    </w:p>
    <w:p w:rsidR="00000000" w:rsidRDefault="008D5364" w:rsidP="008D5364">
      <w:pPr>
        <w:numPr>
          <w:ilvl w:val="0"/>
          <w:numId w:val="49"/>
        </w:numPr>
        <w:rPr>
          <w:rFonts w:ascii="Latinski,1251" w:hAnsi="Latinski,1251"/>
          <w:sz w:val="20"/>
        </w:rPr>
      </w:pPr>
      <w:r>
        <w:rPr>
          <w:rFonts w:ascii="Latinski,1251" w:hAnsi="Latinski,1251"/>
          <w:sz w:val="20"/>
        </w:rPr>
        <w:t>Застопорить гайку 9 зубом стопорного механизма, для чего повернуть ручку 8 и ввести ее в прорезь.</w:t>
      </w:r>
    </w:p>
    <w:p w:rsidR="00000000" w:rsidRDefault="008D5364" w:rsidP="008D5364">
      <w:pPr>
        <w:numPr>
          <w:ilvl w:val="0"/>
          <w:numId w:val="49"/>
        </w:numPr>
        <w:rPr>
          <w:rFonts w:ascii="Latinski,1251" w:hAnsi="Latinski,1251"/>
          <w:sz w:val="20"/>
        </w:rPr>
      </w:pPr>
      <w:r>
        <w:rPr>
          <w:rFonts w:ascii="Latinski,1251" w:hAnsi="Latinski,1251"/>
          <w:sz w:val="20"/>
        </w:rPr>
        <w:t>Вынуть специальный ключ и поставить на место заглушку 6 над червяком.</w:t>
      </w:r>
    </w:p>
    <w:p w:rsidR="00000000" w:rsidRDefault="008D5364">
      <w:pPr>
        <w:ind w:firstLine="284"/>
        <w:rPr>
          <w:rFonts w:ascii="Latinski,1251" w:hAnsi="Latinski,1251"/>
          <w:sz w:val="20"/>
        </w:rPr>
      </w:pPr>
      <w:r>
        <w:rPr>
          <w:rFonts w:ascii="Latinski,1251" w:hAnsi="Latinski,1251"/>
          <w:sz w:val="20"/>
        </w:rPr>
        <w:t>На рис. 134 показан общий вид н</w:t>
      </w:r>
      <w:r>
        <w:rPr>
          <w:rFonts w:ascii="Latinski,1251" w:hAnsi="Latinski,1251"/>
          <w:sz w:val="20"/>
        </w:rPr>
        <w:t>аправляющего колеса с кривошипом.</w:t>
      </w:r>
    </w:p>
    <w:p w:rsidR="00000000" w:rsidRDefault="008D5364">
      <w:pPr>
        <w:ind w:firstLine="284"/>
        <w:jc w:val="center"/>
        <w:rPr>
          <w:rFonts w:ascii="Latinski,1251" w:hAnsi="Latinski,1251"/>
          <w:sz w:val="20"/>
        </w:rPr>
      </w:pPr>
      <w:r>
        <w:rPr>
          <w:rFonts w:ascii="Latinski,1251" w:hAnsi="Latinski,1251"/>
          <w:noProof/>
          <w:sz w:val="20"/>
          <w:lang w:val="en-US"/>
        </w:rPr>
        <w:drawing>
          <wp:inline distT="0" distB="0" distL="0" distR="0">
            <wp:extent cx="2362200" cy="2527300"/>
            <wp:effectExtent l="0" t="0" r="0" b="1270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362200" cy="2527300"/>
                    </a:xfrm>
                    <a:prstGeom prst="rect">
                      <a:avLst/>
                    </a:prstGeom>
                    <a:noFill/>
                    <a:ln>
                      <a:noFill/>
                    </a:ln>
                  </pic:spPr>
                </pic:pic>
              </a:graphicData>
            </a:graphic>
          </wp:inline>
        </w:drawing>
      </w:r>
    </w:p>
    <w:p w:rsidR="00000000" w:rsidRDefault="008D5364">
      <w:pPr>
        <w:ind w:left="0" w:firstLine="284"/>
        <w:jc w:val="center"/>
        <w:rPr>
          <w:rFonts w:ascii="Latinski,1251" w:hAnsi="Latinski,1251"/>
          <w:sz w:val="20"/>
        </w:rPr>
      </w:pPr>
      <w:r>
        <w:rPr>
          <w:rFonts w:ascii="Latinski,1251" w:hAnsi="Latinski,1251"/>
          <w:b/>
          <w:sz w:val="20"/>
        </w:rPr>
        <w:t>Рис. 134.</w:t>
      </w:r>
      <w:r>
        <w:rPr>
          <w:rFonts w:ascii="Latinski,1251" w:hAnsi="Latinski,1251"/>
          <w:sz w:val="20"/>
        </w:rPr>
        <w:t xml:space="preserve"> Общий вид направляющего колеса с кривошипом:</w:t>
      </w:r>
    </w:p>
    <w:p w:rsidR="00000000" w:rsidRDefault="008D5364">
      <w:pPr>
        <w:ind w:left="0" w:firstLine="284"/>
        <w:jc w:val="center"/>
        <w:rPr>
          <w:rFonts w:ascii="Latinski,1251" w:hAnsi="Latinski,1251"/>
          <w:sz w:val="18"/>
        </w:rPr>
      </w:pPr>
      <w:r>
        <w:rPr>
          <w:rFonts w:ascii="Latinski,1251" w:hAnsi="Latinski,1251"/>
          <w:sz w:val="18"/>
        </w:rPr>
        <w:t>1 — колесо; 2 — кривошип; 3 — червячная шестерня; 4 — ось кривошипа</w:t>
      </w:r>
    </w:p>
    <w:p w:rsidR="00000000" w:rsidRDefault="008D5364">
      <w:pPr>
        <w:ind w:firstLine="284"/>
        <w:rPr>
          <w:rFonts w:ascii="Latinski,1251" w:hAnsi="Latinski,1251"/>
          <w:sz w:val="16"/>
        </w:rPr>
      </w:pPr>
    </w:p>
    <w:p w:rsidR="00000000" w:rsidRDefault="008D5364">
      <w:pPr>
        <w:ind w:left="0" w:firstLine="284"/>
        <w:jc w:val="center"/>
        <w:rPr>
          <w:rFonts w:ascii="Latinski,1251" w:hAnsi="Latinski,1251"/>
          <w:sz w:val="20"/>
        </w:rPr>
      </w:pPr>
      <w:r>
        <w:rPr>
          <w:rFonts w:ascii="Latinski,1251" w:hAnsi="Latinski,1251"/>
          <w:b/>
        </w:rPr>
        <w:t>Опорные катки с балансирами</w:t>
      </w:r>
    </w:p>
    <w:p w:rsidR="00000000" w:rsidRDefault="008D5364">
      <w:pPr>
        <w:ind w:firstLine="284"/>
        <w:rPr>
          <w:rFonts w:ascii="Latinski,1251" w:hAnsi="Latinski,1251"/>
          <w:sz w:val="20"/>
        </w:rPr>
      </w:pPr>
      <w:r>
        <w:rPr>
          <w:rFonts w:ascii="Latinski,1251" w:hAnsi="Latinski,1251"/>
          <w:sz w:val="20"/>
        </w:rPr>
        <w:t>Опорные катки могут быть установлены на танке только в следующем сочетании:</w:t>
      </w:r>
    </w:p>
    <w:p w:rsidR="00000000" w:rsidRDefault="008D5364" w:rsidP="008D5364">
      <w:pPr>
        <w:numPr>
          <w:ilvl w:val="0"/>
          <w:numId w:val="50"/>
        </w:numPr>
        <w:rPr>
          <w:rFonts w:ascii="Latinski,1251" w:hAnsi="Latinski,1251"/>
          <w:sz w:val="20"/>
        </w:rPr>
      </w:pPr>
      <w:r>
        <w:rPr>
          <w:rFonts w:ascii="Latinski,1251" w:hAnsi="Latinski,1251"/>
          <w:sz w:val="20"/>
        </w:rPr>
        <w:t>все опорные катки с наружной амортизацией;</w:t>
      </w:r>
    </w:p>
    <w:p w:rsidR="00000000" w:rsidRDefault="008D5364" w:rsidP="008D5364">
      <w:pPr>
        <w:numPr>
          <w:ilvl w:val="0"/>
          <w:numId w:val="50"/>
        </w:numPr>
        <w:rPr>
          <w:rFonts w:ascii="Latinski,1251" w:hAnsi="Latinski,1251"/>
          <w:sz w:val="20"/>
        </w:rPr>
      </w:pPr>
      <w:r>
        <w:rPr>
          <w:rFonts w:ascii="Latinski,1251" w:hAnsi="Latinski,1251"/>
          <w:sz w:val="20"/>
        </w:rPr>
        <w:t>передний и задний катки с наружной амортизацией, 2, 3 и 4-и катки — с внутренней амортизацией.</w:t>
      </w:r>
    </w:p>
    <w:p w:rsidR="00000000" w:rsidRDefault="008D5364">
      <w:pPr>
        <w:ind w:firstLine="284"/>
        <w:rPr>
          <w:rFonts w:ascii="Latinski,1251" w:hAnsi="Latinski,1251"/>
          <w:sz w:val="20"/>
        </w:rPr>
      </w:pPr>
      <w:r>
        <w:rPr>
          <w:rFonts w:ascii="Latinski,1251" w:hAnsi="Latinski,1251"/>
          <w:sz w:val="20"/>
        </w:rPr>
        <w:t>Опорный каток с наружной амортизацией (рис. 135) состоит из ступицы 1 и двух штампованных дисков, 2 с обрезине</w:t>
      </w:r>
      <w:r>
        <w:rPr>
          <w:rFonts w:ascii="Latinski,1251" w:hAnsi="Latinski,1251"/>
          <w:sz w:val="20"/>
        </w:rPr>
        <w:t>нными ободами 3. Ступица отлита заодно с фланцем, к которому крепят шестью болтами 4 диски. На диски в нескольких местах напрессованы и приварены обода с резиновой шиной 5. Диски стягивают десятью болтами 6.</w:t>
      </w:r>
    </w:p>
    <w:p w:rsidR="00000000" w:rsidRDefault="008D5364">
      <w:pPr>
        <w:ind w:firstLine="284"/>
        <w:rPr>
          <w:rFonts w:ascii="Latinski,1251" w:hAnsi="Latinski,1251"/>
          <w:sz w:val="20"/>
        </w:rPr>
      </w:pPr>
      <w:r>
        <w:rPr>
          <w:rFonts w:ascii="Latinski,1251" w:hAnsi="Latinski,1251"/>
          <w:sz w:val="20"/>
        </w:rPr>
        <w:t>В гнездах ступицы устанавливаются шарикоподшипники до плотного упора в бурты. Перед постановкой подшипников полость ступицы и подшипника заполняют солидолом.</w:t>
      </w:r>
    </w:p>
    <w:p w:rsidR="00000000" w:rsidRDefault="008D5364">
      <w:pPr>
        <w:ind w:left="0" w:firstLine="284"/>
        <w:rPr>
          <w:rFonts w:ascii="Latinski,1251" w:hAnsi="Latinski,1251"/>
          <w:sz w:val="20"/>
        </w:rPr>
      </w:pPr>
      <w:r>
        <w:rPr>
          <w:rFonts w:ascii="Latinski,1251" w:hAnsi="Latinski,1251"/>
          <w:sz w:val="20"/>
        </w:rPr>
        <w:t xml:space="preserve">К ступице со стороны корпуса крепится крышка лабиринтового уплотнения 9, которая вместе с кольцом лабиринта 10 предохраняет смазку подшипников от </w:t>
      </w:r>
      <w:r>
        <w:rPr>
          <w:rFonts w:ascii="Latinski,1251" w:hAnsi="Latinski,1251"/>
          <w:sz w:val="20"/>
        </w:rPr>
        <w:t>загрязнения и вытекания. Кольцо лабиринта приварено к оси катка.</w:t>
      </w:r>
    </w:p>
    <w:p w:rsidR="00000000" w:rsidRDefault="008D5364">
      <w:pPr>
        <w:ind w:firstLine="284"/>
        <w:rPr>
          <w:rFonts w:ascii="Latinski,1251" w:hAnsi="Latinski,1251"/>
          <w:sz w:val="20"/>
        </w:rPr>
      </w:pPr>
      <w:r>
        <w:rPr>
          <w:rFonts w:ascii="Latinski,1251" w:hAnsi="Latinski,1251"/>
          <w:sz w:val="20"/>
        </w:rPr>
        <w:t>Каток с наружной амортизацией может иметь также литые диски, отлитые заодно со ступицей.</w:t>
      </w:r>
    </w:p>
    <w:p w:rsidR="00000000" w:rsidRDefault="008D5364">
      <w:pPr>
        <w:ind w:firstLine="284"/>
        <w:rPr>
          <w:rFonts w:ascii="Latinski,1251" w:hAnsi="Latinski,1251"/>
          <w:sz w:val="20"/>
        </w:rPr>
      </w:pPr>
      <w:r>
        <w:rPr>
          <w:rFonts w:ascii="Latinski,1251" w:hAnsi="Latinski,1251"/>
          <w:sz w:val="20"/>
        </w:rPr>
        <w:t xml:space="preserve">Каток с внутренней амортизацией 3 (см. рис. 125) имеет ступицу 9, один средний диск 10, два диска с ободом 11 и два крайних диска 12. Все диски имеют на торцовых поверхностях кольцевые выточки под резиновые кольца-амортизаторы 13. Средний диск приваривают к ступице посредине. По обе стороны </w:t>
      </w:r>
      <w:r>
        <w:rPr>
          <w:rFonts w:ascii="Latinski,1251" w:hAnsi="Latinski,1251"/>
          <w:sz w:val="20"/>
        </w:rPr>
        <w:lastRenderedPageBreak/>
        <w:t>от него ставят по одному диску с ободами и по одному крайнему диск</w:t>
      </w:r>
      <w:r>
        <w:rPr>
          <w:rFonts w:ascii="Latinski,1251" w:hAnsi="Latinski,1251"/>
          <w:sz w:val="20"/>
        </w:rPr>
        <w:t>у.</w:t>
      </w:r>
    </w:p>
    <w:p w:rsidR="00000000" w:rsidRDefault="008D5364">
      <w:pPr>
        <w:ind w:left="0" w:firstLine="284"/>
        <w:rPr>
          <w:rFonts w:ascii="Latinski,1251" w:hAnsi="Latinski,1251"/>
          <w:sz w:val="20"/>
        </w:rPr>
      </w:pPr>
      <w:r>
        <w:rPr>
          <w:rFonts w:ascii="Latinski,1251" w:hAnsi="Latinski,1251"/>
          <w:sz w:val="20"/>
        </w:rPr>
        <w:t>Диски с ободами не касаются ступицы. От перемещения их удерживают резиновые кольца-амортизаторы. Крайние диски сидят на ступице свободно. Диски с вложенными между ними амортизаторами обжимают под прессом, после чего в выточки ступицы и крайних дисков вкладывают стопорные полукольца 14, удерживающие диски на ступице,</w:t>
      </w:r>
    </w:p>
    <w:p w:rsidR="00000000" w:rsidRDefault="008D5364">
      <w:pPr>
        <w:ind w:firstLine="284"/>
        <w:jc w:val="center"/>
        <w:rPr>
          <w:rFonts w:ascii="Latinski,1251" w:hAnsi="Latinski,1251"/>
          <w:sz w:val="20"/>
        </w:rPr>
      </w:pPr>
      <w:r>
        <w:rPr>
          <w:rFonts w:ascii="Latinski,1251" w:hAnsi="Latinski,1251"/>
          <w:noProof/>
          <w:sz w:val="20"/>
          <w:lang w:val="en-US"/>
        </w:rPr>
        <w:drawing>
          <wp:inline distT="0" distB="0" distL="0" distR="0">
            <wp:extent cx="3340100" cy="3594100"/>
            <wp:effectExtent l="0" t="0" r="12700" b="1270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3340100" cy="3594100"/>
                    </a:xfrm>
                    <a:prstGeom prst="rect">
                      <a:avLst/>
                    </a:prstGeom>
                    <a:noFill/>
                    <a:ln>
                      <a:noFill/>
                    </a:ln>
                  </pic:spPr>
                </pic:pic>
              </a:graphicData>
            </a:graphic>
          </wp:inline>
        </w:drawing>
      </w:r>
    </w:p>
    <w:p w:rsidR="00000000" w:rsidRDefault="008D5364">
      <w:pPr>
        <w:ind w:firstLine="284"/>
        <w:jc w:val="center"/>
        <w:rPr>
          <w:rFonts w:ascii="Latinski,1251" w:hAnsi="Latinski,1251"/>
          <w:sz w:val="20"/>
        </w:rPr>
      </w:pPr>
      <w:r>
        <w:rPr>
          <w:rFonts w:ascii="Latinski,1251" w:hAnsi="Latinski,1251"/>
          <w:b/>
          <w:sz w:val="20"/>
        </w:rPr>
        <w:t>Рис. 135.</w:t>
      </w:r>
      <w:r>
        <w:rPr>
          <w:rFonts w:ascii="Latinski,1251" w:hAnsi="Latinski,1251"/>
          <w:sz w:val="20"/>
        </w:rPr>
        <w:t xml:space="preserve"> Опорный каток с наружной амортизацией:</w:t>
      </w:r>
    </w:p>
    <w:p w:rsidR="00000000" w:rsidRDefault="008D5364">
      <w:pPr>
        <w:ind w:left="0" w:right="600" w:firstLine="284"/>
        <w:jc w:val="center"/>
        <w:rPr>
          <w:rFonts w:ascii="Latinski,1251" w:hAnsi="Latinski,1251"/>
          <w:sz w:val="18"/>
        </w:rPr>
      </w:pPr>
      <w:r>
        <w:rPr>
          <w:rFonts w:ascii="Latinski,1251" w:hAnsi="Latinski,1251"/>
          <w:sz w:val="18"/>
        </w:rPr>
        <w:t>1 — ступица; 2 — диск; 3 — обрезиненный обод; 4 — стяжной болт; 5 — резиновая шина; 6 — стяжной болт дисков; 7 — распорная втулка: 8 — шарик</w:t>
      </w:r>
      <w:r>
        <w:rPr>
          <w:rFonts w:ascii="Latinski,1251" w:hAnsi="Latinski,1251"/>
          <w:sz w:val="18"/>
        </w:rPr>
        <w:t>оподшипник; 9 — крышка лабиринтового уплотнения; 10 — кольцо лабиринта; 11 — броневой колпак; 12 — ось катка; 13 — распорная втулка; 14 — корончатая гайка</w:t>
      </w:r>
    </w:p>
    <w:p w:rsidR="00000000" w:rsidRDefault="008D5364">
      <w:pPr>
        <w:ind w:left="680" w:right="600" w:firstLine="284"/>
        <w:rPr>
          <w:rFonts w:ascii="Latinski,1251" w:hAnsi="Latinski,1251"/>
          <w:sz w:val="20"/>
        </w:rPr>
      </w:pPr>
    </w:p>
    <w:p w:rsidR="00000000" w:rsidRDefault="008D5364">
      <w:pPr>
        <w:ind w:left="0" w:firstLine="284"/>
        <w:rPr>
          <w:rFonts w:ascii="Latinski,1251" w:hAnsi="Latinski,1251"/>
          <w:sz w:val="20"/>
        </w:rPr>
      </w:pPr>
      <w:r>
        <w:rPr>
          <w:rFonts w:ascii="Latinski,1251" w:hAnsi="Latinski,1251"/>
          <w:sz w:val="20"/>
        </w:rPr>
        <w:t>Колёса всех типов в сборе полностью взаимозаменяемы.</w:t>
      </w:r>
    </w:p>
    <w:p w:rsidR="00000000" w:rsidRDefault="008D5364">
      <w:pPr>
        <w:ind w:left="0" w:firstLine="284"/>
        <w:rPr>
          <w:rFonts w:ascii="Latinski,1251" w:hAnsi="Latinski,1251"/>
          <w:sz w:val="20"/>
        </w:rPr>
      </w:pPr>
      <w:r>
        <w:rPr>
          <w:rFonts w:ascii="Latinski,1251" w:hAnsi="Latinski,1251"/>
          <w:sz w:val="20"/>
        </w:rPr>
        <w:t>Собранный опорный каток надевают на ось 12 (см. рис. 135) впрессованную в балансир, до плотного упора торца внутренней обоймы шарикоподшипника 8 в бурт оси.</w:t>
      </w:r>
    </w:p>
    <w:p w:rsidR="00000000" w:rsidRDefault="008D5364">
      <w:pPr>
        <w:ind w:left="0" w:firstLine="284"/>
        <w:rPr>
          <w:rFonts w:ascii="Latinski,1251" w:hAnsi="Latinski,1251"/>
          <w:sz w:val="20"/>
        </w:rPr>
      </w:pPr>
      <w:r>
        <w:rPr>
          <w:rFonts w:ascii="Latinski,1251" w:hAnsi="Latinski,1251"/>
          <w:sz w:val="20"/>
        </w:rPr>
        <w:t>На оси каток крепят гайкой, упирающейся в торец внутреннего кольца подшипника. Гайку заворачивают до плотного упора после чего для обеспечения осе</w:t>
      </w:r>
      <w:r>
        <w:rPr>
          <w:rFonts w:ascii="Latinski,1251" w:hAnsi="Latinski,1251"/>
          <w:sz w:val="20"/>
        </w:rPr>
        <w:t>вого люфта в подшипниках гайку отпускают на один...два паза под шплинт и зашплинтовывают. С наружной стороны к ступице крепят болтами броневой колпак 11. Опорные катки с подвеской связывают балансирами с запрессованными в них осями.</w:t>
      </w:r>
    </w:p>
    <w:p w:rsidR="00000000" w:rsidRDefault="008D5364">
      <w:pPr>
        <w:ind w:left="0" w:firstLine="284"/>
        <w:rPr>
          <w:rFonts w:ascii="Latinski,1251" w:hAnsi="Latinski,1251"/>
          <w:sz w:val="20"/>
        </w:rPr>
      </w:pPr>
      <w:r>
        <w:rPr>
          <w:rFonts w:ascii="Latinski,1251" w:hAnsi="Latinski,1251"/>
          <w:sz w:val="20"/>
        </w:rPr>
        <w:t>Балансиры передних катков отличаются от остальных (рис. 136), Ось балансира переднего катка опирается на две втулки, запрессованные в кронштейн корпуса 1. Смазку передней втулки осуществляют снаружи танка через отверстие в торце оси балансира 3 (отверстие закрыто ввёрнутой пробк</w:t>
      </w:r>
      <w:r>
        <w:rPr>
          <w:rFonts w:ascii="Latinski,1251" w:hAnsi="Latinski,1251"/>
          <w:sz w:val="20"/>
        </w:rPr>
        <w:t>ой), а задней втулки — изнутри танка через маслёнку, ввёрнутую в крышку торца кронштейна 4.</w:t>
      </w:r>
    </w:p>
    <w:p w:rsidR="00000000" w:rsidRDefault="008D5364">
      <w:pPr>
        <w:ind w:left="120" w:firstLine="284"/>
        <w:rPr>
          <w:rFonts w:ascii="Latinski,1251" w:hAnsi="Latinski,1251"/>
          <w:sz w:val="20"/>
        </w:rPr>
      </w:pPr>
      <w:r>
        <w:rPr>
          <w:rFonts w:ascii="Latinski,1251" w:hAnsi="Latinski,1251"/>
          <w:sz w:val="20"/>
        </w:rPr>
        <w:t>На оси балансира имеются шлицы, на которые насажен рычаг 5, соединяющий балансир с подвеской. Для правильной постановки рычага на ось в неё ввёртывают установочный винт, заходящий в контрольный паз на шлицах рычага В кронштейне, приваренном к корпусу, имеется вырез для прохода рычага. Конец рычага соединён с подвеской.</w:t>
      </w:r>
    </w:p>
    <w:p w:rsidR="00000000" w:rsidRDefault="008D5364">
      <w:pPr>
        <w:ind w:left="120" w:firstLine="284"/>
        <w:rPr>
          <w:rFonts w:ascii="Latinski,1251" w:hAnsi="Latinski,1251"/>
          <w:sz w:val="20"/>
        </w:rPr>
      </w:pPr>
      <w:r>
        <w:rPr>
          <w:rFonts w:ascii="Latinski,1251" w:hAnsi="Latinski,1251"/>
          <w:sz w:val="20"/>
        </w:rPr>
        <w:t>От осевых смещений балансир переднего катка, удерживает навёрнутая на его ось гайка 6, которая упир</w:t>
      </w:r>
      <w:r>
        <w:rPr>
          <w:rFonts w:ascii="Latinski,1251" w:hAnsi="Latinski,1251"/>
          <w:sz w:val="20"/>
        </w:rPr>
        <w:t>ается в торец рычага (противоположный торец рычага упирается в кольцо 7, установленное между рычагом и кронштейном).</w:t>
      </w:r>
    </w:p>
    <w:p w:rsidR="00000000" w:rsidRDefault="008D5364">
      <w:pPr>
        <w:ind w:left="120" w:firstLine="284"/>
        <w:rPr>
          <w:rFonts w:ascii="Latinski,1251" w:hAnsi="Latinski,1251"/>
          <w:sz w:val="20"/>
        </w:rPr>
      </w:pPr>
      <w:r>
        <w:rPr>
          <w:rFonts w:ascii="Latinski,1251" w:hAnsi="Latinski,1251"/>
          <w:sz w:val="20"/>
        </w:rPr>
        <w:t>Ряд заводов выпускает балансиры передних катков отштампованными заодно с их осью (см. рис. 137).</w:t>
      </w:r>
    </w:p>
    <w:p w:rsidR="00000000" w:rsidRDefault="008D5364">
      <w:pPr>
        <w:ind w:left="120" w:firstLine="284"/>
        <w:rPr>
          <w:rFonts w:ascii="Latinski,1251" w:hAnsi="Latinski,1251"/>
          <w:sz w:val="20"/>
        </w:rPr>
      </w:pPr>
      <w:r>
        <w:rPr>
          <w:rFonts w:ascii="Latinski,1251" w:hAnsi="Latinski,1251"/>
          <w:sz w:val="20"/>
        </w:rPr>
        <w:t>В балансиры остальных катков (см. рис. 125) запрессованы ось катка 15, ось балансира 16 и цапфа 17, служащая для соединения балансира с подвеской. Оси балансиров этих катков опираются также на две втулки 18 и 19, запрессованные в кронштейн.</w:t>
      </w:r>
    </w:p>
    <w:p w:rsidR="00000000" w:rsidRDefault="008D5364">
      <w:pPr>
        <w:ind w:left="120" w:firstLine="284"/>
        <w:rPr>
          <w:rFonts w:ascii="Latinski,1251" w:hAnsi="Latinski,1251"/>
          <w:sz w:val="20"/>
        </w:rPr>
      </w:pPr>
      <w:r>
        <w:rPr>
          <w:rFonts w:ascii="Latinski,1251" w:hAnsi="Latinski,1251"/>
          <w:sz w:val="20"/>
        </w:rPr>
        <w:t>Смазка втулок осуществляется через отверстия, имеющиеся в</w:t>
      </w:r>
      <w:r>
        <w:rPr>
          <w:rFonts w:ascii="Latinski,1251" w:hAnsi="Latinski,1251"/>
          <w:sz w:val="20"/>
        </w:rPr>
        <w:t xml:space="preserve"> балансирах с наружного торца оси балансира. Отверстия закрыты ввёрнутой пробкой 20.</w:t>
      </w:r>
    </w:p>
    <w:p w:rsidR="00000000" w:rsidRDefault="008D5364">
      <w:pPr>
        <w:ind w:left="120" w:firstLine="284"/>
        <w:rPr>
          <w:rFonts w:ascii="Latinski,1251" w:hAnsi="Latinski,1251"/>
          <w:sz w:val="20"/>
        </w:rPr>
      </w:pPr>
      <w:r>
        <w:rPr>
          <w:rFonts w:ascii="Latinski,1251" w:hAnsi="Latinski,1251"/>
          <w:sz w:val="20"/>
        </w:rPr>
        <w:t xml:space="preserve">В балансирах 21 всех катков, кроме переднего, на головке выфрезерован со стороны оси паз, в который заходит укреплённая на корпусе болтами 23 планка 22, удерживающая балансир от осевых </w:t>
      </w:r>
      <w:r>
        <w:rPr>
          <w:rFonts w:ascii="Latinski,1251" w:hAnsi="Latinski,1251"/>
          <w:sz w:val="20"/>
        </w:rPr>
        <w:lastRenderedPageBreak/>
        <w:t>смещений.</w:t>
      </w:r>
    </w:p>
    <w:p w:rsidR="00000000" w:rsidRDefault="008D5364">
      <w:pPr>
        <w:ind w:left="0" w:firstLine="284"/>
        <w:jc w:val="center"/>
        <w:rPr>
          <w:rFonts w:ascii="Latinski,1251" w:hAnsi="Latinski,1251"/>
          <w:sz w:val="20"/>
        </w:rPr>
      </w:pPr>
      <w:r>
        <w:rPr>
          <w:rFonts w:ascii="Latinski,1251" w:hAnsi="Latinski,1251"/>
          <w:noProof/>
          <w:sz w:val="20"/>
          <w:lang w:val="en-US"/>
        </w:rPr>
        <w:drawing>
          <wp:inline distT="0" distB="0" distL="0" distR="0">
            <wp:extent cx="2120900" cy="2501900"/>
            <wp:effectExtent l="0" t="0" r="12700" b="1270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120900" cy="2501900"/>
                    </a:xfrm>
                    <a:prstGeom prst="rect">
                      <a:avLst/>
                    </a:prstGeom>
                    <a:noFill/>
                    <a:ln>
                      <a:noFill/>
                    </a:ln>
                  </pic:spPr>
                </pic:pic>
              </a:graphicData>
            </a:graphic>
          </wp:inline>
        </w:drawing>
      </w:r>
    </w:p>
    <w:p w:rsidR="00000000" w:rsidRDefault="008D5364">
      <w:pPr>
        <w:ind w:left="0" w:firstLine="284"/>
        <w:jc w:val="center"/>
        <w:rPr>
          <w:rFonts w:ascii="Latinski,1251" w:hAnsi="Latinski,1251"/>
          <w:sz w:val="20"/>
        </w:rPr>
      </w:pPr>
      <w:r>
        <w:rPr>
          <w:rFonts w:ascii="Latinski,1251" w:hAnsi="Latinski,1251"/>
          <w:b/>
          <w:sz w:val="20"/>
        </w:rPr>
        <w:t>Рис. 136.</w:t>
      </w:r>
      <w:r>
        <w:rPr>
          <w:rFonts w:ascii="Latinski,1251" w:hAnsi="Latinski,1251"/>
          <w:sz w:val="20"/>
        </w:rPr>
        <w:t xml:space="preserve"> Балансир и подвеска переднего опорного катка:</w:t>
      </w:r>
    </w:p>
    <w:p w:rsidR="00000000" w:rsidRDefault="008D5364">
      <w:pPr>
        <w:ind w:left="0" w:firstLine="284"/>
        <w:jc w:val="center"/>
        <w:rPr>
          <w:rFonts w:ascii="Latinski,1251" w:hAnsi="Latinski,1251"/>
          <w:sz w:val="18"/>
        </w:rPr>
      </w:pPr>
      <w:r>
        <w:rPr>
          <w:rFonts w:ascii="Latinski,1251" w:hAnsi="Latinski,1251"/>
          <w:sz w:val="18"/>
        </w:rPr>
        <w:t>1 — передний кронштейн; 2 — передняя втулка; 3 — балансир; 4 — крышка переднего кронштейна; 5 — рычаг балансира, 6 — гайка рычага; 7 — кольцо; 8 — проставочное кольцо; 9 — вн</w:t>
      </w:r>
      <w:r>
        <w:rPr>
          <w:rFonts w:ascii="Latinski,1251" w:hAnsi="Latinski,1251"/>
          <w:sz w:val="18"/>
        </w:rPr>
        <w:t>утренняя пружина; 10 — наружная пружина; 11 — стакан подвески; 12 — кольцо с цапфами, 13 — опора пружин; 14 — шток; 15 — траверза; 16 — палец траверзы; 17 — палец штока; 18 — контргайка; 19 — направляющая гайка штока</w:t>
      </w:r>
    </w:p>
    <w:p w:rsidR="00000000" w:rsidRDefault="008D5364">
      <w:pPr>
        <w:ind w:left="0" w:firstLine="284"/>
        <w:jc w:val="center"/>
        <w:rPr>
          <w:rFonts w:ascii="Latinski,1251" w:hAnsi="Latinski,1251"/>
          <w:sz w:val="18"/>
        </w:rPr>
      </w:pPr>
    </w:p>
    <w:p w:rsidR="00000000" w:rsidRDefault="008D5364">
      <w:pPr>
        <w:ind w:left="0" w:firstLine="284"/>
        <w:rPr>
          <w:rFonts w:ascii="Latinski,1251" w:hAnsi="Latinski,1251"/>
          <w:sz w:val="20"/>
        </w:rPr>
      </w:pPr>
      <w:r>
        <w:rPr>
          <w:rFonts w:ascii="Latinski,1251" w:hAnsi="Latinski,1251"/>
          <w:sz w:val="20"/>
        </w:rPr>
        <w:t>Установка опорных катков и балансиров на танке</w:t>
      </w:r>
    </w:p>
    <w:p w:rsidR="00000000" w:rsidRDefault="008D5364">
      <w:pPr>
        <w:ind w:left="0" w:firstLine="284"/>
        <w:rPr>
          <w:rFonts w:ascii="Latinski,1251" w:hAnsi="Latinski,1251"/>
          <w:sz w:val="20"/>
        </w:rPr>
      </w:pPr>
      <w:r>
        <w:rPr>
          <w:rFonts w:ascii="Latinski,1251" w:hAnsi="Latinski,1251"/>
          <w:sz w:val="20"/>
        </w:rPr>
        <w:t>Для установки опорных катков необходимо:</w:t>
      </w:r>
    </w:p>
    <w:p w:rsidR="00000000" w:rsidRDefault="008D5364" w:rsidP="008D5364">
      <w:pPr>
        <w:numPr>
          <w:ilvl w:val="0"/>
          <w:numId w:val="51"/>
        </w:numPr>
        <w:rPr>
          <w:rFonts w:ascii="Latinski,1251" w:hAnsi="Latinski,1251"/>
          <w:sz w:val="20"/>
        </w:rPr>
      </w:pPr>
      <w:r>
        <w:rPr>
          <w:rFonts w:ascii="Latinski,1251" w:hAnsi="Latinski,1251"/>
          <w:sz w:val="20"/>
        </w:rPr>
        <w:t>Установить балансиры и надеть катки в сборе на ось.</w:t>
      </w:r>
    </w:p>
    <w:p w:rsidR="00000000" w:rsidRDefault="008D5364" w:rsidP="008D5364">
      <w:pPr>
        <w:numPr>
          <w:ilvl w:val="0"/>
          <w:numId w:val="51"/>
        </w:numPr>
        <w:rPr>
          <w:rFonts w:ascii="Latinski,1251" w:hAnsi="Latinski,1251"/>
          <w:sz w:val="20"/>
        </w:rPr>
      </w:pPr>
      <w:r>
        <w:rPr>
          <w:rFonts w:ascii="Latinski,1251" w:hAnsi="Latinski,1251"/>
          <w:sz w:val="20"/>
        </w:rPr>
        <w:t>Отрегулировать колею.</w:t>
      </w:r>
    </w:p>
    <w:p w:rsidR="00000000" w:rsidRDefault="008D5364" w:rsidP="008D5364">
      <w:pPr>
        <w:numPr>
          <w:ilvl w:val="0"/>
          <w:numId w:val="51"/>
        </w:numPr>
        <w:rPr>
          <w:rFonts w:ascii="Latinski,1251" w:hAnsi="Latinski,1251"/>
          <w:sz w:val="20"/>
        </w:rPr>
      </w:pPr>
      <w:r>
        <w:rPr>
          <w:rFonts w:ascii="Latinski,1251" w:hAnsi="Latinski,1251"/>
          <w:sz w:val="20"/>
        </w:rPr>
        <w:t>Укрепить катки на оси гайкой и застопорить гайку шплинтом.</w:t>
      </w:r>
    </w:p>
    <w:p w:rsidR="00000000" w:rsidRDefault="008D5364" w:rsidP="008D5364">
      <w:pPr>
        <w:numPr>
          <w:ilvl w:val="0"/>
          <w:numId w:val="51"/>
        </w:numPr>
        <w:rPr>
          <w:sz w:val="20"/>
          <w:lang w:val="en-US"/>
        </w:rPr>
      </w:pPr>
      <w:r>
        <w:rPr>
          <w:rFonts w:ascii="Latinski,1251" w:hAnsi="Latinski,1251"/>
          <w:sz w:val="20"/>
        </w:rPr>
        <w:t xml:space="preserve">Привернуть к торцу ступицы катка броневой колпак. </w:t>
      </w:r>
    </w:p>
    <w:p w:rsidR="00000000" w:rsidRDefault="008D5364">
      <w:pPr>
        <w:ind w:left="284" w:firstLine="0"/>
        <w:rPr>
          <w:rFonts w:ascii="Latinski,1251" w:hAnsi="Latinski,1251"/>
          <w:sz w:val="20"/>
        </w:rPr>
      </w:pPr>
      <w:r>
        <w:rPr>
          <w:rFonts w:ascii="Latinski,1251" w:hAnsi="Latinski,1251"/>
          <w:sz w:val="20"/>
        </w:rPr>
        <w:t>Для установки переднег</w:t>
      </w:r>
      <w:r>
        <w:rPr>
          <w:rFonts w:ascii="Latinski,1251" w:hAnsi="Latinski,1251"/>
          <w:sz w:val="20"/>
        </w:rPr>
        <w:t>о балансира на танк нужно:</w:t>
      </w:r>
    </w:p>
    <w:p w:rsidR="00000000" w:rsidRDefault="008D5364" w:rsidP="008D5364">
      <w:pPr>
        <w:numPr>
          <w:ilvl w:val="0"/>
          <w:numId w:val="52"/>
        </w:numPr>
        <w:rPr>
          <w:rFonts w:ascii="Latinski,1251" w:hAnsi="Latinski,1251"/>
          <w:sz w:val="20"/>
        </w:rPr>
      </w:pPr>
      <w:r>
        <w:rPr>
          <w:rFonts w:ascii="Latinski,1251" w:hAnsi="Latinski,1251"/>
          <w:sz w:val="20"/>
        </w:rPr>
        <w:t>Надеть на ось балансира проставочное кольцо 8 (см. рис. 136).</w:t>
      </w:r>
    </w:p>
    <w:p w:rsidR="00000000" w:rsidRDefault="008D5364" w:rsidP="008D5364">
      <w:pPr>
        <w:numPr>
          <w:ilvl w:val="0"/>
          <w:numId w:val="52"/>
        </w:numPr>
        <w:rPr>
          <w:rFonts w:ascii="Latinski,1251" w:hAnsi="Latinski,1251"/>
          <w:sz w:val="20"/>
        </w:rPr>
      </w:pPr>
      <w:r>
        <w:rPr>
          <w:rFonts w:ascii="Latinski,1251" w:hAnsi="Latinski,1251"/>
          <w:sz w:val="20"/>
        </w:rPr>
        <w:t>Завести в передний кронштейн ось балансира и надеть на ось балансира последовательно: кольцо 7, рычаг 5, шайбу и гайку 6, заводя их через вырез в кронштейне. При этом внутренние зубцы</w:t>
      </w:r>
    </w:p>
    <w:p w:rsidR="00000000" w:rsidRDefault="008D5364" w:rsidP="008D5364">
      <w:pPr>
        <w:numPr>
          <w:ilvl w:val="0"/>
          <w:numId w:val="52"/>
        </w:numPr>
        <w:rPr>
          <w:rFonts w:ascii="Latinski,1251" w:hAnsi="Latinski,1251"/>
          <w:sz w:val="20"/>
        </w:rPr>
      </w:pPr>
      <w:r>
        <w:rPr>
          <w:rFonts w:ascii="Latinski,1251" w:hAnsi="Latinski,1251"/>
          <w:sz w:val="20"/>
        </w:rPr>
        <w:t>После отрегулировки колеи (см. ниже) затянуть гайку 6,. крепящую рычаг на оси балансира, до плотного упора и застопорить её отгибной шайбой.</w:t>
      </w:r>
    </w:p>
    <w:p w:rsidR="00000000" w:rsidRDefault="008D5364">
      <w:pPr>
        <w:ind w:left="0" w:firstLine="284"/>
        <w:jc w:val="center"/>
        <w:rPr>
          <w:rFonts w:ascii="Latinski,1251" w:hAnsi="Latinski,1251"/>
          <w:sz w:val="20"/>
        </w:rPr>
      </w:pPr>
      <w:r>
        <w:rPr>
          <w:rFonts w:ascii="Latinski,1251" w:hAnsi="Latinski,1251"/>
          <w:noProof/>
          <w:sz w:val="20"/>
          <w:lang w:val="en-US"/>
        </w:rPr>
        <w:drawing>
          <wp:inline distT="0" distB="0" distL="0" distR="0">
            <wp:extent cx="4241800" cy="3378200"/>
            <wp:effectExtent l="0" t="0" r="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4241800" cy="3378200"/>
                    </a:xfrm>
                    <a:prstGeom prst="rect">
                      <a:avLst/>
                    </a:prstGeom>
                    <a:noFill/>
                    <a:ln>
                      <a:noFill/>
                    </a:ln>
                  </pic:spPr>
                </pic:pic>
              </a:graphicData>
            </a:graphic>
          </wp:inline>
        </w:drawing>
      </w:r>
    </w:p>
    <w:p w:rsidR="00000000" w:rsidRDefault="008D5364">
      <w:pPr>
        <w:ind w:firstLine="284"/>
        <w:jc w:val="center"/>
        <w:rPr>
          <w:rFonts w:ascii="Latinski,1251" w:hAnsi="Latinski,1251"/>
          <w:sz w:val="20"/>
        </w:rPr>
      </w:pPr>
      <w:r>
        <w:rPr>
          <w:rFonts w:ascii="Latinski,1251" w:hAnsi="Latinski,1251"/>
          <w:b/>
          <w:sz w:val="20"/>
        </w:rPr>
        <w:t>Рис. 137.</w:t>
      </w:r>
      <w:r>
        <w:rPr>
          <w:rFonts w:ascii="Latinski,1251" w:hAnsi="Latinski,1251"/>
          <w:sz w:val="20"/>
        </w:rPr>
        <w:t xml:space="preserve"> Передний опорный каток с балансиром:</w:t>
      </w:r>
    </w:p>
    <w:p w:rsidR="00000000" w:rsidRDefault="008D5364">
      <w:pPr>
        <w:ind w:left="0" w:firstLine="284"/>
        <w:jc w:val="center"/>
        <w:rPr>
          <w:rFonts w:ascii="Latinski,1251" w:hAnsi="Latinski,1251"/>
          <w:sz w:val="20"/>
        </w:rPr>
      </w:pPr>
      <w:r>
        <w:rPr>
          <w:rFonts w:ascii="Latinski,1251" w:hAnsi="Latinski,1251"/>
          <w:sz w:val="18"/>
        </w:rPr>
        <w:t>1 — гайка; 2 — замковая шайба; 3 — рычаг; 4 — про</w:t>
      </w:r>
      <w:r>
        <w:rPr>
          <w:rFonts w:ascii="Latinski,1251" w:hAnsi="Latinski,1251"/>
          <w:sz w:val="18"/>
        </w:rPr>
        <w:t>бка отверстия для смазки; 5 — балансир; 6 — ось катка; 7 — внутреннее кольцо лабиринтового уплотнения; 8 — наружное кольцо лабиринтового уплотнения; 9 — резина обода; 10 — проставочное кольцо; 11 — передняя труба; 12, 13 — бронзовые втулки; 14 — кронштейн рычага должны войти в оцепление с зубцами оси, а установочный винт — в контрольный паз рычага.</w:t>
      </w:r>
    </w:p>
    <w:p w:rsidR="00000000" w:rsidRDefault="008D5364">
      <w:pPr>
        <w:ind w:firstLine="284"/>
        <w:rPr>
          <w:rFonts w:ascii="Latinski,1251" w:hAnsi="Latinski,1251"/>
          <w:sz w:val="20"/>
        </w:rPr>
      </w:pPr>
      <w:r>
        <w:rPr>
          <w:rFonts w:ascii="Latinski,1251" w:hAnsi="Latinski,1251"/>
          <w:sz w:val="20"/>
        </w:rPr>
        <w:lastRenderedPageBreak/>
        <w:t>При установке остальных балансиров поступают так:</w:t>
      </w:r>
    </w:p>
    <w:p w:rsidR="00000000" w:rsidRDefault="008D5364" w:rsidP="008D5364">
      <w:pPr>
        <w:numPr>
          <w:ilvl w:val="0"/>
          <w:numId w:val="53"/>
        </w:numPr>
        <w:rPr>
          <w:rFonts w:ascii="Latinski,1251" w:hAnsi="Latinski,1251"/>
          <w:sz w:val="20"/>
        </w:rPr>
      </w:pPr>
      <w:r>
        <w:rPr>
          <w:rFonts w:ascii="Latinski,1251" w:hAnsi="Latinski,1251"/>
          <w:sz w:val="20"/>
        </w:rPr>
        <w:t>Заполняют отверстие цапфы солидолом.</w:t>
      </w:r>
    </w:p>
    <w:p w:rsidR="00000000" w:rsidRDefault="008D5364" w:rsidP="008D5364">
      <w:pPr>
        <w:numPr>
          <w:ilvl w:val="0"/>
          <w:numId w:val="53"/>
        </w:numPr>
        <w:rPr>
          <w:rFonts w:ascii="Latinski,1251" w:hAnsi="Latinski,1251"/>
          <w:sz w:val="20"/>
        </w:rPr>
      </w:pPr>
      <w:r>
        <w:rPr>
          <w:rFonts w:ascii="Latinski,1251" w:hAnsi="Latinski,1251"/>
          <w:sz w:val="20"/>
        </w:rPr>
        <w:t xml:space="preserve">Вставляют в кронштейн корпуса. ось балансира 16 (см. рис. 125), направляя </w:t>
      </w:r>
      <w:r>
        <w:rPr>
          <w:rFonts w:ascii="Latinski,1251" w:hAnsi="Latinski,1251"/>
          <w:sz w:val="20"/>
        </w:rPr>
        <w:t>цапфу 17 балансира в проушину штока пружинной подвески,</w:t>
      </w:r>
    </w:p>
    <w:p w:rsidR="00000000" w:rsidRDefault="008D5364" w:rsidP="008D5364">
      <w:pPr>
        <w:numPr>
          <w:ilvl w:val="0"/>
          <w:numId w:val="53"/>
        </w:numPr>
        <w:rPr>
          <w:rFonts w:ascii="Latinski,1251" w:hAnsi="Latinski,1251"/>
          <w:sz w:val="20"/>
        </w:rPr>
      </w:pPr>
      <w:r>
        <w:rPr>
          <w:rFonts w:ascii="Latinski,1251" w:hAnsi="Latinski,1251"/>
          <w:sz w:val="20"/>
        </w:rPr>
        <w:t>Устанавливают на цапфу шайбу 24 и закрепляют её болтами.</w:t>
      </w:r>
    </w:p>
    <w:p w:rsidR="00000000" w:rsidRDefault="008D5364" w:rsidP="008D5364">
      <w:pPr>
        <w:numPr>
          <w:ilvl w:val="0"/>
          <w:numId w:val="53"/>
        </w:numPr>
        <w:rPr>
          <w:rFonts w:ascii="Latinski,1251" w:hAnsi="Latinski,1251"/>
          <w:sz w:val="20"/>
        </w:rPr>
      </w:pPr>
      <w:r>
        <w:rPr>
          <w:rFonts w:ascii="Latinski,1251" w:hAnsi="Latinski,1251"/>
          <w:sz w:val="20"/>
        </w:rPr>
        <w:t>После отрегулировки колеи закрепляют на корпусе танка болтами 23 плавки 22.</w:t>
      </w:r>
    </w:p>
    <w:p w:rsidR="00000000" w:rsidRDefault="008D5364">
      <w:pPr>
        <w:ind w:left="0" w:firstLine="284"/>
        <w:rPr>
          <w:rFonts w:ascii="Latinski,1251" w:hAnsi="Latinski,1251"/>
          <w:sz w:val="20"/>
        </w:rPr>
      </w:pPr>
    </w:p>
    <w:p w:rsidR="00000000" w:rsidRDefault="008D5364">
      <w:pPr>
        <w:ind w:left="0" w:firstLine="284"/>
        <w:jc w:val="center"/>
        <w:rPr>
          <w:rFonts w:ascii="Latinski,1251" w:hAnsi="Latinski,1251"/>
          <w:sz w:val="20"/>
        </w:rPr>
      </w:pPr>
      <w:r>
        <w:rPr>
          <w:rFonts w:ascii="Latinski,1251" w:hAnsi="Latinski,1251"/>
          <w:b/>
        </w:rPr>
        <w:t>Проверка установки опорных катков (регулировка колеи)</w:t>
      </w:r>
    </w:p>
    <w:p w:rsidR="00000000" w:rsidRDefault="008D5364">
      <w:pPr>
        <w:ind w:left="160" w:firstLine="284"/>
        <w:rPr>
          <w:rFonts w:ascii="Latinski,1251" w:hAnsi="Latinski,1251"/>
          <w:sz w:val="20"/>
        </w:rPr>
      </w:pPr>
      <w:r>
        <w:rPr>
          <w:rFonts w:ascii="Latinski,1251" w:hAnsi="Latinski,1251"/>
          <w:sz w:val="20"/>
        </w:rPr>
        <w:t>При проверке установки опорных катков необходимо:</w:t>
      </w:r>
    </w:p>
    <w:p w:rsidR="00000000" w:rsidRDefault="008D5364" w:rsidP="008D5364">
      <w:pPr>
        <w:numPr>
          <w:ilvl w:val="0"/>
          <w:numId w:val="54"/>
        </w:numPr>
        <w:rPr>
          <w:rFonts w:ascii="Latinski,1251" w:hAnsi="Latinski,1251"/>
          <w:sz w:val="20"/>
        </w:rPr>
      </w:pPr>
      <w:r>
        <w:rPr>
          <w:rFonts w:ascii="Latinski,1251" w:hAnsi="Latinski,1251"/>
          <w:sz w:val="20"/>
        </w:rPr>
        <w:t>Натянуть нить, укрепив один конец её точно посредине направляющего колеса (между его бандажами), а другой посредине ведущего колеса (натяжения достигают применением груза, укрепляемого на конце нити).</w:t>
      </w:r>
    </w:p>
    <w:p w:rsidR="00000000" w:rsidRDefault="008D5364" w:rsidP="008D5364">
      <w:pPr>
        <w:numPr>
          <w:ilvl w:val="0"/>
          <w:numId w:val="54"/>
        </w:numPr>
        <w:rPr>
          <w:rFonts w:ascii="Latinski,1251" w:hAnsi="Latinski,1251"/>
          <w:sz w:val="20"/>
        </w:rPr>
      </w:pPr>
      <w:r>
        <w:rPr>
          <w:rFonts w:ascii="Latinski,1251" w:hAnsi="Latinski,1251"/>
          <w:sz w:val="20"/>
        </w:rPr>
        <w:t xml:space="preserve">Установить катки </w:t>
      </w:r>
      <w:r>
        <w:rPr>
          <w:rFonts w:ascii="Latinski,1251" w:hAnsi="Latinski,1251"/>
          <w:sz w:val="20"/>
        </w:rPr>
        <w:t>так, чтобы нить находилась посредине между внутренними торцовыми поверхностями бандажей, причём расстояние от неё до этих поверхностей должно быть не менее 24 мм, а при установке колёс с внутренней амортизацией — не менее 30 мм.</w:t>
      </w:r>
    </w:p>
    <w:p w:rsidR="00000000" w:rsidRDefault="008D5364">
      <w:pPr>
        <w:ind w:left="0" w:firstLine="284"/>
        <w:rPr>
          <w:rFonts w:ascii="Latinski,1251" w:hAnsi="Latinski,1251"/>
          <w:sz w:val="20"/>
        </w:rPr>
      </w:pPr>
      <w:r>
        <w:rPr>
          <w:rFonts w:ascii="Latinski,1251" w:hAnsi="Latinski,1251"/>
          <w:sz w:val="20"/>
        </w:rPr>
        <w:t>Зазор между планкой, входящей в паз балансира, и приваренной к корпусу танка стойкой, образовавшейся при установке катков по струне, заполняют прокладками.</w:t>
      </w:r>
    </w:p>
    <w:p w:rsidR="00000000" w:rsidRDefault="008D5364">
      <w:pPr>
        <w:ind w:left="0" w:firstLine="284"/>
        <w:rPr>
          <w:rFonts w:ascii="Latinski,1251" w:hAnsi="Latinski,1251"/>
          <w:sz w:val="20"/>
        </w:rPr>
      </w:pPr>
      <w:r>
        <w:rPr>
          <w:rFonts w:ascii="Latinski,1251" w:hAnsi="Latinski,1251"/>
          <w:sz w:val="20"/>
        </w:rPr>
        <w:t>Разность зазора между планкой и поверхностями паза балансира должна быть не более 1 мм.</w:t>
      </w:r>
    </w:p>
    <w:p w:rsidR="00000000" w:rsidRDefault="008D5364">
      <w:pPr>
        <w:ind w:left="0" w:firstLine="284"/>
        <w:rPr>
          <w:rFonts w:ascii="Latinski,1251" w:hAnsi="Latinski,1251"/>
          <w:sz w:val="20"/>
        </w:rPr>
      </w:pPr>
      <w:r>
        <w:rPr>
          <w:rFonts w:ascii="Latinski,1251" w:hAnsi="Latinski,1251"/>
          <w:sz w:val="20"/>
        </w:rPr>
        <w:t>Зазор между внутренним торцом переднего</w:t>
      </w:r>
      <w:r>
        <w:rPr>
          <w:rFonts w:ascii="Latinski,1251" w:hAnsi="Latinski,1251"/>
          <w:sz w:val="20"/>
        </w:rPr>
        <w:t xml:space="preserve"> балансира и торцом кронштейна заполнять проставочным кольцом так, чтобы осевое перемещение балансира находилось в пределах 0,1...1,0 мм.</w:t>
      </w:r>
    </w:p>
    <w:p w:rsidR="00000000" w:rsidRDefault="008D5364">
      <w:pPr>
        <w:ind w:left="0" w:firstLine="284"/>
        <w:rPr>
          <w:rFonts w:ascii="Latinski,1251" w:hAnsi="Latinski,1251"/>
          <w:sz w:val="20"/>
        </w:rPr>
      </w:pPr>
      <w:r>
        <w:rPr>
          <w:rFonts w:ascii="Latinski,1251" w:hAnsi="Latinski,1251"/>
          <w:sz w:val="20"/>
        </w:rPr>
        <w:t>Осевое перемещение остальных балансиров после закрепления планок (см. рис. 125) и гайки 6 у переднего катка (см. рис. 136) должно быть в пределах 0,5...3,5 мм.</w:t>
      </w:r>
    </w:p>
    <w:p w:rsidR="00000000" w:rsidRDefault="008D5364">
      <w:pPr>
        <w:ind w:left="0" w:firstLine="284"/>
        <w:rPr>
          <w:rFonts w:ascii="Latinski,1251" w:hAnsi="Latinski,1251"/>
          <w:sz w:val="16"/>
        </w:rPr>
      </w:pPr>
    </w:p>
    <w:p w:rsidR="00000000" w:rsidRDefault="008D5364">
      <w:pPr>
        <w:ind w:left="0" w:firstLine="284"/>
        <w:jc w:val="center"/>
        <w:rPr>
          <w:rFonts w:ascii="Latinski,1251" w:hAnsi="Latinski,1251"/>
          <w:b/>
        </w:rPr>
      </w:pPr>
      <w:r>
        <w:rPr>
          <w:rFonts w:ascii="Latinski,1251" w:hAnsi="Latinski,1251"/>
          <w:b/>
        </w:rPr>
        <w:t>Замена катков и балансиров в полевых условиях</w:t>
      </w:r>
    </w:p>
    <w:p w:rsidR="00000000" w:rsidRDefault="008D5364">
      <w:pPr>
        <w:ind w:left="120" w:firstLine="284"/>
        <w:rPr>
          <w:rFonts w:ascii="Latinski,1251" w:hAnsi="Latinski,1251"/>
          <w:sz w:val="20"/>
        </w:rPr>
      </w:pPr>
      <w:r>
        <w:rPr>
          <w:rFonts w:ascii="Latinski,1251" w:hAnsi="Latinski,1251"/>
          <w:sz w:val="20"/>
        </w:rPr>
        <w:t>Для замены катков в полевых условиях необходимо:</w:t>
      </w:r>
    </w:p>
    <w:p w:rsidR="00000000" w:rsidRDefault="008D5364" w:rsidP="008D5364">
      <w:pPr>
        <w:numPr>
          <w:ilvl w:val="0"/>
          <w:numId w:val="55"/>
        </w:numPr>
        <w:rPr>
          <w:rFonts w:ascii="Latinski,1251" w:hAnsi="Latinski,1251"/>
          <w:sz w:val="20"/>
        </w:rPr>
      </w:pPr>
      <w:r>
        <w:rPr>
          <w:rFonts w:ascii="Latinski,1251" w:hAnsi="Latinski,1251"/>
          <w:sz w:val="20"/>
        </w:rPr>
        <w:t>Разъединить гусеницу.</w:t>
      </w:r>
    </w:p>
    <w:p w:rsidR="00000000" w:rsidRDefault="008D5364" w:rsidP="008D5364">
      <w:pPr>
        <w:numPr>
          <w:ilvl w:val="0"/>
          <w:numId w:val="55"/>
        </w:numPr>
        <w:rPr>
          <w:rFonts w:ascii="Latinski,1251" w:hAnsi="Latinski,1251"/>
          <w:sz w:val="20"/>
        </w:rPr>
      </w:pPr>
      <w:r>
        <w:rPr>
          <w:rFonts w:ascii="Latinski,1251" w:hAnsi="Latinski,1251"/>
          <w:sz w:val="20"/>
        </w:rPr>
        <w:t>Вырыть под катком яму такой глубины, чтобы опущенный в неё каток находился на весу. Если яму выр</w:t>
      </w:r>
      <w:r>
        <w:rPr>
          <w:rFonts w:ascii="Latinski,1251" w:hAnsi="Latinski,1251"/>
          <w:sz w:val="20"/>
        </w:rPr>
        <w:t>ыть нельзя, то, чтобы опорный каток оказался на весу, нужно поднять балансир домкратом.</w:t>
      </w:r>
    </w:p>
    <w:p w:rsidR="00000000" w:rsidRDefault="008D5364" w:rsidP="008D5364">
      <w:pPr>
        <w:numPr>
          <w:ilvl w:val="0"/>
          <w:numId w:val="55"/>
        </w:numPr>
        <w:rPr>
          <w:rFonts w:ascii="Latinski,1251" w:hAnsi="Latinski,1251"/>
          <w:sz w:val="20"/>
        </w:rPr>
      </w:pPr>
      <w:r>
        <w:rPr>
          <w:rFonts w:ascii="Latinski,1251" w:hAnsi="Latinski,1251"/>
          <w:sz w:val="20"/>
        </w:rPr>
        <w:t>Освободить заменяемое колесо от гусеницы.</w:t>
      </w:r>
    </w:p>
    <w:p w:rsidR="00000000" w:rsidRDefault="008D5364" w:rsidP="008D5364">
      <w:pPr>
        <w:numPr>
          <w:ilvl w:val="0"/>
          <w:numId w:val="55"/>
        </w:numPr>
        <w:rPr>
          <w:rFonts w:ascii="Latinski,1251" w:hAnsi="Latinski,1251"/>
          <w:sz w:val="20"/>
        </w:rPr>
      </w:pPr>
      <w:r>
        <w:rPr>
          <w:rFonts w:ascii="Latinski,1251" w:hAnsi="Latinski,1251"/>
          <w:sz w:val="20"/>
        </w:rPr>
        <w:t>Снять броневой колпак 11 (см. рис</w:t>
      </w:r>
      <w:r>
        <w:rPr>
          <w:sz w:val="20"/>
          <w:lang w:val="en-US"/>
        </w:rPr>
        <w:t>.</w:t>
      </w:r>
      <w:r>
        <w:rPr>
          <w:rFonts w:ascii="Latinski,1251" w:hAnsi="Latinski,1251"/>
          <w:sz w:val="20"/>
        </w:rPr>
        <w:t xml:space="preserve"> 135), расшплинтовав и отвернув гайку 14.</w:t>
      </w:r>
    </w:p>
    <w:p w:rsidR="00000000" w:rsidRDefault="008D5364" w:rsidP="008D5364">
      <w:pPr>
        <w:numPr>
          <w:ilvl w:val="0"/>
          <w:numId w:val="55"/>
        </w:numPr>
        <w:rPr>
          <w:rFonts w:ascii="Latinski,1251" w:hAnsi="Latinski,1251"/>
          <w:sz w:val="20"/>
        </w:rPr>
      </w:pPr>
      <w:r>
        <w:rPr>
          <w:rFonts w:ascii="Latinski,1251" w:hAnsi="Latinski,1251"/>
          <w:sz w:val="20"/>
        </w:rPr>
        <w:t xml:space="preserve">Снять заменяемый опорный каток. Для замены балансира в полевых условиях необходимо снять опорный каток заменяемого балансира. </w:t>
      </w:r>
    </w:p>
    <w:p w:rsidR="00000000" w:rsidRDefault="008D5364">
      <w:pPr>
        <w:ind w:left="0" w:firstLine="284"/>
        <w:rPr>
          <w:rFonts w:ascii="Latinski,1251" w:hAnsi="Latinski,1251"/>
          <w:sz w:val="20"/>
        </w:rPr>
      </w:pPr>
    </w:p>
    <w:p w:rsidR="00000000" w:rsidRDefault="008D5364">
      <w:pPr>
        <w:ind w:left="0" w:firstLine="284"/>
        <w:rPr>
          <w:rFonts w:ascii="Latinski,1251" w:hAnsi="Latinski,1251"/>
          <w:sz w:val="20"/>
        </w:rPr>
      </w:pPr>
      <w:r>
        <w:rPr>
          <w:rFonts w:ascii="Latinski,1251" w:hAnsi="Latinski,1251"/>
          <w:sz w:val="20"/>
        </w:rPr>
        <w:t>Замену балансира переднего опорного катка производить так.:</w:t>
      </w:r>
    </w:p>
    <w:p w:rsidR="00000000" w:rsidRDefault="008D5364" w:rsidP="008D5364">
      <w:pPr>
        <w:numPr>
          <w:ilvl w:val="0"/>
          <w:numId w:val="56"/>
        </w:numPr>
        <w:rPr>
          <w:rFonts w:ascii="Latinski,1251" w:hAnsi="Latinski,1251"/>
          <w:sz w:val="20"/>
        </w:rPr>
      </w:pPr>
      <w:r>
        <w:rPr>
          <w:rFonts w:ascii="Latinski,1251" w:hAnsi="Latinski,1251"/>
          <w:sz w:val="20"/>
        </w:rPr>
        <w:t>Расшплинтоватъ и вынуть палец, соединяющий шток подвески с рычагом 5 (см. рис. 136).</w:t>
      </w:r>
    </w:p>
    <w:p w:rsidR="00000000" w:rsidRDefault="008D5364" w:rsidP="008D5364">
      <w:pPr>
        <w:numPr>
          <w:ilvl w:val="0"/>
          <w:numId w:val="56"/>
        </w:numPr>
        <w:rPr>
          <w:rFonts w:ascii="Latinski,1251" w:hAnsi="Latinski,1251"/>
          <w:sz w:val="20"/>
        </w:rPr>
      </w:pPr>
      <w:r>
        <w:rPr>
          <w:rFonts w:ascii="Latinski,1251" w:hAnsi="Latinski,1251"/>
          <w:sz w:val="20"/>
        </w:rPr>
        <w:t xml:space="preserve">Расшплинтовать и отвернуть гайку </w:t>
      </w:r>
      <w:r>
        <w:rPr>
          <w:rFonts w:ascii="Latinski,1251" w:hAnsi="Latinski,1251"/>
          <w:sz w:val="20"/>
        </w:rPr>
        <w:t>6, крепящую рычаг на оси балансира.</w:t>
      </w:r>
    </w:p>
    <w:p w:rsidR="00000000" w:rsidRDefault="008D5364" w:rsidP="008D5364">
      <w:pPr>
        <w:numPr>
          <w:ilvl w:val="0"/>
          <w:numId w:val="56"/>
        </w:numPr>
        <w:rPr>
          <w:rFonts w:ascii="Latinski,1251" w:hAnsi="Latinski,1251"/>
          <w:sz w:val="20"/>
        </w:rPr>
      </w:pPr>
      <w:r>
        <w:rPr>
          <w:rFonts w:ascii="Latinski,1251" w:hAnsi="Latinski,1251"/>
          <w:sz w:val="20"/>
        </w:rPr>
        <w:t>Снять заменяемый балансир.</w:t>
      </w:r>
    </w:p>
    <w:p w:rsidR="00000000" w:rsidRDefault="008D5364">
      <w:pPr>
        <w:ind w:left="0" w:firstLine="284"/>
        <w:rPr>
          <w:rFonts w:ascii="Latinski,1251" w:hAnsi="Latinski,1251"/>
          <w:sz w:val="20"/>
        </w:rPr>
      </w:pPr>
      <w:r>
        <w:rPr>
          <w:rFonts w:ascii="Latinski,1251" w:hAnsi="Latinski,1251"/>
          <w:sz w:val="20"/>
        </w:rPr>
        <w:t>Замену балансиров 2, 3, 4 и 5-го опорных катков производят в такой последовательности:</w:t>
      </w:r>
    </w:p>
    <w:p w:rsidR="00000000" w:rsidRDefault="008D5364" w:rsidP="008D5364">
      <w:pPr>
        <w:numPr>
          <w:ilvl w:val="0"/>
          <w:numId w:val="57"/>
        </w:numPr>
        <w:rPr>
          <w:rFonts w:ascii="Latinski,1251" w:hAnsi="Latinski,1251"/>
          <w:sz w:val="20"/>
        </w:rPr>
      </w:pPr>
      <w:r>
        <w:rPr>
          <w:rFonts w:ascii="Latinski,1251" w:hAnsi="Latinski,1251"/>
          <w:sz w:val="20"/>
        </w:rPr>
        <w:t>Снять шайбу 24 (см. рис. 125), укреплённую болтами на торце цапфы балансира 17.</w:t>
      </w:r>
    </w:p>
    <w:p w:rsidR="00000000" w:rsidRDefault="008D5364" w:rsidP="008D5364">
      <w:pPr>
        <w:numPr>
          <w:ilvl w:val="0"/>
          <w:numId w:val="57"/>
        </w:numPr>
        <w:rPr>
          <w:rFonts w:ascii="Latinski,1251" w:hAnsi="Latinski,1251"/>
          <w:sz w:val="20"/>
        </w:rPr>
      </w:pPr>
      <w:r>
        <w:rPr>
          <w:rFonts w:ascii="Latinski,1251" w:hAnsi="Latinski,1251"/>
          <w:sz w:val="20"/>
        </w:rPr>
        <w:t>Отвернуть болты и снять планку 22, укреплённую на корпусе.</w:t>
      </w:r>
    </w:p>
    <w:p w:rsidR="00000000" w:rsidRDefault="008D5364" w:rsidP="008D5364">
      <w:pPr>
        <w:numPr>
          <w:ilvl w:val="0"/>
          <w:numId w:val="57"/>
        </w:numPr>
        <w:rPr>
          <w:rFonts w:ascii="Latinski,1251" w:hAnsi="Latinski,1251"/>
          <w:sz w:val="20"/>
        </w:rPr>
      </w:pPr>
      <w:r>
        <w:rPr>
          <w:rFonts w:ascii="Latinski,1251" w:hAnsi="Latinski,1251"/>
          <w:sz w:val="20"/>
        </w:rPr>
        <w:t>Снять заменяемый балансир.</w:t>
      </w:r>
    </w:p>
    <w:p w:rsidR="00000000" w:rsidRDefault="008D5364">
      <w:pPr>
        <w:ind w:left="0" w:firstLine="284"/>
        <w:rPr>
          <w:rFonts w:ascii="Latinski,1251" w:hAnsi="Latinski,1251"/>
          <w:sz w:val="20"/>
        </w:rPr>
      </w:pPr>
      <w:r>
        <w:rPr>
          <w:rFonts w:ascii="Latinski,1251" w:hAnsi="Latinski,1251"/>
          <w:sz w:val="20"/>
        </w:rPr>
        <w:t>Перед снятием балансиров 4-го и 5-го опорных катков нужно предварительно снять впереди стоящие опорные катки.</w:t>
      </w:r>
    </w:p>
    <w:p w:rsidR="00000000" w:rsidRDefault="008D5364">
      <w:pPr>
        <w:ind w:left="0" w:firstLine="284"/>
        <w:jc w:val="center"/>
        <w:rPr>
          <w:rFonts w:ascii="Latinski,1251" w:hAnsi="Latinski,1251"/>
          <w:b/>
        </w:rPr>
      </w:pPr>
      <w:r>
        <w:rPr>
          <w:rFonts w:ascii="Latinski,1251" w:hAnsi="Latinski,1251"/>
          <w:b/>
        </w:rPr>
        <w:t>Уход за движителем</w:t>
      </w:r>
    </w:p>
    <w:p w:rsidR="00000000" w:rsidRDefault="008D5364">
      <w:pPr>
        <w:ind w:left="0" w:firstLine="284"/>
        <w:rPr>
          <w:rFonts w:ascii="Latinski,1251" w:hAnsi="Latinski,1251"/>
          <w:sz w:val="20"/>
        </w:rPr>
      </w:pPr>
      <w:r>
        <w:rPr>
          <w:rFonts w:ascii="Latinski,1251" w:hAnsi="Latinski,1251"/>
          <w:sz w:val="20"/>
        </w:rPr>
        <w:t>Движитель танка изнашивается сравнительно быстро, поэтому уход за н</w:t>
      </w:r>
      <w:r>
        <w:rPr>
          <w:rFonts w:ascii="Latinski,1251" w:hAnsi="Latinski,1251"/>
          <w:sz w:val="20"/>
        </w:rPr>
        <w:t>им должен быть особенно тщательным. Прежде всего требуется регулярно проверять путём наружного осмотра всю ходовую часть, периодически смазывать подшипники и втулки осей балансиров (см. таблицу смазки) и постоянно наблюдать за натяжением гусеницы, от правильности которого в значительной мере зависит работа, ходовой часом танка. При нормально натянутой гусенице её верхняя ветвь должна лежать средней частью на опорных катках без провисаний. Однако степень необходимого натяжения у гусеницы определяют, исходя и</w:t>
      </w:r>
      <w:r>
        <w:rPr>
          <w:rFonts w:ascii="Latinski,1251" w:hAnsi="Latinski,1251"/>
          <w:sz w:val="20"/>
        </w:rPr>
        <w:t>з характера пути. При движении танка по хорошим шоссейным и гудронированным дорогам натяжение должно быть несколько больше обычного (нормального) при движении же по песчаным и грязным дорогам — меньше нормального. При этом следует помнить, что чрезмерное натяжение гусениц приводит к преждевременному износу движителя, а иногда и к разрушению проушин траков, а также деталей направляющего колеса, бортовой передачи и ведущего колеса. Но и чрезмерное ослабление гусеницы также может привести при поворотах танка к</w:t>
      </w:r>
      <w:r>
        <w:rPr>
          <w:rFonts w:ascii="Latinski,1251" w:hAnsi="Latinski,1251"/>
          <w:sz w:val="20"/>
        </w:rPr>
        <w:t>ак на асфальтированных или булыжных так и на мягких грунтах к разрушению узлов ходовой системы (вследствие возможного заклинивания гусеницы на ведущем колесе).</w:t>
      </w:r>
    </w:p>
    <w:p w:rsidR="00000000" w:rsidRDefault="008D5364">
      <w:pPr>
        <w:ind w:left="0" w:firstLine="284"/>
        <w:rPr>
          <w:rFonts w:ascii="Latinski,1251" w:hAnsi="Latinski,1251"/>
          <w:sz w:val="20"/>
        </w:rPr>
      </w:pPr>
      <w:r>
        <w:rPr>
          <w:rFonts w:ascii="Latinski,1251" w:hAnsi="Latinski,1251"/>
          <w:sz w:val="20"/>
        </w:rPr>
        <w:t>При подготовке танка к выезду водитель обязательно должен проверять состояние траков и при обнаружении траков, имеющих обрыв проушин или трещины, заменять их новыми (исправными).</w:t>
      </w:r>
    </w:p>
    <w:p w:rsidR="00000000" w:rsidRDefault="008D5364">
      <w:pPr>
        <w:ind w:left="0" w:firstLine="284"/>
        <w:rPr>
          <w:rFonts w:ascii="Latinski,1251" w:hAnsi="Latinski,1251"/>
          <w:sz w:val="20"/>
        </w:rPr>
      </w:pPr>
      <w:r>
        <w:rPr>
          <w:rFonts w:ascii="Latinski,1251" w:hAnsi="Latinski,1251"/>
          <w:sz w:val="20"/>
        </w:rPr>
        <w:t xml:space="preserve">В случае выхода из строя проушин и пальцев трака, когда уже нельзя произвести натяжение </w:t>
      </w:r>
      <w:r>
        <w:rPr>
          <w:rFonts w:ascii="Latinski,1251" w:hAnsi="Latinski,1251"/>
          <w:sz w:val="20"/>
        </w:rPr>
        <w:lastRenderedPageBreak/>
        <w:t xml:space="preserve">гусеницы при помощи кривошипа направляющего колеса, нужно удалить из гусеничной цепи </w:t>
      </w:r>
      <w:r>
        <w:rPr>
          <w:rFonts w:ascii="Latinski,1251" w:hAnsi="Latinski,1251"/>
          <w:sz w:val="20"/>
        </w:rPr>
        <w:t>один трак с гребнем и один трак без гребня. Эксплуатация гусеницы возможна и с 70 траками. Дальнейшее же уменьшение числа траков не разрешается. Если траков осталось меньше 70, необходимо заменить изношенную гусеницу новой.</w:t>
      </w:r>
    </w:p>
    <w:p w:rsidR="00000000" w:rsidRDefault="008D5364">
      <w:pPr>
        <w:ind w:left="0" w:firstLine="284"/>
        <w:jc w:val="center"/>
        <w:rPr>
          <w:rFonts w:ascii="Latinski,1251" w:hAnsi="Latinski,1251"/>
          <w:sz w:val="20"/>
        </w:rPr>
      </w:pPr>
      <w:r>
        <w:rPr>
          <w:rFonts w:ascii="Latinski,1251" w:hAnsi="Latinski,1251"/>
          <w:b/>
        </w:rPr>
        <w:t>Увеличение проходимости танка</w:t>
      </w:r>
    </w:p>
    <w:p w:rsidR="00000000" w:rsidRDefault="008D5364">
      <w:pPr>
        <w:ind w:left="0" w:firstLine="284"/>
        <w:rPr>
          <w:rFonts w:ascii="Latinski,1251" w:hAnsi="Latinski,1251"/>
          <w:sz w:val="20"/>
        </w:rPr>
      </w:pPr>
      <w:r>
        <w:rPr>
          <w:rFonts w:ascii="Latinski,1251" w:hAnsi="Latinski,1251"/>
          <w:sz w:val="20"/>
        </w:rPr>
        <w:t>Для увеличения проходимости танка по болотистым грунтам и глубокому снегу уширяют гусеницу. Делается это так:</w:t>
      </w:r>
    </w:p>
    <w:p w:rsidR="00000000" w:rsidRDefault="008D5364" w:rsidP="008D5364">
      <w:pPr>
        <w:numPr>
          <w:ilvl w:val="0"/>
          <w:numId w:val="58"/>
        </w:numPr>
        <w:rPr>
          <w:rFonts w:ascii="Latinski,1251" w:hAnsi="Latinski,1251"/>
          <w:sz w:val="20"/>
        </w:rPr>
      </w:pPr>
      <w:r>
        <w:rPr>
          <w:rFonts w:ascii="Latinski,1251" w:hAnsi="Latinski,1251"/>
          <w:sz w:val="20"/>
        </w:rPr>
        <w:t>Трак с гребнем оставляется без изменения.</w:t>
      </w:r>
    </w:p>
    <w:p w:rsidR="00000000" w:rsidRDefault="008D5364" w:rsidP="008D5364">
      <w:pPr>
        <w:numPr>
          <w:ilvl w:val="0"/>
          <w:numId w:val="58"/>
        </w:numPr>
        <w:rPr>
          <w:rFonts w:ascii="Latinski,1251" w:hAnsi="Latinski,1251"/>
          <w:sz w:val="20"/>
        </w:rPr>
      </w:pPr>
      <w:r>
        <w:rPr>
          <w:rFonts w:ascii="Latinski,1251" w:hAnsi="Latinski,1251"/>
          <w:sz w:val="20"/>
        </w:rPr>
        <w:t>Трак без гребня смещается на две проушины в сторону от корпуса.</w:t>
      </w:r>
    </w:p>
    <w:p w:rsidR="00000000" w:rsidRDefault="008D5364" w:rsidP="008D5364">
      <w:pPr>
        <w:numPr>
          <w:ilvl w:val="0"/>
          <w:numId w:val="58"/>
        </w:numPr>
        <w:rPr>
          <w:rFonts w:ascii="Latinski,1251" w:hAnsi="Latinski,1251"/>
          <w:sz w:val="20"/>
        </w:rPr>
      </w:pPr>
      <w:r>
        <w:rPr>
          <w:rFonts w:ascii="Latinski,1251" w:hAnsi="Latinski,1251"/>
          <w:sz w:val="20"/>
        </w:rPr>
        <w:t>Пространства между освободившимися проушин</w:t>
      </w:r>
      <w:r>
        <w:rPr>
          <w:rFonts w:ascii="Latinski,1251" w:hAnsi="Latinski,1251"/>
          <w:sz w:val="20"/>
        </w:rPr>
        <w:t>ами гребневым траков заполняются укороченными половинками траков, изготовленными из плоских или гребневых траков.</w:t>
      </w:r>
    </w:p>
    <w:p w:rsidR="00000000" w:rsidRDefault="008D5364" w:rsidP="008D5364">
      <w:pPr>
        <w:numPr>
          <w:ilvl w:val="0"/>
          <w:numId w:val="58"/>
        </w:numPr>
        <w:rPr>
          <w:rFonts w:ascii="Latinski,1251" w:hAnsi="Latinski,1251"/>
          <w:sz w:val="20"/>
        </w:rPr>
      </w:pPr>
      <w:r>
        <w:rPr>
          <w:rFonts w:ascii="Latinski,1251" w:hAnsi="Latinski,1251"/>
          <w:sz w:val="20"/>
        </w:rPr>
        <w:t>Траки перебранной таким образом гусеницы соединяются нормальными пальцами, забиваемыми со стороны вложенным половинок (т.е. со стороны, обращенной к корпусу).</w:t>
      </w:r>
    </w:p>
    <w:p w:rsidR="00000000" w:rsidRDefault="008D5364">
      <w:pPr>
        <w:ind w:firstLine="284"/>
        <w:rPr>
          <w:rFonts w:ascii="Latinski,1251" w:hAnsi="Latinski,1251"/>
          <w:sz w:val="20"/>
        </w:rPr>
      </w:pPr>
      <w:r>
        <w:rPr>
          <w:rFonts w:ascii="Latinski,1251" w:hAnsi="Latinski,1251"/>
          <w:sz w:val="20"/>
        </w:rPr>
        <w:t>Всего для уширения гусеницы разрезается 36 плоских или гребневых траков, которые берут из запаса или из старой гусеницы, причём из плоского трака вырезается участок, заключённый между 2-й и 3-й проушинами, а из гребневого трака — 3-ю проуш</w:t>
      </w:r>
      <w:r>
        <w:rPr>
          <w:rFonts w:ascii="Latinski,1251" w:hAnsi="Latinski,1251"/>
          <w:sz w:val="20"/>
        </w:rPr>
        <w:t>ину вместе с гребнем, получая таким образом по две укороченные половинки трака с двумя проушинами каждая.</w:t>
      </w:r>
    </w:p>
    <w:p w:rsidR="00000000" w:rsidRDefault="008D5364">
      <w:pPr>
        <w:ind w:firstLine="284"/>
        <w:rPr>
          <w:rFonts w:ascii="Latinski,1251" w:hAnsi="Latinski,1251"/>
          <w:sz w:val="20"/>
        </w:rPr>
      </w:pPr>
      <w:r>
        <w:rPr>
          <w:rFonts w:ascii="Latinski,1251" w:hAnsi="Latinski,1251"/>
          <w:sz w:val="20"/>
        </w:rPr>
        <w:t>Уширять гусеницу рекомендуется только в том случае, если движение по местности с нормальной гусеницей действительно невозможно или затруднительно.</w:t>
      </w:r>
    </w:p>
    <w:p w:rsidR="00000000" w:rsidRDefault="008D5364">
      <w:pPr>
        <w:ind w:firstLine="284"/>
        <w:rPr>
          <w:rFonts w:ascii="Latinski,1251" w:hAnsi="Latinski,1251"/>
          <w:sz w:val="20"/>
        </w:rPr>
      </w:pPr>
      <w:r>
        <w:rPr>
          <w:rFonts w:ascii="Latinski,1251" w:hAnsi="Latinski,1251"/>
          <w:sz w:val="20"/>
        </w:rPr>
        <w:t>Подробные указания об уширениях гусениц даны в специальной инструкции.</w:t>
      </w:r>
    </w:p>
    <w:p w:rsidR="00000000" w:rsidRDefault="008D5364">
      <w:pPr>
        <w:ind w:firstLine="284"/>
        <w:rPr>
          <w:rFonts w:ascii="Latinski,1251" w:hAnsi="Latinski,1251"/>
          <w:sz w:val="20"/>
        </w:rPr>
      </w:pPr>
    </w:p>
    <w:p w:rsidR="00000000" w:rsidRDefault="008D5364">
      <w:pPr>
        <w:ind w:firstLine="284"/>
        <w:jc w:val="center"/>
        <w:rPr>
          <w:rFonts w:ascii="Latinski,1251" w:hAnsi="Latinski,1251"/>
          <w:b/>
        </w:rPr>
      </w:pPr>
      <w:r>
        <w:rPr>
          <w:rFonts w:ascii="Latinski,1251" w:hAnsi="Latinski,1251"/>
          <w:b/>
        </w:rPr>
        <w:t>ПОДВЕСКА</w:t>
      </w:r>
    </w:p>
    <w:p w:rsidR="00000000" w:rsidRDefault="008D5364">
      <w:pPr>
        <w:ind w:firstLine="284"/>
        <w:jc w:val="center"/>
        <w:rPr>
          <w:rFonts w:ascii="Latinski,1251" w:hAnsi="Latinski,1251"/>
          <w:sz w:val="20"/>
        </w:rPr>
      </w:pPr>
      <w:r>
        <w:rPr>
          <w:rFonts w:ascii="Latinski,1251" w:hAnsi="Latinski,1251"/>
          <w:b/>
        </w:rPr>
        <w:t>Назначение и устройство подвески</w:t>
      </w:r>
    </w:p>
    <w:p w:rsidR="00000000" w:rsidRDefault="008D5364">
      <w:pPr>
        <w:ind w:firstLine="284"/>
        <w:rPr>
          <w:rFonts w:ascii="Latinski,1251" w:hAnsi="Latinski,1251"/>
          <w:sz w:val="20"/>
        </w:rPr>
      </w:pPr>
      <w:r>
        <w:rPr>
          <w:rFonts w:ascii="Latinski,1251" w:hAnsi="Latinski,1251"/>
          <w:sz w:val="20"/>
        </w:rPr>
        <w:t>Подвеской танка называется система механизмов и деталей, связывающих корпус танка с опорными катками. Основное назначение подвески — смягчение уд</w:t>
      </w:r>
      <w:r>
        <w:rPr>
          <w:rFonts w:ascii="Latinski,1251" w:hAnsi="Latinski,1251"/>
          <w:sz w:val="20"/>
        </w:rPr>
        <w:t>аров, передаваемых на танк при движении, и равномерное распределение веса танка на гусеницу.</w:t>
      </w:r>
    </w:p>
    <w:p w:rsidR="00000000" w:rsidRDefault="008D5364">
      <w:pPr>
        <w:ind w:firstLine="284"/>
        <w:rPr>
          <w:rFonts w:ascii="Latinski,1251" w:hAnsi="Latinski,1251"/>
          <w:sz w:val="20"/>
        </w:rPr>
      </w:pPr>
      <w:r>
        <w:rPr>
          <w:rFonts w:ascii="Latinski,1251" w:hAnsi="Latinski,1251"/>
          <w:sz w:val="20"/>
        </w:rPr>
        <w:t>Как указывалось, каждый из десяти опорных катков самостоятельно связан с корпусом танка своей наклонной пружинной подвеской. Такая подвеска называется индивидуальной, или независимой (рис. 138, 139, 140 и 141).</w:t>
      </w:r>
    </w:p>
    <w:p w:rsidR="00000000" w:rsidRDefault="008D5364">
      <w:pPr>
        <w:ind w:firstLine="284"/>
        <w:rPr>
          <w:rFonts w:ascii="Latinski,1251" w:hAnsi="Latinski,1251"/>
          <w:sz w:val="20"/>
        </w:rPr>
      </w:pPr>
      <w:r>
        <w:rPr>
          <w:rFonts w:ascii="Latinski,1251" w:hAnsi="Latinski,1251"/>
          <w:sz w:val="20"/>
        </w:rPr>
        <w:t>Подвески передних опорных катков (рис. 138 и 139) расположены внутри носовой части корпуса и ограждены специальными щитками. Подвеска переднего катка (см. рис. 136) состоит из двух винтовых пружин — внутренне</w:t>
      </w:r>
      <w:r>
        <w:rPr>
          <w:rFonts w:ascii="Latinski,1251" w:hAnsi="Latinski,1251"/>
          <w:sz w:val="20"/>
        </w:rPr>
        <w:t>й 9 и наружной 10; стакана 11 с приваренным к нему кольцом 12, имеющим цапфы; опоры пружин 13; штока 14; траверз 15 и пальцев 16, при помощи которых подвеску крепят к корпусу танка.</w:t>
      </w:r>
    </w:p>
    <w:p w:rsidR="00000000" w:rsidRDefault="008D5364">
      <w:pPr>
        <w:ind w:firstLine="284"/>
        <w:rPr>
          <w:rFonts w:ascii="Latinski,1251" w:hAnsi="Latinski,1251"/>
          <w:sz w:val="20"/>
        </w:rPr>
      </w:pPr>
      <w:r>
        <w:rPr>
          <w:rFonts w:ascii="Latinski,1251" w:hAnsi="Latinski,1251"/>
          <w:sz w:val="20"/>
        </w:rPr>
        <w:t>Пальцы траверз стопорятся крышками, укреплёнными двумя болтами. Шток проходит внутри пружин и в стакане 11. Нижний конец штока выполнен заодно с проушиной, в которую входит палец 17, соединяющий шток с рычагом балансира 5. Вверху проушина имеет кольцевую опорную площадку для внутренней пружины. На эту же площадку устанавливают о</w:t>
      </w:r>
      <w:r>
        <w:rPr>
          <w:rFonts w:ascii="Latinski,1251" w:hAnsi="Latinski,1251"/>
          <w:sz w:val="20"/>
        </w:rPr>
        <w:t>пору 13 наружной пружины. На верхний конец штока навинчивают до упора, направляющую цилиндрическую гайку 19 и стопорят её контргайкой 18.</w:t>
      </w:r>
    </w:p>
    <w:p w:rsidR="00000000" w:rsidRDefault="008D5364">
      <w:pPr>
        <w:ind w:firstLine="284"/>
        <w:rPr>
          <w:rFonts w:ascii="Latinski,1251" w:hAnsi="Latinski,1251"/>
          <w:sz w:val="20"/>
        </w:rPr>
      </w:pPr>
      <w:r>
        <w:rPr>
          <w:rFonts w:ascii="Latinski,1251" w:hAnsi="Latinski,1251"/>
          <w:sz w:val="20"/>
        </w:rPr>
        <w:t>При движении танка передний опорный каток передаёт толчки и усилия пружинам. При этом верхний конец штока скользит по втулке, впрессованной в нижнюю часть стакана, а цилиндрическая направляющая гайка — по внутренней поверхности стакана.</w:t>
      </w:r>
    </w:p>
    <w:p w:rsidR="00000000" w:rsidRDefault="008D5364">
      <w:pPr>
        <w:ind w:firstLine="284"/>
        <w:rPr>
          <w:rFonts w:ascii="Latinski,1251" w:hAnsi="Latinski,1251"/>
          <w:sz w:val="20"/>
        </w:rPr>
      </w:pPr>
      <w:r>
        <w:rPr>
          <w:rFonts w:ascii="Latinski,1251" w:hAnsi="Latinski,1251"/>
          <w:sz w:val="20"/>
        </w:rPr>
        <w:t>Подвески всех остальных опорных катков расположены внутри корпуса танка в специальных шахтах наклонно.</w:t>
      </w:r>
    </w:p>
    <w:p w:rsidR="00000000" w:rsidRDefault="008D5364">
      <w:pPr>
        <w:ind w:firstLine="284"/>
        <w:rPr>
          <w:rFonts w:ascii="Latinski,1251" w:hAnsi="Latinski,1251"/>
          <w:sz w:val="20"/>
        </w:rPr>
      </w:pPr>
      <w:r>
        <w:rPr>
          <w:rFonts w:ascii="Latinski,1251" w:hAnsi="Latinski,1251"/>
          <w:sz w:val="20"/>
        </w:rPr>
        <w:t>В отличие от подвески передних опо</w:t>
      </w:r>
      <w:r>
        <w:rPr>
          <w:rFonts w:ascii="Latinski,1251" w:hAnsi="Latinski,1251"/>
          <w:sz w:val="20"/>
        </w:rPr>
        <w:t>рных катков подвески 2, 3, 4 и 5-го опорных катков имеют винтовые пружины 25 (рис. 125), расположенные одна над другой, и соответственно удлинённый шток 26 с гайкой 27, навёрнутой на его конец. Шток посредством проушины соединён с цапфой балансира 17.</w:t>
      </w:r>
    </w:p>
    <w:p w:rsidR="00000000" w:rsidRDefault="008D5364">
      <w:pPr>
        <w:ind w:firstLine="284"/>
        <w:rPr>
          <w:rFonts w:ascii="Latinski,1251" w:hAnsi="Latinski,1251"/>
          <w:sz w:val="20"/>
        </w:rPr>
      </w:pPr>
      <w:r>
        <w:rPr>
          <w:rFonts w:ascii="Latinski,1251" w:hAnsi="Latinski,1251"/>
          <w:sz w:val="20"/>
        </w:rPr>
        <w:t>Для удержания штока на цапфе балансира при работе подвески на торце цапфы укреплена двумя болтами шайба 24.</w:t>
      </w:r>
    </w:p>
    <w:p w:rsidR="00000000" w:rsidRDefault="008D5364">
      <w:pPr>
        <w:ind w:firstLine="284"/>
        <w:rPr>
          <w:rFonts w:ascii="Latinski,1251" w:hAnsi="Latinski,1251"/>
          <w:sz w:val="20"/>
        </w:rPr>
      </w:pPr>
      <w:r>
        <w:rPr>
          <w:rFonts w:ascii="Latinski,1251" w:hAnsi="Latinski,1251"/>
          <w:sz w:val="20"/>
        </w:rPr>
        <w:t>Пальцы траверз 28 стопорятся шплинтом.</w:t>
      </w:r>
    </w:p>
    <w:p w:rsidR="00000000" w:rsidRDefault="008D5364">
      <w:pPr>
        <w:ind w:firstLine="284"/>
        <w:rPr>
          <w:rFonts w:ascii="Latinski,1251" w:hAnsi="Latinski,1251"/>
          <w:sz w:val="20"/>
        </w:rPr>
      </w:pPr>
      <w:r>
        <w:rPr>
          <w:rFonts w:ascii="Latinski,1251" w:hAnsi="Latinski,1251"/>
          <w:sz w:val="20"/>
        </w:rPr>
        <w:t>Верхний открытый конец стакана защищён от пыли и грязи чехлом 29. Чехол 3-го опорного катка отличается своей форм</w:t>
      </w:r>
      <w:r>
        <w:rPr>
          <w:rFonts w:ascii="Latinski,1251" w:hAnsi="Latinski,1251"/>
          <w:sz w:val="20"/>
        </w:rPr>
        <w:t>ой от чехлов 2, 4 и 5-го опорных катков. Все остальные детали 2, 3, 4 и 5-го опорных катков полностью взаимозаменяемы.</w:t>
      </w:r>
    </w:p>
    <w:p w:rsidR="00000000" w:rsidRDefault="008D5364">
      <w:pPr>
        <w:ind w:left="0" w:firstLine="284"/>
        <w:rPr>
          <w:rFonts w:ascii="Latinski,1251" w:hAnsi="Latinski,1251"/>
          <w:sz w:val="20"/>
        </w:rPr>
      </w:pPr>
      <w:r>
        <w:rPr>
          <w:rFonts w:ascii="Latinski,1251" w:hAnsi="Latinski,1251"/>
          <w:sz w:val="20"/>
        </w:rPr>
        <w:t>Отдельные детали передних подвесок, как например, втулки, траверзы, кольца с цапфами, пальцы траверз и стопорные винты втулок, также взаимозаменяемы с деталями подвесок остальных опорных катков.</w:t>
      </w:r>
    </w:p>
    <w:p w:rsidR="00000000" w:rsidRDefault="008D5364">
      <w:pPr>
        <w:ind w:left="0" w:firstLine="284"/>
        <w:rPr>
          <w:rFonts w:ascii="Latinski,1251" w:hAnsi="Latinski,1251"/>
          <w:sz w:val="20"/>
        </w:rPr>
      </w:pPr>
      <w:r>
        <w:rPr>
          <w:rFonts w:ascii="Latinski,1251" w:hAnsi="Latinski,1251"/>
          <w:sz w:val="20"/>
        </w:rPr>
        <w:t>На рис. 140 показан общий вид подвески 2, 3, 4 и 5-го опорных катков а на рис. 141 вид этой подвески в разрезе.</w:t>
      </w:r>
    </w:p>
    <w:p w:rsidR="00000000" w:rsidRDefault="008D5364">
      <w:pPr>
        <w:ind w:left="0" w:firstLine="284"/>
        <w:rPr>
          <w:rFonts w:ascii="Latinski,1251" w:hAnsi="Latinski,1251"/>
          <w:sz w:val="20"/>
        </w:rPr>
      </w:pPr>
      <w:r>
        <w:rPr>
          <w:rFonts w:ascii="Latinski,1251" w:hAnsi="Latinski,1251"/>
          <w:sz w:val="20"/>
        </w:rPr>
        <w:br w:type="page"/>
      </w:r>
    </w:p>
    <w:p w:rsidR="00000000" w:rsidRDefault="008D5364">
      <w:pPr>
        <w:ind w:left="0" w:firstLine="284"/>
        <w:jc w:val="center"/>
        <w:rPr>
          <w:rFonts w:ascii="Latinski,1251" w:hAnsi="Latinski,1251"/>
          <w:sz w:val="20"/>
        </w:rPr>
      </w:pPr>
      <w:r>
        <w:rPr>
          <w:rFonts w:ascii="Latinski,1251" w:hAnsi="Latinski,1251"/>
          <w:noProof/>
          <w:sz w:val="20"/>
          <w:lang w:val="en-US"/>
        </w:rPr>
        <w:drawing>
          <wp:inline distT="0" distB="0" distL="0" distR="0">
            <wp:extent cx="3187700" cy="1219200"/>
            <wp:effectExtent l="0" t="0" r="1270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3187700" cy="1219200"/>
                    </a:xfrm>
                    <a:prstGeom prst="rect">
                      <a:avLst/>
                    </a:prstGeom>
                    <a:noFill/>
                    <a:ln>
                      <a:noFill/>
                    </a:ln>
                  </pic:spPr>
                </pic:pic>
              </a:graphicData>
            </a:graphic>
          </wp:inline>
        </w:drawing>
      </w:r>
    </w:p>
    <w:p w:rsidR="00000000" w:rsidRDefault="008D5364">
      <w:pPr>
        <w:ind w:firstLine="284"/>
        <w:jc w:val="center"/>
        <w:rPr>
          <w:rFonts w:ascii="Latinski,1251" w:hAnsi="Latinski,1251"/>
          <w:sz w:val="20"/>
        </w:rPr>
      </w:pPr>
      <w:r>
        <w:rPr>
          <w:rFonts w:ascii="Latinski,1251" w:hAnsi="Latinski,1251"/>
          <w:b/>
          <w:sz w:val="20"/>
        </w:rPr>
        <w:t>Рис. 138</w:t>
      </w:r>
      <w:r>
        <w:rPr>
          <w:rFonts w:ascii="Latinski,1251" w:hAnsi="Latinski,1251"/>
          <w:sz w:val="20"/>
        </w:rPr>
        <w:t>. Общий вид передней подвески в сборе;</w:t>
      </w:r>
    </w:p>
    <w:p w:rsidR="00000000" w:rsidRDefault="008D5364">
      <w:pPr>
        <w:ind w:left="0" w:right="64" w:firstLine="284"/>
        <w:jc w:val="center"/>
        <w:rPr>
          <w:rFonts w:ascii="Latinski,1251" w:hAnsi="Latinski,1251"/>
          <w:sz w:val="18"/>
        </w:rPr>
      </w:pPr>
      <w:r>
        <w:rPr>
          <w:rFonts w:ascii="Latinski,1251" w:hAnsi="Latinski,1251"/>
          <w:sz w:val="18"/>
        </w:rPr>
        <w:t xml:space="preserve">1 — шток с проушиной; 2 — наружная </w:t>
      </w:r>
      <w:r>
        <w:rPr>
          <w:rFonts w:ascii="Latinski,1251" w:hAnsi="Latinski,1251"/>
          <w:sz w:val="18"/>
        </w:rPr>
        <w:t>пружина; 3 — внутренняя пружина; 4 — опора наружной пружины; 5 — регулировочный стакан.</w:t>
      </w:r>
    </w:p>
    <w:p w:rsidR="00000000" w:rsidRDefault="008D5364">
      <w:pPr>
        <w:ind w:left="0" w:right="64" w:firstLine="284"/>
        <w:jc w:val="center"/>
        <w:rPr>
          <w:rFonts w:ascii="Latinski,1251" w:hAnsi="Latinski,1251"/>
          <w:sz w:val="18"/>
        </w:rPr>
      </w:pPr>
    </w:p>
    <w:p w:rsidR="00000000" w:rsidRDefault="008D5364">
      <w:pPr>
        <w:ind w:left="0" w:right="64" w:firstLine="284"/>
        <w:jc w:val="center"/>
        <w:rPr>
          <w:rFonts w:ascii="Latinski,1251" w:hAnsi="Latinski,1251"/>
          <w:sz w:val="18"/>
        </w:rPr>
      </w:pPr>
    </w:p>
    <w:p w:rsidR="00000000" w:rsidRDefault="008D5364">
      <w:pPr>
        <w:ind w:left="0" w:right="64" w:firstLine="284"/>
        <w:jc w:val="center"/>
        <w:rPr>
          <w:rFonts w:ascii="Latinski,1251" w:hAnsi="Latinski,1251"/>
          <w:sz w:val="20"/>
        </w:rPr>
      </w:pPr>
      <w:r>
        <w:rPr>
          <w:rFonts w:ascii="Latinski,1251" w:hAnsi="Latinski,1251"/>
          <w:noProof/>
          <w:sz w:val="20"/>
          <w:lang w:val="en-US"/>
        </w:rPr>
        <w:drawing>
          <wp:inline distT="0" distB="0" distL="0" distR="0">
            <wp:extent cx="4483100" cy="3721100"/>
            <wp:effectExtent l="0" t="0" r="12700" b="1270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4483100" cy="3721100"/>
                    </a:xfrm>
                    <a:prstGeom prst="rect">
                      <a:avLst/>
                    </a:prstGeom>
                    <a:noFill/>
                    <a:ln>
                      <a:noFill/>
                    </a:ln>
                  </pic:spPr>
                </pic:pic>
              </a:graphicData>
            </a:graphic>
          </wp:inline>
        </w:drawing>
      </w:r>
    </w:p>
    <w:p w:rsidR="00000000" w:rsidRDefault="008D5364">
      <w:pPr>
        <w:ind w:firstLine="284"/>
        <w:jc w:val="center"/>
        <w:rPr>
          <w:rFonts w:ascii="Latinski,1251" w:hAnsi="Latinski,1251"/>
          <w:sz w:val="20"/>
        </w:rPr>
      </w:pPr>
      <w:r>
        <w:rPr>
          <w:rFonts w:ascii="Latinski,1251" w:hAnsi="Latinski,1251"/>
          <w:b/>
          <w:sz w:val="20"/>
        </w:rPr>
        <w:t>Рис. 139.</w:t>
      </w:r>
      <w:r>
        <w:rPr>
          <w:rFonts w:ascii="Latinski,1251" w:hAnsi="Latinski,1251"/>
          <w:sz w:val="20"/>
        </w:rPr>
        <w:t xml:space="preserve"> Передняя подвеска (в разрезе):</w:t>
      </w:r>
    </w:p>
    <w:p w:rsidR="00000000" w:rsidRDefault="008D5364">
      <w:pPr>
        <w:ind w:left="0" w:firstLine="284"/>
        <w:jc w:val="center"/>
        <w:rPr>
          <w:rFonts w:ascii="Latinski,1251" w:hAnsi="Latinski,1251"/>
          <w:sz w:val="18"/>
        </w:rPr>
      </w:pPr>
      <w:r>
        <w:rPr>
          <w:rFonts w:ascii="Latinski,1251" w:hAnsi="Latinski,1251"/>
          <w:sz w:val="18"/>
        </w:rPr>
        <w:t>1 — шток, 2 — наружная пружина; 3 — внутренняя пружина; 4 — опора наружной пружины; 5 — регулировочный стакан; 6 — регулировочная гайка: 7 — гайка; 8 — буфер; 9 — траверза; 10 — пальцы траверз; 11 — контргайка; 12 — проушина штока; 13 — палец; 14 — направляющее кольцо; 15 — направляющая втулка</w:t>
      </w:r>
    </w:p>
    <w:p w:rsidR="00000000" w:rsidRDefault="008D5364">
      <w:pPr>
        <w:ind w:left="0" w:firstLine="284"/>
        <w:jc w:val="center"/>
        <w:rPr>
          <w:rFonts w:ascii="Latinski,1251" w:hAnsi="Latinski,1251"/>
          <w:sz w:val="18"/>
        </w:rPr>
      </w:pPr>
    </w:p>
    <w:p w:rsidR="00000000" w:rsidRDefault="008D5364">
      <w:pPr>
        <w:ind w:left="0" w:firstLine="284"/>
        <w:jc w:val="center"/>
        <w:rPr>
          <w:rFonts w:ascii="Latinski,1251" w:hAnsi="Latinski,1251"/>
          <w:sz w:val="18"/>
        </w:rPr>
      </w:pPr>
    </w:p>
    <w:p w:rsidR="00000000" w:rsidRDefault="008D5364">
      <w:pPr>
        <w:ind w:left="0" w:firstLine="284"/>
        <w:jc w:val="center"/>
        <w:rPr>
          <w:rFonts w:ascii="Latinski,1251" w:hAnsi="Latinski,1251"/>
          <w:sz w:val="20"/>
        </w:rPr>
      </w:pPr>
      <w:r>
        <w:rPr>
          <w:rFonts w:ascii="Latinski,1251" w:hAnsi="Latinski,1251"/>
          <w:noProof/>
          <w:sz w:val="20"/>
          <w:lang w:val="en-US"/>
        </w:rPr>
        <w:drawing>
          <wp:inline distT="0" distB="0" distL="0" distR="0">
            <wp:extent cx="3975100" cy="876300"/>
            <wp:effectExtent l="0" t="0" r="12700" b="1270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3975100" cy="876300"/>
                    </a:xfrm>
                    <a:prstGeom prst="rect">
                      <a:avLst/>
                    </a:prstGeom>
                    <a:noFill/>
                    <a:ln>
                      <a:noFill/>
                    </a:ln>
                  </pic:spPr>
                </pic:pic>
              </a:graphicData>
            </a:graphic>
          </wp:inline>
        </w:drawing>
      </w:r>
    </w:p>
    <w:p w:rsidR="00000000" w:rsidRDefault="008D5364">
      <w:pPr>
        <w:ind w:left="0" w:firstLine="284"/>
        <w:jc w:val="center"/>
        <w:rPr>
          <w:rFonts w:ascii="Latinski,1251" w:hAnsi="Latinski,1251"/>
          <w:sz w:val="20"/>
        </w:rPr>
      </w:pPr>
      <w:r>
        <w:rPr>
          <w:rFonts w:ascii="Latinski,1251" w:hAnsi="Latinski,1251"/>
          <w:b/>
          <w:sz w:val="20"/>
        </w:rPr>
        <w:t>Рис. 140.</w:t>
      </w:r>
      <w:r>
        <w:rPr>
          <w:rFonts w:ascii="Latinski,1251" w:hAnsi="Latinski,1251"/>
          <w:sz w:val="20"/>
        </w:rPr>
        <w:t xml:space="preserve"> Общий вид подвески 2, 3, 4 и 5-го опорных катков</w:t>
      </w:r>
    </w:p>
    <w:p w:rsidR="00000000" w:rsidRDefault="008D5364">
      <w:pPr>
        <w:ind w:left="0" w:firstLine="284"/>
        <w:jc w:val="center"/>
        <w:rPr>
          <w:rFonts w:ascii="Latinski,1251" w:hAnsi="Latinski,1251"/>
          <w:sz w:val="20"/>
        </w:rPr>
      </w:pPr>
      <w:r>
        <w:rPr>
          <w:rFonts w:ascii="Latinski,1251" w:hAnsi="Latinski,1251"/>
          <w:sz w:val="18"/>
        </w:rPr>
        <w:t>1 — шток с проушиной;</w:t>
      </w:r>
      <w:r>
        <w:rPr>
          <w:rFonts w:ascii="Latinski,1251" w:hAnsi="Latinski,1251"/>
          <w:sz w:val="18"/>
        </w:rPr>
        <w:t xml:space="preserve"> 2 — пружина;3 — регулировочный стакан; 4 — направляющая втулка, 5 — втулка проушины</w:t>
      </w:r>
    </w:p>
    <w:p w:rsidR="00000000" w:rsidRDefault="008D5364">
      <w:pPr>
        <w:ind w:left="0" w:firstLine="284"/>
        <w:jc w:val="center"/>
        <w:rPr>
          <w:rFonts w:ascii="Latinski,1251" w:hAnsi="Latinski,1251"/>
          <w:sz w:val="20"/>
        </w:rPr>
      </w:pPr>
      <w:r>
        <w:rPr>
          <w:rFonts w:ascii="Latinski,1251" w:hAnsi="Latinski,1251"/>
          <w:noProof/>
          <w:sz w:val="20"/>
          <w:lang w:val="en-US"/>
        </w:rPr>
        <w:lastRenderedPageBreak/>
        <w:drawing>
          <wp:inline distT="0" distB="0" distL="0" distR="0">
            <wp:extent cx="3378200" cy="4394200"/>
            <wp:effectExtent l="0" t="0" r="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3378200" cy="4394200"/>
                    </a:xfrm>
                    <a:prstGeom prst="rect">
                      <a:avLst/>
                    </a:prstGeom>
                    <a:noFill/>
                    <a:ln>
                      <a:noFill/>
                    </a:ln>
                  </pic:spPr>
                </pic:pic>
              </a:graphicData>
            </a:graphic>
          </wp:inline>
        </w:drawing>
      </w:r>
    </w:p>
    <w:p w:rsidR="00000000" w:rsidRDefault="008D5364">
      <w:pPr>
        <w:ind w:firstLine="284"/>
        <w:jc w:val="center"/>
        <w:rPr>
          <w:rFonts w:ascii="Latinski,1251" w:hAnsi="Latinski,1251"/>
          <w:sz w:val="20"/>
        </w:rPr>
      </w:pPr>
      <w:r>
        <w:rPr>
          <w:rFonts w:ascii="Latinski,1251" w:hAnsi="Latinski,1251"/>
          <w:b/>
          <w:sz w:val="20"/>
        </w:rPr>
        <w:t>Рис. 141.</w:t>
      </w:r>
      <w:r>
        <w:rPr>
          <w:rFonts w:ascii="Latinski,1251" w:hAnsi="Latinski,1251"/>
          <w:sz w:val="20"/>
        </w:rPr>
        <w:t xml:space="preserve"> Подвеска 2, 3, 4 и 5-го опорных катков (в разрезе)</w:t>
      </w:r>
    </w:p>
    <w:p w:rsidR="00000000" w:rsidRDefault="008D5364">
      <w:pPr>
        <w:ind w:right="200" w:firstLine="284"/>
        <w:jc w:val="center"/>
        <w:rPr>
          <w:rFonts w:ascii="Latinski,1251" w:hAnsi="Latinski,1251"/>
          <w:sz w:val="18"/>
        </w:rPr>
      </w:pPr>
      <w:r>
        <w:rPr>
          <w:rFonts w:ascii="Latinski,1251" w:hAnsi="Latinski,1251"/>
          <w:sz w:val="18"/>
        </w:rPr>
        <w:t>1 — шток; 2 — пружины; 3 — регулировочный стакан; 4 — регулировочная гайка, 5 — гайка штока; 6 — направляющая втулка пружины; 7 — траверза, 8 — пальцы траверз; 9 — шайба; 10 — кольцо; 11 — направляющая втулка штока, 12 — заглушка</w:t>
      </w:r>
    </w:p>
    <w:p w:rsidR="00000000" w:rsidRDefault="008D5364">
      <w:pPr>
        <w:ind w:left="0" w:firstLine="284"/>
        <w:jc w:val="center"/>
        <w:rPr>
          <w:rFonts w:ascii="Latinski,1251" w:hAnsi="Latinski,1251"/>
          <w:sz w:val="18"/>
        </w:rPr>
      </w:pPr>
    </w:p>
    <w:p w:rsidR="00000000" w:rsidRDefault="008D5364">
      <w:pPr>
        <w:ind w:left="0" w:firstLine="284"/>
        <w:jc w:val="center"/>
        <w:rPr>
          <w:rFonts w:ascii="Latinski,1251" w:hAnsi="Latinski,1251"/>
          <w:sz w:val="20"/>
        </w:rPr>
      </w:pPr>
      <w:r>
        <w:rPr>
          <w:rFonts w:ascii="Latinski,1251" w:hAnsi="Latinski,1251"/>
          <w:b/>
        </w:rPr>
        <w:t>Замена подвесок в полевых условиях</w:t>
      </w:r>
    </w:p>
    <w:p w:rsidR="00000000" w:rsidRDefault="008D5364">
      <w:pPr>
        <w:ind w:left="0" w:firstLine="284"/>
        <w:rPr>
          <w:rFonts w:ascii="Latinski,1251" w:hAnsi="Latinski,1251"/>
          <w:sz w:val="20"/>
        </w:rPr>
      </w:pPr>
      <w:r>
        <w:rPr>
          <w:rFonts w:ascii="Latinski,1251" w:hAnsi="Latinski,1251"/>
          <w:sz w:val="20"/>
        </w:rPr>
        <w:t>Для замены подвесок любого опорного катка необходимо снять колесо с балансиром. Для замены подвесо</w:t>
      </w:r>
      <w:r>
        <w:rPr>
          <w:rFonts w:ascii="Latinski,1251" w:hAnsi="Latinski,1251"/>
          <w:sz w:val="20"/>
        </w:rPr>
        <w:t>к передних катков нужно:</w:t>
      </w:r>
    </w:p>
    <w:p w:rsidR="00000000" w:rsidRDefault="008D5364" w:rsidP="008D5364">
      <w:pPr>
        <w:numPr>
          <w:ilvl w:val="0"/>
          <w:numId w:val="59"/>
        </w:numPr>
        <w:rPr>
          <w:rFonts w:ascii="Latinski,1251" w:hAnsi="Latinski,1251"/>
          <w:sz w:val="20"/>
        </w:rPr>
      </w:pPr>
      <w:r>
        <w:rPr>
          <w:rFonts w:ascii="Latinski,1251" w:hAnsi="Latinski,1251"/>
          <w:sz w:val="20"/>
        </w:rPr>
        <w:t>Снять щиток ограждения подвески.</w:t>
      </w:r>
    </w:p>
    <w:p w:rsidR="00000000" w:rsidRDefault="008D5364" w:rsidP="008D5364">
      <w:pPr>
        <w:numPr>
          <w:ilvl w:val="0"/>
          <w:numId w:val="59"/>
        </w:numPr>
        <w:rPr>
          <w:rFonts w:ascii="Latinski,1251" w:hAnsi="Latinski,1251"/>
          <w:sz w:val="20"/>
        </w:rPr>
      </w:pPr>
      <w:r>
        <w:rPr>
          <w:rFonts w:ascii="Latinski,1251" w:hAnsi="Latinski,1251"/>
          <w:sz w:val="20"/>
        </w:rPr>
        <w:t>Отъединить шток 14 (см. рис. 136) подвески от рычага 5.</w:t>
      </w:r>
    </w:p>
    <w:p w:rsidR="00000000" w:rsidRDefault="008D5364" w:rsidP="008D5364">
      <w:pPr>
        <w:numPr>
          <w:ilvl w:val="0"/>
          <w:numId w:val="59"/>
        </w:numPr>
        <w:rPr>
          <w:rFonts w:ascii="Latinski,1251" w:hAnsi="Latinski,1251"/>
          <w:sz w:val="20"/>
        </w:rPr>
      </w:pPr>
      <w:r>
        <w:rPr>
          <w:rFonts w:ascii="Latinski,1251" w:hAnsi="Latinski,1251"/>
          <w:sz w:val="20"/>
        </w:rPr>
        <w:t>Снять крышки, стопорящие пальцы траверз.</w:t>
      </w:r>
    </w:p>
    <w:p w:rsidR="00000000" w:rsidRDefault="008D5364" w:rsidP="008D5364">
      <w:pPr>
        <w:numPr>
          <w:ilvl w:val="0"/>
          <w:numId w:val="59"/>
        </w:numPr>
        <w:rPr>
          <w:rFonts w:ascii="Latinski,1251" w:hAnsi="Latinski,1251"/>
          <w:sz w:val="20"/>
        </w:rPr>
      </w:pPr>
      <w:r>
        <w:rPr>
          <w:rFonts w:ascii="Latinski,1251" w:hAnsi="Latinski,1251"/>
          <w:sz w:val="20"/>
        </w:rPr>
        <w:t>Вынуть пальцы траверз, ввернув болты в резьбовые отверстия, расположенные на торцах пальцев 16.</w:t>
      </w:r>
    </w:p>
    <w:p w:rsidR="00000000" w:rsidRDefault="008D5364" w:rsidP="008D5364">
      <w:pPr>
        <w:numPr>
          <w:ilvl w:val="0"/>
          <w:numId w:val="59"/>
        </w:numPr>
        <w:rPr>
          <w:rFonts w:ascii="Latinski,1251" w:hAnsi="Latinski,1251"/>
          <w:sz w:val="20"/>
        </w:rPr>
      </w:pPr>
      <w:r>
        <w:rPr>
          <w:rFonts w:ascii="Latinski,1251" w:hAnsi="Latinski,1251"/>
          <w:sz w:val="20"/>
        </w:rPr>
        <w:t>Снять подвеску, натравляя траверзы 15 между планками корпуса.</w:t>
      </w:r>
    </w:p>
    <w:p w:rsidR="00000000" w:rsidRDefault="008D5364">
      <w:pPr>
        <w:ind w:firstLine="284"/>
        <w:rPr>
          <w:rFonts w:ascii="Latinski,1251" w:hAnsi="Latinski,1251"/>
          <w:sz w:val="20"/>
        </w:rPr>
      </w:pPr>
      <w:r>
        <w:rPr>
          <w:rFonts w:ascii="Latinski,1251" w:hAnsi="Latinski,1251"/>
          <w:sz w:val="20"/>
        </w:rPr>
        <w:t>Для замены подвесок 2, 3, 4 и 5-го опорных катков требуется:</w:t>
      </w:r>
    </w:p>
    <w:p w:rsidR="00000000" w:rsidRDefault="008D5364" w:rsidP="008D5364">
      <w:pPr>
        <w:numPr>
          <w:ilvl w:val="0"/>
          <w:numId w:val="60"/>
        </w:numPr>
        <w:rPr>
          <w:rFonts w:ascii="Latinski,1251" w:hAnsi="Latinski,1251"/>
          <w:sz w:val="20"/>
        </w:rPr>
      </w:pPr>
      <w:r>
        <w:rPr>
          <w:rFonts w:ascii="Latinski,1251" w:hAnsi="Latinski,1251"/>
          <w:sz w:val="20"/>
        </w:rPr>
        <w:t>Для замены подвесок 2-го и 3-го опорных катков снять лючки шахт; для замены подвесок 4-го и 5-го опорных катков снять колпак над радиаторо</w:t>
      </w:r>
      <w:r>
        <w:rPr>
          <w:rFonts w:ascii="Latinski,1251" w:hAnsi="Latinski,1251"/>
          <w:sz w:val="20"/>
        </w:rPr>
        <w:t>м и часть крыши.</w:t>
      </w:r>
    </w:p>
    <w:p w:rsidR="00000000" w:rsidRDefault="008D5364" w:rsidP="008D5364">
      <w:pPr>
        <w:numPr>
          <w:ilvl w:val="0"/>
          <w:numId w:val="60"/>
        </w:numPr>
        <w:rPr>
          <w:rFonts w:ascii="Latinski,1251" w:hAnsi="Latinski,1251"/>
          <w:sz w:val="20"/>
        </w:rPr>
      </w:pPr>
      <w:r>
        <w:rPr>
          <w:rFonts w:ascii="Latinski,1251" w:hAnsi="Latinski,1251"/>
          <w:sz w:val="20"/>
        </w:rPr>
        <w:t>Отсоединить чехлы 29 (см. рис. 125) от стаканов.</w:t>
      </w:r>
    </w:p>
    <w:p w:rsidR="00000000" w:rsidRDefault="008D5364" w:rsidP="008D5364">
      <w:pPr>
        <w:numPr>
          <w:ilvl w:val="0"/>
          <w:numId w:val="60"/>
        </w:numPr>
        <w:rPr>
          <w:rFonts w:ascii="Latinski,1251" w:hAnsi="Latinski,1251"/>
          <w:sz w:val="20"/>
        </w:rPr>
      </w:pPr>
      <w:r>
        <w:rPr>
          <w:rFonts w:ascii="Latinski,1251" w:hAnsi="Latinski,1251"/>
          <w:sz w:val="20"/>
        </w:rPr>
        <w:t>Отвернуть болты, крепящие шайбу к цапфе балансира, и вывести цапфу 17 из проушины штока.</w:t>
      </w:r>
    </w:p>
    <w:p w:rsidR="00000000" w:rsidRDefault="008D5364" w:rsidP="008D5364">
      <w:pPr>
        <w:numPr>
          <w:ilvl w:val="0"/>
          <w:numId w:val="60"/>
        </w:numPr>
        <w:rPr>
          <w:rFonts w:ascii="Latinski,1251" w:hAnsi="Latinski,1251"/>
          <w:sz w:val="20"/>
        </w:rPr>
      </w:pPr>
      <w:r>
        <w:rPr>
          <w:rFonts w:ascii="Latinski,1251" w:hAnsi="Latinski,1251"/>
          <w:sz w:val="20"/>
        </w:rPr>
        <w:t>Снять шплинты, находящиеся в банках, вваренных в верхнюю часть шахты, и, вворачивая болты в резьбовые отверстия пальцев траверз, вынуть пальцы 28.</w:t>
      </w:r>
    </w:p>
    <w:p w:rsidR="00000000" w:rsidRDefault="008D5364" w:rsidP="008D5364">
      <w:pPr>
        <w:numPr>
          <w:ilvl w:val="0"/>
          <w:numId w:val="60"/>
        </w:numPr>
        <w:rPr>
          <w:rFonts w:ascii="Latinski,1251" w:hAnsi="Latinski,1251"/>
          <w:sz w:val="20"/>
        </w:rPr>
      </w:pPr>
      <w:r>
        <w:rPr>
          <w:rFonts w:ascii="Latinski,1251" w:hAnsi="Latinski,1251"/>
          <w:sz w:val="20"/>
        </w:rPr>
        <w:t>Снять подвеску, обхватив тросом или канатом стакан ниже цапф или крючок, ввёрнутый в резьбовое отверстие на торце штока. При снятии подвески поддерживать траверзы 30, направляя их между бонками корпуса, в котор</w:t>
      </w:r>
      <w:r>
        <w:rPr>
          <w:rFonts w:ascii="Latinski,1251" w:hAnsi="Latinski,1251"/>
          <w:sz w:val="20"/>
        </w:rPr>
        <w:t>ые проходят пальцы траверз.</w:t>
      </w:r>
    </w:p>
    <w:p w:rsidR="00000000" w:rsidRDefault="008D5364">
      <w:pPr>
        <w:pStyle w:val="FR3"/>
        <w:pBdr>
          <w:top w:val="single" w:sz="6" w:space="1" w:color="auto"/>
        </w:pBdr>
        <w:ind w:left="0" w:right="-22"/>
        <w:jc w:val="center"/>
        <w:rPr>
          <w:sz w:val="24"/>
          <w:lang w:val="en-US"/>
        </w:rPr>
      </w:pPr>
      <w:r>
        <w:rPr>
          <w:rFonts w:ascii="Latinski,1251" w:hAnsi="Latinski,1251"/>
          <w:sz w:val="20"/>
        </w:rPr>
        <w:br w:type="page"/>
      </w:r>
      <w:r>
        <w:rPr>
          <w:rFonts w:ascii="Latinski,1251" w:hAnsi="Latinski,1251"/>
          <w:b/>
          <w:i/>
          <w:sz w:val="24"/>
        </w:rPr>
        <w:lastRenderedPageBreak/>
        <w:t>ГЛАВА СЕДЬМАЯ</w:t>
      </w:r>
    </w:p>
    <w:p w:rsidR="00000000" w:rsidRDefault="008D5364">
      <w:pPr>
        <w:pStyle w:val="FR3"/>
        <w:pBdr>
          <w:top w:val="single" w:sz="6" w:space="1" w:color="auto"/>
        </w:pBdr>
        <w:ind w:firstLine="284"/>
        <w:jc w:val="center"/>
        <w:rPr>
          <w:rFonts w:ascii="Latinski,1251" w:hAnsi="Latinski,1251"/>
          <w:b/>
          <w:i/>
          <w:sz w:val="16"/>
        </w:rPr>
      </w:pPr>
    </w:p>
    <w:p w:rsidR="00000000" w:rsidRDefault="008D5364">
      <w:pPr>
        <w:pStyle w:val="FR1"/>
        <w:spacing w:before="0"/>
        <w:ind w:firstLine="284"/>
        <w:jc w:val="center"/>
        <w:rPr>
          <w:rFonts w:ascii="Latinski,1251" w:hAnsi="Latinski,1251"/>
        </w:rPr>
      </w:pPr>
      <w:r>
        <w:rPr>
          <w:rFonts w:ascii="Latinski,1251" w:hAnsi="Latinski,1251"/>
          <w:b/>
          <w:sz w:val="32"/>
        </w:rPr>
        <w:t>ЭЛЕКТРООБОРУДОВАНИЕ</w:t>
      </w:r>
      <w:r>
        <w:rPr>
          <w:rStyle w:val="a4"/>
          <w:rFonts w:ascii="Latinski,1251" w:hAnsi="Latinski,1251"/>
          <w:b/>
          <w:sz w:val="32"/>
        </w:rPr>
        <w:footnoteReference w:id="8"/>
      </w:r>
    </w:p>
    <w:p w:rsidR="00000000" w:rsidRDefault="008D5364">
      <w:pPr>
        <w:pStyle w:val="FR1"/>
        <w:spacing w:before="0"/>
        <w:ind w:firstLine="284"/>
        <w:jc w:val="center"/>
        <w:rPr>
          <w:rFonts w:ascii="Latinski,1251" w:hAnsi="Latinski,1251"/>
          <w:b/>
        </w:rPr>
      </w:pPr>
    </w:p>
    <w:p w:rsidR="00000000" w:rsidRDefault="008D5364">
      <w:pPr>
        <w:ind w:firstLine="284"/>
        <w:jc w:val="center"/>
        <w:rPr>
          <w:rFonts w:ascii="Latinski,1251" w:hAnsi="Latinski,1251"/>
          <w:sz w:val="20"/>
        </w:rPr>
      </w:pPr>
      <w:r>
        <w:rPr>
          <w:rFonts w:ascii="Latinski,1251" w:hAnsi="Latinski,1251"/>
          <w:b/>
        </w:rPr>
        <w:t>ОБЩИЕ СВЕДЕНИЯ</w:t>
      </w:r>
    </w:p>
    <w:p w:rsidR="00000000" w:rsidRDefault="008D5364">
      <w:pPr>
        <w:ind w:firstLine="284"/>
        <w:rPr>
          <w:rFonts w:ascii="Latinski,1251" w:hAnsi="Latinski,1251"/>
          <w:sz w:val="20"/>
        </w:rPr>
      </w:pPr>
      <w:r>
        <w:rPr>
          <w:rFonts w:ascii="Latinski,1251" w:hAnsi="Latinski,1251"/>
          <w:sz w:val="20"/>
        </w:rPr>
        <w:t>В электрооборудование танка входят:</w:t>
      </w:r>
    </w:p>
    <w:p w:rsidR="00000000" w:rsidRDefault="008D5364" w:rsidP="008D5364">
      <w:pPr>
        <w:numPr>
          <w:ilvl w:val="0"/>
          <w:numId w:val="61"/>
        </w:numPr>
        <w:rPr>
          <w:rFonts w:ascii="Latinski,1251" w:hAnsi="Latinski,1251"/>
          <w:sz w:val="20"/>
        </w:rPr>
      </w:pPr>
      <w:r>
        <w:rPr>
          <w:rFonts w:ascii="Latinski,1251" w:hAnsi="Latinski,1251"/>
          <w:sz w:val="20"/>
        </w:rPr>
        <w:t>Источники электрической энергии — генератор постоянного тока ГТ-4563А с реле-регулятором РРА-24Ф и четыре аккумуляторные батареи 6СТЭ-128, соединённые попарно — параллельно и последовательно.</w:t>
      </w:r>
    </w:p>
    <w:p w:rsidR="00000000" w:rsidRDefault="008D5364" w:rsidP="008D5364">
      <w:pPr>
        <w:numPr>
          <w:ilvl w:val="0"/>
          <w:numId w:val="61"/>
        </w:numPr>
        <w:rPr>
          <w:rFonts w:ascii="Latinski,1251" w:hAnsi="Latinski,1251"/>
          <w:sz w:val="20"/>
        </w:rPr>
      </w:pPr>
      <w:r>
        <w:rPr>
          <w:rFonts w:ascii="Latinski,1251" w:hAnsi="Latinski,1251"/>
          <w:sz w:val="20"/>
        </w:rPr>
        <w:t>Потребители электрической энергии — электростартер СТ-700 с пусковым реле РС-400, мотор поворота башни МБ-20А, мотор вентилятора МВ-12, радиостанция 9-Р, танковое переговорное устройство ТПУ-ЗР, электрос</w:t>
      </w:r>
      <w:r>
        <w:rPr>
          <w:rFonts w:ascii="Latinski,1251" w:hAnsi="Latinski,1251"/>
          <w:sz w:val="20"/>
        </w:rPr>
        <w:t>игнал ГФ-12, приборы внутреннего и внешнего освещения.</w:t>
      </w:r>
    </w:p>
    <w:p w:rsidR="00000000" w:rsidRDefault="008D5364" w:rsidP="008D5364">
      <w:pPr>
        <w:numPr>
          <w:ilvl w:val="0"/>
          <w:numId w:val="61"/>
        </w:numPr>
        <w:rPr>
          <w:sz w:val="20"/>
          <w:lang w:val="en-US"/>
        </w:rPr>
      </w:pPr>
      <w:r>
        <w:rPr>
          <w:rFonts w:ascii="Latinski,1251" w:hAnsi="Latinski,1251"/>
          <w:sz w:val="20"/>
        </w:rPr>
        <w:t xml:space="preserve">Контрольно-измерительные приборы — амперметр и вольтметр. </w:t>
      </w:r>
    </w:p>
    <w:p w:rsidR="00000000" w:rsidRDefault="008D5364" w:rsidP="008D5364">
      <w:pPr>
        <w:numPr>
          <w:ilvl w:val="0"/>
          <w:numId w:val="61"/>
        </w:numPr>
        <w:rPr>
          <w:rFonts w:ascii="Latinski,1251" w:hAnsi="Latinski,1251"/>
          <w:sz w:val="20"/>
        </w:rPr>
      </w:pPr>
      <w:r>
        <w:rPr>
          <w:rFonts w:ascii="Latinski,1251" w:hAnsi="Latinski,1251"/>
          <w:sz w:val="20"/>
        </w:rPr>
        <w:t>Вспомогательная электроаппаратура — вращающееся контактное устройство ВКУ-37Т, выключатель массы, щиток электроприборов водителя, щиток башни, щиток аварийного освещения, щиток питания радиостанции, блок защиты аккумуляторов, выключатели ножевого типа, называемые тумблерами, контактные переходные и разветвительные колодки, штепсельные розетки, предохранители.</w:t>
      </w:r>
    </w:p>
    <w:p w:rsidR="00000000" w:rsidRDefault="008D5364" w:rsidP="008D5364">
      <w:pPr>
        <w:numPr>
          <w:ilvl w:val="0"/>
          <w:numId w:val="61"/>
        </w:numPr>
        <w:rPr>
          <w:rFonts w:ascii="Latinski,1251" w:hAnsi="Latinski,1251"/>
          <w:sz w:val="20"/>
        </w:rPr>
      </w:pPr>
      <w:r>
        <w:rPr>
          <w:rFonts w:ascii="Latinski,1251" w:hAnsi="Latinski,1251"/>
          <w:sz w:val="20"/>
        </w:rPr>
        <w:t>Электропроводка, соединяющая потреби</w:t>
      </w:r>
      <w:r>
        <w:rPr>
          <w:rFonts w:ascii="Latinski,1251" w:hAnsi="Latinski,1251"/>
          <w:sz w:val="20"/>
        </w:rPr>
        <w:t>телей электроэнергии с источниками тока.</w:t>
      </w:r>
    </w:p>
    <w:p w:rsidR="00000000" w:rsidRDefault="008D5364">
      <w:pPr>
        <w:ind w:firstLine="284"/>
        <w:rPr>
          <w:sz w:val="16"/>
          <w:lang w:val="en-US"/>
        </w:rPr>
      </w:pPr>
    </w:p>
    <w:p w:rsidR="00000000" w:rsidRDefault="008D5364">
      <w:pPr>
        <w:ind w:firstLine="284"/>
        <w:jc w:val="center"/>
        <w:rPr>
          <w:rFonts w:ascii="Latinski,1251" w:hAnsi="Latinski,1251"/>
          <w:sz w:val="20"/>
        </w:rPr>
      </w:pPr>
      <w:r>
        <w:rPr>
          <w:rFonts w:ascii="Latinski,1251" w:hAnsi="Latinski,1251"/>
          <w:b/>
        </w:rPr>
        <w:t>Размещение электрооборудования</w:t>
      </w:r>
    </w:p>
    <w:p w:rsidR="00000000" w:rsidRDefault="008D5364">
      <w:pPr>
        <w:ind w:firstLine="284"/>
        <w:rPr>
          <w:rFonts w:ascii="Latinski,1251" w:hAnsi="Latinski,1251"/>
          <w:sz w:val="20"/>
        </w:rPr>
      </w:pPr>
      <w:r>
        <w:rPr>
          <w:rFonts w:ascii="Latinski,1251" w:hAnsi="Latinski,1251"/>
          <w:sz w:val="20"/>
        </w:rPr>
        <w:t>Источники электроэнергии размещены в моторном отделении. Генератор установлен с правой (по направлению движения танка) стороны двигателя на двух кронштейнах картера двигателя. Реле-регулятор смонтирован на двух резиновых амортизаторах слева от сиденья водителя, над щитком электроприборов. На полу моторного отделения, с двух сторон двигателя, установлены в специальных корзинах четыре аккумулятора — по два с каждой стороны.</w:t>
      </w:r>
    </w:p>
    <w:p w:rsidR="00000000" w:rsidRDefault="008D5364">
      <w:pPr>
        <w:ind w:firstLine="284"/>
        <w:rPr>
          <w:rFonts w:ascii="Latinski,1251" w:hAnsi="Latinski,1251"/>
          <w:sz w:val="20"/>
        </w:rPr>
      </w:pPr>
      <w:r>
        <w:rPr>
          <w:rFonts w:ascii="Latinski,1251" w:hAnsi="Latinski,1251"/>
          <w:sz w:val="20"/>
        </w:rPr>
        <w:t>Потребителя э</w:t>
      </w:r>
      <w:r>
        <w:rPr>
          <w:rFonts w:ascii="Latinski,1251" w:hAnsi="Latinski,1251"/>
          <w:sz w:val="20"/>
        </w:rPr>
        <w:t>лектроэнергии расположены в строгом соответствии со своим назначением. Стартер при помощи стяжных лент прикреплён к специальному ложу на горловине коробки перемены передач. Пусковое реле</w:t>
      </w:r>
      <w:r>
        <w:rPr>
          <w:sz w:val="20"/>
          <w:lang w:val="en-US"/>
        </w:rPr>
        <w:t xml:space="preserve"> </w:t>
      </w:r>
      <w:r>
        <w:rPr>
          <w:rFonts w:ascii="Latinski,1251" w:hAnsi="Latinski,1251"/>
          <w:sz w:val="20"/>
        </w:rPr>
        <w:t>стартера установлено на верхней половине картера этой коробки с левой (по ходу танка) стороны.</w:t>
      </w:r>
    </w:p>
    <w:p w:rsidR="00000000" w:rsidRDefault="008D5364">
      <w:pPr>
        <w:ind w:firstLine="284"/>
        <w:rPr>
          <w:rFonts w:ascii="Latinski,1251" w:hAnsi="Latinski,1251"/>
          <w:sz w:val="20"/>
        </w:rPr>
      </w:pPr>
      <w:r>
        <w:rPr>
          <w:rFonts w:ascii="Latinski,1251" w:hAnsi="Latinski,1251"/>
          <w:sz w:val="20"/>
        </w:rPr>
        <w:t>Мотор поворота башни крепят при помощи</w:t>
      </w:r>
      <w:r>
        <w:rPr>
          <w:rFonts w:ascii="Latinski,1251" w:hAnsi="Latinski,1251"/>
          <w:smallCaps/>
          <w:sz w:val="20"/>
        </w:rPr>
        <w:t xml:space="preserve"> </w:t>
      </w:r>
      <w:r>
        <w:rPr>
          <w:rFonts w:ascii="Latinski,1251" w:hAnsi="Latinski,1251"/>
          <w:sz w:val="20"/>
        </w:rPr>
        <w:t>двух стальных лент в ложе на поворотном механизме. Мотор вентилятора устанавливают на моторной перегородке или в вентиляционном люке крыши башни. Крепят его на двух специальных кронштейнах. н</w:t>
      </w:r>
      <w:r>
        <w:rPr>
          <w:rFonts w:ascii="Latinski,1251" w:hAnsi="Latinski,1251"/>
          <w:sz w:val="20"/>
        </w:rPr>
        <w:t>а одном из которых смонтирован тумблер для включения и выключения вентилятора.</w:t>
      </w:r>
    </w:p>
    <w:p w:rsidR="00000000" w:rsidRDefault="008D5364">
      <w:pPr>
        <w:ind w:firstLine="284"/>
        <w:rPr>
          <w:rFonts w:ascii="Latinski,1251" w:hAnsi="Latinski,1251"/>
          <w:sz w:val="20"/>
        </w:rPr>
      </w:pPr>
      <w:r>
        <w:rPr>
          <w:rFonts w:ascii="Latinski,1251" w:hAnsi="Latinski,1251"/>
          <w:sz w:val="20"/>
        </w:rPr>
        <w:t>Электросигнал смонтирован внутри танка на левой косынке моторной перегородки.</w:t>
      </w:r>
    </w:p>
    <w:p w:rsidR="00000000" w:rsidRDefault="008D5364">
      <w:pPr>
        <w:ind w:firstLine="284"/>
        <w:rPr>
          <w:rFonts w:ascii="Latinski,1251" w:hAnsi="Latinski,1251"/>
          <w:sz w:val="20"/>
        </w:rPr>
      </w:pPr>
      <w:r>
        <w:rPr>
          <w:rFonts w:ascii="Latinski,1251" w:hAnsi="Latinski,1251"/>
          <w:sz w:val="20"/>
        </w:rPr>
        <w:t>Приборы внутреннего и внешнего освещения расположены в следующих местах: в передней части танка, на левом бортовом наклонном листе установлена на кронштейне фара; в задней части танка на верхнем броневом листе, над трансмиссионным отделением укреплён задний фонарь; лампочка для освещения щитка контрольно-измерительных приборов расположена над этим щитко</w:t>
      </w:r>
      <w:r>
        <w:rPr>
          <w:rFonts w:ascii="Latinski,1251" w:hAnsi="Latinski,1251"/>
          <w:sz w:val="20"/>
        </w:rPr>
        <w:t>м.</w:t>
      </w:r>
    </w:p>
    <w:p w:rsidR="00000000" w:rsidRDefault="008D5364">
      <w:pPr>
        <w:ind w:firstLine="284"/>
        <w:rPr>
          <w:rFonts w:ascii="Latinski,1251" w:hAnsi="Latinski,1251"/>
          <w:sz w:val="20"/>
        </w:rPr>
      </w:pPr>
      <w:r>
        <w:rPr>
          <w:rFonts w:ascii="Latinski,1251" w:hAnsi="Latinski,1251"/>
          <w:sz w:val="20"/>
        </w:rPr>
        <w:t>Щиток, электроприборов освещается лампочкой, смонтированной на самом щитке.</w:t>
      </w:r>
    </w:p>
    <w:p w:rsidR="00000000" w:rsidRDefault="008D5364">
      <w:pPr>
        <w:ind w:firstLine="284"/>
        <w:rPr>
          <w:rFonts w:ascii="Latinski,1251" w:hAnsi="Latinski,1251"/>
          <w:sz w:val="20"/>
        </w:rPr>
      </w:pPr>
      <w:r>
        <w:rPr>
          <w:rFonts w:ascii="Latinski,1251" w:hAnsi="Latinski,1251"/>
          <w:sz w:val="20"/>
        </w:rPr>
        <w:t>На потолке башни смонтирован плафон для освещения боевого отделения. Другой плафон — для аварийного освещения боевого отделения — помещён справа от сиденья радиста, на аварийном щитке</w:t>
      </w:r>
      <w:r>
        <w:rPr>
          <w:rFonts w:ascii="Latinski,1251" w:hAnsi="Latinski,1251"/>
          <w:smallCaps/>
          <w:sz w:val="20"/>
        </w:rPr>
        <w:t>.</w:t>
      </w:r>
    </w:p>
    <w:p w:rsidR="00000000" w:rsidRDefault="008D5364">
      <w:pPr>
        <w:ind w:firstLine="284"/>
        <w:rPr>
          <w:rFonts w:ascii="Latinski,1251" w:hAnsi="Latinski,1251"/>
          <w:sz w:val="20"/>
        </w:rPr>
      </w:pPr>
      <w:r>
        <w:rPr>
          <w:rFonts w:ascii="Latinski,1251" w:hAnsi="Latinski,1251"/>
          <w:sz w:val="20"/>
        </w:rPr>
        <w:t>Фонарь для освещения шкалы угломера установлен на левой стороне погона башни, возле поворотного механизма. Включают этот фонарь тумблером, смонтированным на щитке башни.</w:t>
      </w:r>
    </w:p>
    <w:p w:rsidR="00000000" w:rsidRDefault="008D5364">
      <w:pPr>
        <w:ind w:firstLine="284"/>
        <w:rPr>
          <w:rFonts w:ascii="Latinski,1251" w:hAnsi="Latinski,1251"/>
          <w:sz w:val="20"/>
        </w:rPr>
      </w:pPr>
      <w:r>
        <w:rPr>
          <w:rFonts w:ascii="Latinski,1251" w:hAnsi="Latinski,1251"/>
          <w:sz w:val="20"/>
        </w:rPr>
        <w:t>Слева от водителя укреплён на двух резиновых амортизаторах щиток электроприбор</w:t>
      </w:r>
      <w:r>
        <w:rPr>
          <w:rFonts w:ascii="Latinski,1251" w:hAnsi="Latinski,1251"/>
          <w:sz w:val="20"/>
        </w:rPr>
        <w:t>ов. Распределительный щиток в башне укреплён на левом её борту, над поворотным механизмом.</w:t>
      </w:r>
    </w:p>
    <w:p w:rsidR="00000000" w:rsidRDefault="008D5364">
      <w:pPr>
        <w:ind w:firstLine="284"/>
        <w:rPr>
          <w:rFonts w:ascii="Latinski,1251" w:hAnsi="Latinski,1251"/>
          <w:sz w:val="20"/>
        </w:rPr>
      </w:pPr>
      <w:r>
        <w:rPr>
          <w:rFonts w:ascii="Latinski,1251" w:hAnsi="Latinski,1251"/>
          <w:sz w:val="20"/>
        </w:rPr>
        <w:t>Щиток аварийного освещения крепят на трёх бонках в верхней части первой правой шахты. Щиток, называемый блоком защиты аккумуляторов, установлен на левой (по ходу танка) стороне перегородки боевого и моторного отделений — над левой группой аккумуляторов.</w:t>
      </w:r>
    </w:p>
    <w:p w:rsidR="00000000" w:rsidRDefault="008D5364">
      <w:pPr>
        <w:ind w:firstLine="284"/>
        <w:rPr>
          <w:rFonts w:ascii="Latinski,1251" w:hAnsi="Latinski,1251"/>
          <w:sz w:val="20"/>
        </w:rPr>
      </w:pPr>
      <w:r>
        <w:rPr>
          <w:rFonts w:ascii="Latinski,1251" w:hAnsi="Latinski,1251"/>
          <w:sz w:val="20"/>
        </w:rPr>
        <w:t>Справа от сиденья стрелка-радиста смонтирован выключатель массы.</w:t>
      </w:r>
    </w:p>
    <w:p w:rsidR="00000000" w:rsidRDefault="008D5364">
      <w:pPr>
        <w:ind w:firstLine="284"/>
        <w:rPr>
          <w:rFonts w:ascii="Latinski,1251" w:hAnsi="Latinski,1251"/>
          <w:spacing w:val="-4"/>
          <w:sz w:val="20"/>
        </w:rPr>
      </w:pPr>
      <w:r>
        <w:rPr>
          <w:rFonts w:ascii="Latinski,1251" w:hAnsi="Latinski,1251"/>
          <w:spacing w:val="-4"/>
          <w:sz w:val="20"/>
        </w:rPr>
        <w:t>На полу боевого отделения на специальной подставке смонтировано вращающееся контактное устройство (ВКУ</w:t>
      </w:r>
      <w:r>
        <w:rPr>
          <w:rFonts w:ascii="Latinski,1251" w:hAnsi="Latinski,1251"/>
          <w:spacing w:val="-4"/>
          <w:sz w:val="20"/>
        </w:rPr>
        <w:t>).</w:t>
      </w:r>
    </w:p>
    <w:p w:rsidR="00000000" w:rsidRDefault="008D5364">
      <w:pPr>
        <w:ind w:firstLine="284"/>
        <w:rPr>
          <w:rFonts w:ascii="Latinski,1251" w:hAnsi="Latinski,1251"/>
          <w:sz w:val="20"/>
        </w:rPr>
      </w:pPr>
      <w:r>
        <w:rPr>
          <w:rFonts w:ascii="Latinski,1251" w:hAnsi="Latinski,1251"/>
          <w:sz w:val="20"/>
        </w:rPr>
        <w:t>Выключатель заднего фонаря расположен на щитке электроприборов,</w:t>
      </w:r>
    </w:p>
    <w:p w:rsidR="00000000" w:rsidRDefault="008D5364">
      <w:pPr>
        <w:ind w:firstLine="284"/>
        <w:rPr>
          <w:rFonts w:ascii="Latinski,1251" w:hAnsi="Latinski,1251"/>
          <w:sz w:val="20"/>
        </w:rPr>
      </w:pPr>
      <w:r>
        <w:rPr>
          <w:rFonts w:ascii="Latinski,1251" w:hAnsi="Latinski,1251"/>
          <w:sz w:val="20"/>
        </w:rPr>
        <w:t>Для удобства монтажа и демонтажа электропроводов применяют переходные коробки. На танке смонтировано четыре двухклеммных переходных коробки: первая около передней фары, вторая на аварийном щитке, третья на двигателе (для проводов генератора) .и четвёртая на щитке питания рации.</w:t>
      </w:r>
    </w:p>
    <w:p w:rsidR="00000000" w:rsidRDefault="008D5364">
      <w:pPr>
        <w:ind w:firstLine="284"/>
        <w:rPr>
          <w:rFonts w:ascii="Latinski,1251" w:hAnsi="Latinski,1251"/>
          <w:sz w:val="20"/>
        </w:rPr>
      </w:pPr>
      <w:r>
        <w:rPr>
          <w:rFonts w:ascii="Latinski,1251" w:hAnsi="Latinski,1251"/>
          <w:sz w:val="20"/>
        </w:rPr>
        <w:t>Для включения переносной лампы на танке имеются две штепсельные розетки, одна из которых смонтирована на аварийном щитке, другая возле заднего фонаря.</w:t>
      </w:r>
    </w:p>
    <w:p w:rsidR="00000000" w:rsidRDefault="008D5364">
      <w:pPr>
        <w:ind w:firstLine="284"/>
        <w:rPr>
          <w:rFonts w:ascii="Latinski,1251" w:hAnsi="Latinski,1251"/>
          <w:sz w:val="20"/>
        </w:rPr>
      </w:pPr>
      <w:r>
        <w:rPr>
          <w:rFonts w:ascii="Latinski,1251" w:hAnsi="Latinski,1251"/>
          <w:sz w:val="20"/>
        </w:rPr>
        <w:lastRenderedPageBreak/>
        <w:t>Электропроводка</w:t>
      </w:r>
      <w:r>
        <w:rPr>
          <w:rFonts w:ascii="Latinski,1251" w:hAnsi="Latinski,1251"/>
          <w:sz w:val="20"/>
        </w:rPr>
        <w:t xml:space="preserve"> внутри танка проложена в металлических экранирующих оболочках. Большая часть проводов в корпусе танка проложена, то левому борту (под баками для горючего и масла), а остальные провода — в зависимости от места расположения электрических приборов.</w:t>
      </w:r>
    </w:p>
    <w:p w:rsidR="00000000" w:rsidRDefault="008D5364">
      <w:pPr>
        <w:ind w:firstLine="284"/>
        <w:rPr>
          <w:rFonts w:ascii="Latinski,1251" w:hAnsi="Latinski,1251"/>
          <w:sz w:val="20"/>
        </w:rPr>
      </w:pPr>
      <w:r>
        <w:rPr>
          <w:rFonts w:ascii="Latinski,1251" w:hAnsi="Latinski,1251"/>
          <w:sz w:val="20"/>
        </w:rPr>
        <w:t>Предохранители помещены на щитках: электроприборов, башни и в блоке защиты аккумуляторов.</w:t>
      </w:r>
    </w:p>
    <w:p w:rsidR="00000000" w:rsidRDefault="008D5364">
      <w:pPr>
        <w:ind w:firstLine="284"/>
        <w:rPr>
          <w:rFonts w:ascii="Latinski,1251" w:hAnsi="Latinski,1251"/>
          <w:sz w:val="20"/>
        </w:rPr>
      </w:pPr>
      <w:r>
        <w:rPr>
          <w:rFonts w:ascii="Latinski,1251" w:hAnsi="Latinski,1251"/>
          <w:sz w:val="20"/>
        </w:rPr>
        <w:t>О монтаже приборов радиооборудования и танкового переговорного устройства см. в восьмой главе "Связь".</w:t>
      </w:r>
    </w:p>
    <w:p w:rsidR="00000000" w:rsidRDefault="008D5364">
      <w:pPr>
        <w:ind w:firstLine="284"/>
        <w:rPr>
          <w:sz w:val="20"/>
          <w:lang w:val="en-US"/>
        </w:rPr>
      </w:pPr>
      <w:r>
        <w:rPr>
          <w:noProof/>
          <w:sz w:val="20"/>
          <w:lang w:val="en-US"/>
        </w:rPr>
        <w:drawing>
          <wp:inline distT="0" distB="0" distL="0" distR="0">
            <wp:extent cx="6108700" cy="4495800"/>
            <wp:effectExtent l="0" t="0" r="12700"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6108700" cy="4495800"/>
                    </a:xfrm>
                    <a:prstGeom prst="rect">
                      <a:avLst/>
                    </a:prstGeom>
                    <a:noFill/>
                    <a:ln>
                      <a:noFill/>
                    </a:ln>
                  </pic:spPr>
                </pic:pic>
              </a:graphicData>
            </a:graphic>
          </wp:inline>
        </w:drawing>
      </w:r>
    </w:p>
    <w:p w:rsidR="00000000" w:rsidRDefault="008D5364">
      <w:pPr>
        <w:ind w:firstLine="284"/>
        <w:rPr>
          <w:sz w:val="20"/>
          <w:lang w:val="en-US"/>
        </w:rPr>
      </w:pPr>
    </w:p>
    <w:p w:rsidR="00000000" w:rsidRDefault="008D5364">
      <w:pPr>
        <w:ind w:firstLine="284"/>
        <w:jc w:val="center"/>
        <w:rPr>
          <w:rFonts w:ascii="Latinski,1251" w:hAnsi="Latinski,1251"/>
          <w:sz w:val="20"/>
        </w:rPr>
      </w:pPr>
      <w:r>
        <w:rPr>
          <w:rFonts w:ascii="Latinski,1251" w:hAnsi="Latinski,1251"/>
          <w:b/>
        </w:rPr>
        <w:t>Схема электрооборудования танка</w:t>
      </w:r>
    </w:p>
    <w:p w:rsidR="00000000" w:rsidRDefault="008D5364">
      <w:pPr>
        <w:ind w:firstLine="284"/>
        <w:rPr>
          <w:rFonts w:ascii="Latinski,1251" w:hAnsi="Latinski,1251"/>
          <w:sz w:val="20"/>
        </w:rPr>
      </w:pPr>
      <w:r>
        <w:rPr>
          <w:rFonts w:ascii="Latinski,1251" w:hAnsi="Latinski,1251"/>
          <w:sz w:val="20"/>
        </w:rPr>
        <w:t>Источники тока и его потребители соед</w:t>
      </w:r>
      <w:r>
        <w:rPr>
          <w:rFonts w:ascii="Latinski,1251" w:hAnsi="Latinski,1251"/>
          <w:sz w:val="20"/>
        </w:rPr>
        <w:t>инены между собой системой проводов и переходных устройств. Для электрооборудования танка применяют провода марки ПРП следующих сечений: 1,5; 2,5;10; 35; 50; 95 мм</w:t>
      </w:r>
      <w:r>
        <w:rPr>
          <w:rFonts w:ascii="Latinski,1251" w:hAnsi="Latinski,1251"/>
          <w:sz w:val="20"/>
          <w:vertAlign w:val="superscript"/>
        </w:rPr>
        <w:t>2</w:t>
      </w:r>
      <w:r>
        <w:rPr>
          <w:rFonts w:ascii="Latinski,1251" w:hAnsi="Latinski,1251"/>
          <w:sz w:val="20"/>
        </w:rPr>
        <w:t>.</w:t>
      </w:r>
    </w:p>
    <w:p w:rsidR="00000000" w:rsidRDefault="008D5364">
      <w:pPr>
        <w:ind w:firstLine="284"/>
        <w:rPr>
          <w:rFonts w:ascii="Latinski,1251" w:hAnsi="Latinski,1251"/>
          <w:sz w:val="20"/>
        </w:rPr>
      </w:pPr>
      <w:r>
        <w:rPr>
          <w:rFonts w:ascii="Latinski,1251" w:hAnsi="Latinski,1251"/>
          <w:sz w:val="20"/>
        </w:rPr>
        <w:t>Все приборы и аппаратура электрооборудования, а также электропроводка, за исключением цепи питания аварийного щитка, выполнены по принципу однопроводной системы. Отрицательным проводом служит масса — металлический корпус танка.</w:t>
      </w:r>
    </w:p>
    <w:p w:rsidR="00000000" w:rsidRDefault="008D5364">
      <w:pPr>
        <w:ind w:firstLine="284"/>
        <w:rPr>
          <w:rFonts w:ascii="Latinski,1251" w:hAnsi="Latinski,1251"/>
          <w:sz w:val="20"/>
        </w:rPr>
      </w:pPr>
      <w:r>
        <w:rPr>
          <w:rFonts w:ascii="Latinski,1251" w:hAnsi="Latinski,1251"/>
          <w:sz w:val="20"/>
        </w:rPr>
        <w:t>При таком соединении потребителей с источниками тока упрощается проводка, достигается значительная экономия проводов и</w:t>
      </w:r>
      <w:r>
        <w:rPr>
          <w:rFonts w:ascii="Latinski,1251" w:hAnsi="Latinski,1251"/>
          <w:sz w:val="20"/>
        </w:rPr>
        <w:t xml:space="preserve"> не требуется изолировать отдельные детали агрегатов электрооборудования.</w:t>
      </w:r>
    </w:p>
    <w:p w:rsidR="00000000" w:rsidRDefault="008D5364">
      <w:pPr>
        <w:ind w:firstLine="284"/>
        <w:rPr>
          <w:rFonts w:ascii="Latinski,1251" w:hAnsi="Latinski,1251"/>
          <w:sz w:val="20"/>
        </w:rPr>
      </w:pPr>
      <w:r>
        <w:rPr>
          <w:rFonts w:ascii="Latinski,1251" w:hAnsi="Latinski,1251"/>
          <w:sz w:val="20"/>
        </w:rPr>
        <w:t>Принципиальная схема электрооборудования танка Т-34 представлена на рис. 142.</w:t>
      </w:r>
    </w:p>
    <w:p w:rsidR="00000000" w:rsidRDefault="008D5364">
      <w:pPr>
        <w:ind w:firstLine="284"/>
        <w:rPr>
          <w:rFonts w:ascii="Latinski,1251" w:hAnsi="Latinski,1251"/>
          <w:sz w:val="20"/>
        </w:rPr>
      </w:pPr>
      <w:r>
        <w:rPr>
          <w:rFonts w:ascii="Latinski,1251" w:hAnsi="Latinski,1251"/>
          <w:sz w:val="20"/>
        </w:rPr>
        <w:t>Но эта схема электрооборудования, применявшаяся на танках старых выпусков, на новых танках несколько изменена. Ряд приборов размещают теперь более рационально, благодаря чему сократилось. количество проводов; некоторые агрегаты электрооборудования модернизированы или упрощены, а часть приборов вовсе упразднена.</w:t>
      </w:r>
    </w:p>
    <w:p w:rsidR="00000000" w:rsidRDefault="008D5364">
      <w:pPr>
        <w:ind w:firstLine="284"/>
        <w:rPr>
          <w:rFonts w:ascii="Latinski,1251" w:hAnsi="Latinski,1251"/>
          <w:sz w:val="20"/>
        </w:rPr>
      </w:pPr>
      <w:r>
        <w:rPr>
          <w:rFonts w:ascii="Latinski,1251" w:hAnsi="Latinski,1251"/>
          <w:sz w:val="20"/>
        </w:rPr>
        <w:t>В частности, вместо реле-регулятора РРТ-4576А т</w:t>
      </w:r>
      <w:r>
        <w:rPr>
          <w:rFonts w:ascii="Latinski,1251" w:hAnsi="Latinski,1251"/>
          <w:sz w:val="20"/>
        </w:rPr>
        <w:t>еперь устанавливают реле-регулятор РРА-24Ф, снабжённый фильтром для устранения помех радиоприёму, возникающих при работе реле-регулятора; пусковое реле стартера РС-371 заменено пусковым реле РС-400, которое отличается от первого (в основном) конструкцией контактов. Новая их конструкция обеспечивает более надёжную работу реле. Кроме того, вместо ВКУ-137 устанавливают вращающееся контактное устройство ВКУ-37Т, вместо двух фар одну, а также сокращено количество предохранителей на щитках.</w:t>
      </w:r>
    </w:p>
    <w:p w:rsidR="00000000" w:rsidRDefault="008D5364">
      <w:pPr>
        <w:ind w:firstLine="284"/>
        <w:rPr>
          <w:rFonts w:ascii="Latinski,1251" w:hAnsi="Latinski,1251"/>
          <w:sz w:val="20"/>
        </w:rPr>
      </w:pPr>
      <w:r>
        <w:rPr>
          <w:rFonts w:ascii="Latinski,1251" w:hAnsi="Latinski,1251"/>
          <w:sz w:val="20"/>
        </w:rPr>
        <w:t>Особенностью электриче</w:t>
      </w:r>
      <w:r>
        <w:rPr>
          <w:rFonts w:ascii="Latinski,1251" w:hAnsi="Latinski,1251"/>
          <w:sz w:val="20"/>
        </w:rPr>
        <w:t xml:space="preserve">ской сети танка является включение приборов и аппаратов электрооборудования, рассчитанных на работу при различных напряжениях. Генератор, стартер с пусковым реле и мотор поворота башни рассчитаны на работу при напряжении в 24 В, остальные же потребители — при напряжении в 12 В. Соответственно этому имеются 24-вольтовые и 12-вольтовые </w:t>
      </w:r>
      <w:r>
        <w:rPr>
          <w:rFonts w:ascii="Latinski,1251" w:hAnsi="Latinski,1251"/>
          <w:sz w:val="20"/>
        </w:rPr>
        <w:lastRenderedPageBreak/>
        <w:t>электрические цепи.</w:t>
      </w:r>
    </w:p>
    <w:p w:rsidR="00000000" w:rsidRDefault="008D5364">
      <w:pPr>
        <w:ind w:firstLine="284"/>
        <w:rPr>
          <w:rFonts w:ascii="Latinski,1251" w:hAnsi="Latinski,1251"/>
          <w:sz w:val="20"/>
        </w:rPr>
      </w:pPr>
      <w:r>
        <w:rPr>
          <w:rFonts w:ascii="Latinski,1251" w:hAnsi="Latinski,1251"/>
          <w:sz w:val="20"/>
        </w:rPr>
        <w:t>К 24-вольтовым относятся: цепь зарядки аккумуляторов, цепь питания стартера СТ-700, цепь питания обмотки реле РС-400, цепь питания мотора поворота башни МБ-</w:t>
      </w:r>
      <w:r>
        <w:rPr>
          <w:rFonts w:ascii="Latinski,1251" w:hAnsi="Latinski,1251"/>
          <w:sz w:val="20"/>
        </w:rPr>
        <w:t xml:space="preserve">20А; </w:t>
      </w:r>
    </w:p>
    <w:p w:rsidR="00000000" w:rsidRDefault="008D5364">
      <w:pPr>
        <w:ind w:firstLine="284"/>
        <w:rPr>
          <w:rFonts w:ascii="Latinski,1251" w:hAnsi="Latinski,1251"/>
          <w:sz w:val="20"/>
        </w:rPr>
      </w:pPr>
      <w:r>
        <w:rPr>
          <w:rFonts w:ascii="Latinski,1251" w:hAnsi="Latinski,1251"/>
          <w:sz w:val="20"/>
        </w:rPr>
        <w:t>К 12-вольтовым: цепь питания всех световых и сигнальных точек, цепь питания радиостанции, цепь питания аппаратов ТПУ, цепь питания электросигнала и цепь питания мотора вентилятора. Наличие в бортовой сети двух различных напряжений обусловлено стремлением уменьшить габариты стартера и мотора поворота башни, а также потребляемые ими токи, и в то же время использовать стандартные потребители, работающие при напряжений 12 В.</w:t>
      </w:r>
    </w:p>
    <w:p w:rsidR="00000000" w:rsidRDefault="008D5364">
      <w:pPr>
        <w:ind w:firstLine="284"/>
        <w:jc w:val="center"/>
        <w:rPr>
          <w:rFonts w:ascii="Latinski,1251" w:hAnsi="Latinski,1251"/>
          <w:b/>
        </w:rPr>
      </w:pPr>
      <w:r>
        <w:rPr>
          <w:rFonts w:ascii="Latinski,1251" w:hAnsi="Latinski,1251"/>
          <w:b/>
        </w:rPr>
        <w:t>Основные цепи электрической сети танка</w:t>
      </w:r>
    </w:p>
    <w:p w:rsidR="00000000" w:rsidRDefault="008D5364">
      <w:pPr>
        <w:ind w:firstLine="284"/>
        <w:rPr>
          <w:rFonts w:ascii="Latinski,1251" w:hAnsi="Latinski,1251"/>
          <w:sz w:val="20"/>
        </w:rPr>
      </w:pPr>
      <w:r>
        <w:rPr>
          <w:rFonts w:ascii="Latinski,1251" w:hAnsi="Latinski,1251"/>
          <w:sz w:val="20"/>
        </w:rPr>
        <w:t>Цепь зарядки аккумуляторов. При зарядке ак</w:t>
      </w:r>
      <w:r>
        <w:rPr>
          <w:rFonts w:ascii="Latinski,1251" w:hAnsi="Latinski,1251"/>
          <w:sz w:val="20"/>
        </w:rPr>
        <w:t>кумуляторов ток проходит по следующей цепи:</w:t>
      </w:r>
    </w:p>
    <w:p w:rsidR="00000000" w:rsidRDefault="008D5364">
      <w:pPr>
        <w:ind w:firstLine="284"/>
        <w:rPr>
          <w:rFonts w:ascii="Latinski,1251" w:hAnsi="Latinski,1251"/>
          <w:sz w:val="20"/>
        </w:rPr>
      </w:pPr>
      <w:r>
        <w:rPr>
          <w:rFonts w:ascii="Latinski,1251" w:hAnsi="Latinski,1251"/>
          <w:sz w:val="20"/>
        </w:rPr>
        <w:t>Выводной болт «+Я» генератора, двухклеммная коробка, выводной зажим «+Я» реле-регулятора, сериесные обмотки и замкнутые контакты реле-регулятора, зажим «+Б» реле-регулятора, клемма №5 на щитке электроприборов водителя, шунт и амперметр, клемма №6 на щитке электроприборов водителя, клемма предохранителя 40 А на блоке защиты аккумуляторов, предохранитель 40 А, центральный болт на блоке защиты, клемма (+) аккумуляторных батарей, обе группы аккумуляторных батарей, кле</w:t>
      </w:r>
      <w:r>
        <w:rPr>
          <w:rFonts w:ascii="Latinski,1251" w:hAnsi="Latinski,1251"/>
          <w:sz w:val="20"/>
        </w:rPr>
        <w:t>мма (—) аккумуляторных батарей, замкнутые контакты выключателя массы, корпус танка, корпус генератора, отрицательные щётки, обмотка якоря, положительные щётки генератора, выводной болт «+Я» генератора.</w:t>
      </w:r>
    </w:p>
    <w:p w:rsidR="00000000" w:rsidRDefault="008D5364">
      <w:pPr>
        <w:ind w:firstLine="284"/>
        <w:rPr>
          <w:rFonts w:ascii="Latinski,1251" w:hAnsi="Latinski,1251"/>
          <w:sz w:val="20"/>
        </w:rPr>
      </w:pPr>
      <w:r>
        <w:rPr>
          <w:rFonts w:ascii="Latinski,1251" w:hAnsi="Latinski,1251"/>
          <w:spacing w:val="40"/>
          <w:kern w:val="20"/>
          <w:sz w:val="20"/>
        </w:rPr>
        <w:t>Цепь питания щитка электроприборов водителя.</w:t>
      </w:r>
      <w:r>
        <w:rPr>
          <w:rFonts w:ascii="Latinski,1251" w:hAnsi="Latinski,1251"/>
          <w:sz w:val="20"/>
        </w:rPr>
        <w:t xml:space="preserve"> В схему щитка электроприборов водителя ток поступает по двум цепям:</w:t>
      </w:r>
    </w:p>
    <w:p w:rsidR="00000000" w:rsidRDefault="008D5364">
      <w:pPr>
        <w:ind w:firstLine="284"/>
        <w:rPr>
          <w:rFonts w:ascii="Latinski,1251" w:hAnsi="Latinski,1251"/>
          <w:sz w:val="20"/>
        </w:rPr>
      </w:pPr>
      <w:r>
        <w:rPr>
          <w:rFonts w:ascii="Latinski,1251" w:hAnsi="Latinski,1251"/>
          <w:sz w:val="20"/>
        </w:rPr>
        <w:t>а) 12-вольтовая цепь: клемма (+) правой группы аккумуляторов, (—) левой группы аккумуляторов, зажим предохранителя 50 А на блоке защиты аккумуляторов, предохранитель 40 А, планка .на щитке электроп</w:t>
      </w:r>
      <w:r>
        <w:rPr>
          <w:rFonts w:ascii="Latinski,1251" w:hAnsi="Latinski,1251"/>
          <w:sz w:val="20"/>
        </w:rPr>
        <w:t>риборов водителя, соединяющая клеммы предохранителей на 30 и 40 А;</w:t>
      </w:r>
    </w:p>
    <w:p w:rsidR="00000000" w:rsidRDefault="008D5364">
      <w:pPr>
        <w:ind w:firstLine="284"/>
        <w:rPr>
          <w:rFonts w:ascii="Latinski,1251" w:hAnsi="Latinski,1251"/>
          <w:sz w:val="20"/>
        </w:rPr>
      </w:pPr>
      <w:r>
        <w:rPr>
          <w:rFonts w:ascii="Latinski,1251" w:hAnsi="Latinski,1251"/>
          <w:sz w:val="20"/>
        </w:rPr>
        <w:t>б) 24-вольтовая цепь: клемма (+) левой группы аккумуляторов, центральный болт на блоке защиты, предохранитель 40 А на блоке защиты, зажим №6 (шунт амперметра) на щитке электроприборов.</w:t>
      </w:r>
    </w:p>
    <w:p w:rsidR="00000000" w:rsidRDefault="008D5364">
      <w:pPr>
        <w:ind w:firstLine="284"/>
        <w:rPr>
          <w:rFonts w:ascii="Latinski,1251" w:hAnsi="Latinski,1251"/>
          <w:sz w:val="20"/>
        </w:rPr>
      </w:pPr>
      <w:r>
        <w:rPr>
          <w:rFonts w:ascii="Latinski,1251" w:hAnsi="Latinski,1251"/>
          <w:spacing w:val="40"/>
          <w:kern w:val="20"/>
          <w:sz w:val="20"/>
        </w:rPr>
        <w:t>Цепь питания щитка башни.</w:t>
      </w:r>
      <w:r>
        <w:rPr>
          <w:rFonts w:ascii="Latinski,1251" w:hAnsi="Latinski,1251"/>
          <w:sz w:val="20"/>
        </w:rPr>
        <w:t xml:space="preserve"> Ток в неё постукает по цепи: зажим предохранителя 30 А на щитке электроприборов водителя, щётка нижнего силового кольца ВКУ, нижнее силовое кольцо ВКУ, планка, соединяющая предохранители на щитке в башне.</w:t>
      </w:r>
    </w:p>
    <w:p w:rsidR="00000000" w:rsidRDefault="008D5364">
      <w:pPr>
        <w:ind w:firstLine="284"/>
        <w:rPr>
          <w:rFonts w:ascii="Latinski,1251" w:hAnsi="Latinski,1251"/>
          <w:sz w:val="20"/>
        </w:rPr>
      </w:pPr>
      <w:r>
        <w:rPr>
          <w:rFonts w:ascii="Latinski,1251" w:hAnsi="Latinski,1251"/>
          <w:spacing w:val="40"/>
          <w:sz w:val="20"/>
        </w:rPr>
        <w:t>Цепь питания пускового реле Р</w:t>
      </w:r>
      <w:r>
        <w:rPr>
          <w:rFonts w:ascii="Latinski,1251" w:hAnsi="Latinski,1251"/>
          <w:spacing w:val="40"/>
          <w:sz w:val="20"/>
        </w:rPr>
        <w:t>С-400.</w:t>
      </w:r>
      <w:r>
        <w:rPr>
          <w:rFonts w:ascii="Latinski,1251" w:hAnsi="Latinski,1251"/>
          <w:sz w:val="20"/>
        </w:rPr>
        <w:t xml:space="preserve"> Ток поступает по цепи: клемма №4 на щитке электроприборов, кнопка стартера, замкнутые контакты кнопки, слаботочный зажим пускового реле РС-400 (начало обмотки реле), обмотка реле, второй слаботочный зажим реле, клемма «К» реле-регулятора,. соединённая перемычкой с клеммой «+Я» реле-регулятора. Далее цепь замыкается через обмотку якоря генератора, корпус танка и выключатель массы (контакты замкнуты) на минус аккумуляторной батареи.</w:t>
      </w:r>
    </w:p>
    <w:p w:rsidR="00000000" w:rsidRDefault="008D5364">
      <w:pPr>
        <w:ind w:firstLine="284"/>
        <w:rPr>
          <w:rFonts w:ascii="Latinski,1251" w:hAnsi="Latinski,1251"/>
          <w:sz w:val="20"/>
        </w:rPr>
      </w:pPr>
      <w:r>
        <w:rPr>
          <w:rFonts w:ascii="Latinski,1251" w:hAnsi="Latinski,1251"/>
          <w:spacing w:val="40"/>
          <w:sz w:val="20"/>
        </w:rPr>
        <w:t>Цепь питания реле привода РСТ-334.</w:t>
      </w:r>
      <w:r>
        <w:rPr>
          <w:rFonts w:ascii="Latinski,1251" w:hAnsi="Latinski,1251"/>
          <w:sz w:val="20"/>
        </w:rPr>
        <w:t xml:space="preserve"> Ток проходит По цепи: центральный б</w:t>
      </w:r>
      <w:r>
        <w:rPr>
          <w:rFonts w:ascii="Latinski,1251" w:hAnsi="Latinski,1251"/>
          <w:sz w:val="20"/>
        </w:rPr>
        <w:t>олт блока защиты (+24 В), одна из силовых клемм пускового реле РС-400, замкнутые контакты этого реле, вторая силовая клемма реле РС-400, клемма реле РСТ-334 (начало сериесной и шунт свой обмоток реле); затем ток идет по двум цепям;</w:t>
      </w:r>
    </w:p>
    <w:p w:rsidR="00000000" w:rsidRDefault="008D5364">
      <w:pPr>
        <w:ind w:firstLine="284"/>
        <w:rPr>
          <w:rFonts w:ascii="Latinski,1251" w:hAnsi="Latinski,1251"/>
          <w:sz w:val="20"/>
        </w:rPr>
      </w:pPr>
      <w:r>
        <w:rPr>
          <w:rFonts w:ascii="Latinski,1251" w:hAnsi="Latinski,1251"/>
          <w:sz w:val="20"/>
        </w:rPr>
        <w:t>а) цепь сериесной обмотки РСТ-334: вторая клемма РСТ-334, клемма на корпусе стартера СТ-700 (далее через обмотки и корпус стартера, корпус танка и замкнутые контакты выключателя массы цепь замыкается на отрицательный зажим аккумуляторной, батареи);</w:t>
      </w:r>
    </w:p>
    <w:p w:rsidR="00000000" w:rsidRDefault="008D5364">
      <w:pPr>
        <w:ind w:firstLine="284"/>
        <w:rPr>
          <w:rFonts w:ascii="Latinski,1251" w:hAnsi="Latinski,1251"/>
          <w:sz w:val="20"/>
        </w:rPr>
      </w:pPr>
      <w:r>
        <w:rPr>
          <w:rFonts w:ascii="Latinski,1251" w:hAnsi="Latinski,1251"/>
          <w:sz w:val="20"/>
        </w:rPr>
        <w:t>б) цепь шунтовой обмотки РСТ-33</w:t>
      </w:r>
      <w:r>
        <w:rPr>
          <w:rFonts w:ascii="Latinski,1251" w:hAnsi="Latinski,1251"/>
          <w:sz w:val="20"/>
        </w:rPr>
        <w:t>4: шунтовая обмотка, корпус реле, корпус танка, замкнутые контакты выключателя массы, минус аккумуляторной батареи.</w:t>
      </w:r>
    </w:p>
    <w:p w:rsidR="00000000" w:rsidRDefault="008D5364">
      <w:pPr>
        <w:ind w:firstLine="284"/>
        <w:rPr>
          <w:rFonts w:ascii="Latinski,1251" w:hAnsi="Latinski,1251"/>
          <w:sz w:val="20"/>
        </w:rPr>
      </w:pPr>
      <w:r>
        <w:rPr>
          <w:rFonts w:ascii="Latinski,1251" w:hAnsi="Latinski,1251"/>
          <w:spacing w:val="40"/>
          <w:sz w:val="20"/>
        </w:rPr>
        <w:t>Цепь питания мотора поворота башни.</w:t>
      </w:r>
      <w:r>
        <w:rPr>
          <w:rFonts w:ascii="Latinski,1251" w:hAnsi="Latinski,1251"/>
          <w:sz w:val="20"/>
        </w:rPr>
        <w:t xml:space="preserve"> Ток проходит: предохранитель 200 А (24 В) на блоке защиты аккумуляторов, щётку среднего сильноточного кольца ВКУ, зажим на моторе МБ-20, положительный щётки мотора, обмотки мотора, отрицательные щётки мотора, корпус мотора, корпус танка, замкнутые контакты выключателя массы, отрицательный зажим аккумуляторной батареи.</w:t>
      </w:r>
    </w:p>
    <w:p w:rsidR="00000000" w:rsidRDefault="008D5364">
      <w:pPr>
        <w:ind w:firstLine="284"/>
        <w:rPr>
          <w:rFonts w:ascii="Latinski,1251" w:hAnsi="Latinski,1251"/>
          <w:sz w:val="20"/>
        </w:rPr>
      </w:pPr>
      <w:r>
        <w:rPr>
          <w:rFonts w:ascii="Latinski,1251" w:hAnsi="Latinski,1251"/>
          <w:spacing w:val="40"/>
          <w:sz w:val="20"/>
        </w:rPr>
        <w:t>Цепь питания аварийного освещения.</w:t>
      </w:r>
      <w:r>
        <w:rPr>
          <w:rFonts w:ascii="Latinski,1251" w:hAnsi="Latinski,1251"/>
          <w:sz w:val="20"/>
        </w:rPr>
        <w:t xml:space="preserve"> Ток п</w:t>
      </w:r>
      <w:r>
        <w:rPr>
          <w:rFonts w:ascii="Latinski,1251" w:hAnsi="Latinski,1251"/>
          <w:sz w:val="20"/>
        </w:rPr>
        <w:t>оступает по цепи: предохранитель 20 А на блоке защиты, один из зажимов переходной коробки на аварийном щитке, замкнутые контакты тумблера лампы плафона, второй зажим переходной коробки на аварийном щитке, зажим выключателя массы, непосредственно соединенный с отрицательной клеммой аккумуляторов.</w:t>
      </w:r>
    </w:p>
    <w:p w:rsidR="00000000" w:rsidRDefault="008D5364">
      <w:pPr>
        <w:ind w:firstLine="284"/>
        <w:rPr>
          <w:rFonts w:ascii="Latinski,1251" w:hAnsi="Latinski,1251"/>
          <w:sz w:val="20"/>
        </w:rPr>
      </w:pPr>
      <w:r>
        <w:rPr>
          <w:rFonts w:ascii="Latinski,1251" w:hAnsi="Latinski,1251"/>
          <w:sz w:val="20"/>
        </w:rPr>
        <w:t>Контактные зажимы розетки, установленной на аварийном щитке, соединены с контактными зажимами переходной коробки, установленной на щитке.</w:t>
      </w:r>
    </w:p>
    <w:p w:rsidR="00000000" w:rsidRDefault="008D5364">
      <w:pPr>
        <w:ind w:firstLine="284"/>
        <w:rPr>
          <w:rFonts w:ascii="Latinski,1251" w:hAnsi="Latinski,1251"/>
          <w:sz w:val="20"/>
        </w:rPr>
      </w:pPr>
    </w:p>
    <w:p w:rsidR="00000000" w:rsidRDefault="008D5364">
      <w:pPr>
        <w:ind w:firstLine="284"/>
        <w:jc w:val="center"/>
        <w:rPr>
          <w:rFonts w:ascii="Latinski,1251" w:hAnsi="Latinski,1251"/>
          <w:sz w:val="20"/>
        </w:rPr>
      </w:pPr>
      <w:r>
        <w:rPr>
          <w:rFonts w:ascii="Latinski,1251" w:hAnsi="Latinski,1251"/>
          <w:b/>
        </w:rPr>
        <w:t>ИСТОЧНИКИ ТОКА</w:t>
      </w:r>
    </w:p>
    <w:p w:rsidR="00000000" w:rsidRDefault="008D5364">
      <w:pPr>
        <w:ind w:firstLine="284"/>
        <w:rPr>
          <w:rFonts w:ascii="Latinski,1251" w:hAnsi="Latinski,1251"/>
          <w:sz w:val="16"/>
        </w:rPr>
      </w:pPr>
    </w:p>
    <w:p w:rsidR="00000000" w:rsidRDefault="008D5364">
      <w:pPr>
        <w:ind w:firstLine="284"/>
        <w:jc w:val="center"/>
        <w:rPr>
          <w:rFonts w:ascii="Latinski,1251" w:hAnsi="Latinski,1251"/>
          <w:sz w:val="20"/>
        </w:rPr>
      </w:pPr>
      <w:r>
        <w:rPr>
          <w:rFonts w:ascii="Latinski,1251" w:hAnsi="Latinski,1251"/>
          <w:b/>
        </w:rPr>
        <w:t>Аккумуляторы 6СТЭ-128</w:t>
      </w:r>
    </w:p>
    <w:p w:rsidR="00000000" w:rsidRDefault="008D5364">
      <w:pPr>
        <w:ind w:firstLine="284"/>
        <w:rPr>
          <w:rFonts w:ascii="Latinski,1251" w:hAnsi="Latinski,1251"/>
          <w:sz w:val="20"/>
        </w:rPr>
      </w:pPr>
      <w:r>
        <w:rPr>
          <w:rFonts w:ascii="Latinski,1251" w:hAnsi="Latinski,1251"/>
          <w:sz w:val="20"/>
        </w:rPr>
        <w:t>Устанавливаемые на танках аккумуляторы</w:t>
      </w:r>
      <w:r>
        <w:rPr>
          <w:rFonts w:ascii="Latinski,1251" w:hAnsi="Latinski,1251"/>
          <w:sz w:val="20"/>
        </w:rPr>
        <w:t xml:space="preserve"> предназначены для питания потребителей тока в тех случаях, когда двигатель танка или не работает вовсе, или работает на недостаточных для генератора оборотах, либо когда потребность в электроэнергии превосходит мощность генератора.</w:t>
      </w:r>
    </w:p>
    <w:p w:rsidR="00000000" w:rsidRDefault="008D5364">
      <w:pPr>
        <w:ind w:firstLine="284"/>
        <w:rPr>
          <w:rFonts w:ascii="Latinski,1251" w:hAnsi="Latinski,1251"/>
          <w:sz w:val="20"/>
        </w:rPr>
      </w:pPr>
      <w:r>
        <w:rPr>
          <w:rFonts w:ascii="Latinski,1251" w:hAnsi="Latinski,1251"/>
          <w:sz w:val="20"/>
        </w:rPr>
        <w:t>Всего на танке устанавливают четыре аккумулятора 6СТЭ-128. Номинальная ёмкость каждого из них 128 Ач, поминальное напряжение 12 В.</w:t>
      </w:r>
    </w:p>
    <w:p w:rsidR="00000000" w:rsidRDefault="008D5364">
      <w:pPr>
        <w:ind w:firstLine="284"/>
        <w:rPr>
          <w:rFonts w:ascii="Latinski,1251" w:hAnsi="Latinski,1251"/>
          <w:sz w:val="20"/>
        </w:rPr>
      </w:pPr>
      <w:r>
        <w:rPr>
          <w:rFonts w:ascii="Latinski,1251" w:hAnsi="Latinski,1251"/>
          <w:sz w:val="20"/>
        </w:rPr>
        <w:lastRenderedPageBreak/>
        <w:t>Как мы уже указывали, аккумуляторы соединены попарно параллельно и последовательно, а так как при таком соединении общая ёмкость батареи определяетс</w:t>
      </w:r>
      <w:r>
        <w:rPr>
          <w:rFonts w:ascii="Latinski,1251" w:hAnsi="Latinski,1251"/>
          <w:sz w:val="20"/>
        </w:rPr>
        <w:t>я количеством параллельно включённых аккумуляторов в одной группе, то общая номинальная ёмкость батареи составляет 256 Ач, а её номинальное напряжение 24 В.</w:t>
      </w:r>
    </w:p>
    <w:p w:rsidR="00000000" w:rsidRDefault="008D5364">
      <w:pPr>
        <w:ind w:firstLine="284"/>
        <w:rPr>
          <w:rFonts w:ascii="Latinski,1251" w:hAnsi="Latinski,1251"/>
          <w:sz w:val="20"/>
        </w:rPr>
      </w:pPr>
      <w:r>
        <w:rPr>
          <w:rFonts w:ascii="Latinski,1251" w:hAnsi="Latinski,1251"/>
          <w:sz w:val="20"/>
        </w:rPr>
        <w:t>Питание 12-вольтовых потребителей происходит от двух параллельно включённых аккумуляторов, расположенных с правой (по ходу танка) стороны двигателя.</w:t>
      </w:r>
    </w:p>
    <w:p w:rsidR="00000000" w:rsidRDefault="008D5364">
      <w:pPr>
        <w:ind w:firstLine="284"/>
        <w:rPr>
          <w:rFonts w:ascii="Latinski,1251" w:hAnsi="Latinski,1251"/>
          <w:sz w:val="20"/>
        </w:rPr>
      </w:pPr>
    </w:p>
    <w:p w:rsidR="00000000" w:rsidRDefault="008D5364">
      <w:pPr>
        <w:pStyle w:val="FR2"/>
        <w:ind w:left="0" w:firstLine="284"/>
        <w:jc w:val="center"/>
        <w:rPr>
          <w:rFonts w:ascii="Latinski,1251" w:hAnsi="Latinski,1251"/>
          <w:sz w:val="20"/>
        </w:rPr>
      </w:pPr>
      <w:r>
        <w:rPr>
          <w:rFonts w:ascii="Latinski,1251" w:hAnsi="Latinski,1251"/>
          <w:b/>
          <w:sz w:val="22"/>
        </w:rPr>
        <w:t>Устройство аккумулятора</w:t>
      </w:r>
    </w:p>
    <w:p w:rsidR="00000000" w:rsidRDefault="008D5364">
      <w:pPr>
        <w:ind w:firstLine="284"/>
        <w:rPr>
          <w:sz w:val="20"/>
          <w:lang w:val="en-US"/>
        </w:rPr>
      </w:pPr>
      <w:r>
        <w:rPr>
          <w:rFonts w:ascii="Latinski,1251" w:hAnsi="Latinski,1251"/>
          <w:sz w:val="20"/>
        </w:rPr>
        <w:t>Аккумулятор 6СТЭ-128 (рис. 143) состоит из шести отдельных 2-вольтовых элементов. Каждый 2-вольтовый элемент, в свою очередь, состоит из положительного и отрицательного полублоков п</w:t>
      </w:r>
      <w:r>
        <w:rPr>
          <w:rFonts w:ascii="Latinski,1251" w:hAnsi="Latinski,1251"/>
          <w:sz w:val="20"/>
        </w:rPr>
        <w:t>ластин, помещённых в</w:t>
      </w:r>
      <w:r>
        <w:rPr>
          <w:rFonts w:ascii="Latinski,1251" w:hAnsi="Latinski,1251"/>
          <w:smallCaps/>
          <w:sz w:val="20"/>
        </w:rPr>
        <w:t xml:space="preserve"> </w:t>
      </w:r>
      <w:r>
        <w:rPr>
          <w:rFonts w:ascii="Latinski,1251" w:hAnsi="Latinski,1251"/>
          <w:sz w:val="20"/>
        </w:rPr>
        <w:t>электролите (в качестве электролита применяют водный раствор серной кислоты)</w:t>
      </w:r>
    </w:p>
    <w:p w:rsidR="00000000" w:rsidRDefault="008D5364">
      <w:pPr>
        <w:ind w:firstLine="284"/>
        <w:jc w:val="center"/>
        <w:rPr>
          <w:rFonts w:ascii="Latinski,1251" w:hAnsi="Latinski,1251"/>
          <w:sz w:val="20"/>
        </w:rPr>
      </w:pPr>
      <w:r>
        <w:rPr>
          <w:noProof/>
          <w:sz w:val="20"/>
          <w:lang w:val="en-US"/>
        </w:rPr>
        <w:drawing>
          <wp:inline distT="0" distB="0" distL="0" distR="0">
            <wp:extent cx="3429000" cy="2755900"/>
            <wp:effectExtent l="0" t="0" r="0" b="1270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3429000" cy="2755900"/>
                    </a:xfrm>
                    <a:prstGeom prst="rect">
                      <a:avLst/>
                    </a:prstGeom>
                    <a:noFill/>
                    <a:ln>
                      <a:noFill/>
                    </a:ln>
                  </pic:spPr>
                </pic:pic>
              </a:graphicData>
            </a:graphic>
          </wp:inline>
        </w:drawing>
      </w:r>
    </w:p>
    <w:p w:rsidR="00000000" w:rsidRDefault="008D5364">
      <w:pPr>
        <w:ind w:firstLine="284"/>
        <w:jc w:val="center"/>
        <w:rPr>
          <w:rFonts w:ascii="Latinski,1251" w:hAnsi="Latinski,1251"/>
          <w:sz w:val="20"/>
        </w:rPr>
      </w:pPr>
      <w:r>
        <w:rPr>
          <w:rFonts w:ascii="Latinski,1251" w:hAnsi="Latinski,1251"/>
          <w:b/>
          <w:sz w:val="20"/>
        </w:rPr>
        <w:t>Рис. 143.</w:t>
      </w:r>
      <w:r>
        <w:rPr>
          <w:rFonts w:ascii="Latinski,1251" w:hAnsi="Latinski,1251"/>
          <w:sz w:val="20"/>
        </w:rPr>
        <w:t xml:space="preserve"> Общий вид аккумулятора 6СТЭ-128</w:t>
      </w:r>
    </w:p>
    <w:p w:rsidR="00000000" w:rsidRDefault="008D5364">
      <w:pPr>
        <w:ind w:firstLine="284"/>
        <w:jc w:val="center"/>
        <w:rPr>
          <w:rFonts w:ascii="Latinski,1251" w:hAnsi="Latinski,1251"/>
          <w:sz w:val="18"/>
        </w:rPr>
      </w:pPr>
      <w:r>
        <w:rPr>
          <w:rFonts w:ascii="Latinski,1251" w:hAnsi="Latinski,1251"/>
          <w:sz w:val="18"/>
        </w:rPr>
        <w:t>1 — деревянный ящик, 2 — аккумуляторный бачок, 3 — отрицательные пластины, 4 — положительные пластины; 5 — сепараторы, 6 — междуэлементное соединение 7 — пробка 8 — зажимы, 9 — мастика, 10 — крышка</w:t>
      </w:r>
    </w:p>
    <w:p w:rsidR="00000000" w:rsidRDefault="008D5364">
      <w:pPr>
        <w:ind w:firstLine="284"/>
        <w:jc w:val="center"/>
        <w:rPr>
          <w:rFonts w:ascii="Latinski,1251" w:hAnsi="Latinski,1251"/>
          <w:sz w:val="18"/>
        </w:rPr>
      </w:pPr>
    </w:p>
    <w:p w:rsidR="00000000" w:rsidRDefault="008D5364">
      <w:pPr>
        <w:ind w:firstLine="284"/>
        <w:rPr>
          <w:rFonts w:ascii="Latinski,1251" w:hAnsi="Latinski,1251"/>
          <w:sz w:val="20"/>
        </w:rPr>
      </w:pPr>
      <w:r>
        <w:rPr>
          <w:rFonts w:ascii="Latinski,1251" w:hAnsi="Latinski,1251"/>
          <w:sz w:val="20"/>
        </w:rPr>
        <w:t>Пластины каждого полублока соединены между собой при помощи баретки. Пластин в отрицательном полублоке всегда на одну больше, чем в положительном.</w:t>
      </w:r>
    </w:p>
    <w:p w:rsidR="00000000" w:rsidRDefault="008D5364">
      <w:pPr>
        <w:ind w:firstLine="284"/>
        <w:rPr>
          <w:rFonts w:ascii="Latinski,1251" w:hAnsi="Latinski,1251"/>
          <w:sz w:val="20"/>
        </w:rPr>
      </w:pPr>
      <w:r>
        <w:rPr>
          <w:rFonts w:ascii="Latinski,1251" w:hAnsi="Latinski,1251"/>
          <w:sz w:val="20"/>
        </w:rPr>
        <w:t xml:space="preserve">Разноименные пластины в </w:t>
      </w:r>
      <w:r>
        <w:rPr>
          <w:rFonts w:ascii="Latinski,1251" w:hAnsi="Latinski,1251"/>
          <w:sz w:val="20"/>
        </w:rPr>
        <w:t>элементах для предупреждения их соприкосновения (короткого замыкания) изолируют пористыми, пропускающими электролит, древесными прокладками, называемыми сепараторами. Сепараторы на одной своей стороне имеют ребра. Этой стороной их устанавливают к положительным пластинам.</w:t>
      </w:r>
    </w:p>
    <w:p w:rsidR="00000000" w:rsidRDefault="008D5364">
      <w:pPr>
        <w:ind w:firstLine="284"/>
        <w:rPr>
          <w:rFonts w:ascii="Latinski,1251" w:hAnsi="Latinski,1251"/>
          <w:sz w:val="20"/>
        </w:rPr>
      </w:pPr>
      <w:r>
        <w:rPr>
          <w:rFonts w:ascii="Latinski,1251" w:hAnsi="Latinski,1251"/>
          <w:sz w:val="20"/>
        </w:rPr>
        <w:t>Аккумулятор 6СТЭ-128 содержит в каждом элементе восемь положительных и девять отрицательных пластин. Каждый элемент батареи помещен в отдельном эбонитовом бачке, на дне которого имеются четыре призмы, предназначенные для того, чтобы могущий</w:t>
      </w:r>
      <w:r>
        <w:rPr>
          <w:rFonts w:ascii="Latinski,1251" w:hAnsi="Latinski,1251"/>
          <w:sz w:val="20"/>
        </w:rPr>
        <w:t xml:space="preserve"> образоваться на дне бачка осадок материалов пластин не вызвал коротких замыканий разноименных пластин. </w:t>
      </w:r>
    </w:p>
    <w:p w:rsidR="00000000" w:rsidRDefault="008D5364">
      <w:pPr>
        <w:ind w:firstLine="284"/>
        <w:rPr>
          <w:rFonts w:ascii="Latinski,1251" w:hAnsi="Latinski,1251"/>
          <w:sz w:val="20"/>
        </w:rPr>
      </w:pPr>
      <w:r>
        <w:rPr>
          <w:rFonts w:ascii="Latinski,1251" w:hAnsi="Latinski,1251"/>
          <w:sz w:val="20"/>
        </w:rPr>
        <w:t>Собранные в бачке элементы закрывают крышками и последовательно (при помощи междуэлементных</w:t>
      </w:r>
      <w:r>
        <w:rPr>
          <w:rFonts w:ascii="Latinski,1251" w:hAnsi="Latinski,1251"/>
          <w:smallCaps/>
          <w:sz w:val="20"/>
        </w:rPr>
        <w:t xml:space="preserve"> </w:t>
      </w:r>
      <w:r>
        <w:rPr>
          <w:rFonts w:ascii="Latinski,1251" w:hAnsi="Latinski,1251"/>
          <w:sz w:val="20"/>
        </w:rPr>
        <w:t>соединений) соединяют их между собой, а именно отрицательный полублок первого элемента с положительным полублоком второго элемента, отрицательный полублок второго элемента с положительным полублоком третьего элемента и т.д. В результате такого соединения элементов общее номинальное напряжение на зажимах аккумулято</w:t>
      </w:r>
      <w:r>
        <w:rPr>
          <w:rFonts w:ascii="Latinski,1251" w:hAnsi="Latinski,1251"/>
          <w:sz w:val="20"/>
        </w:rPr>
        <w:t>ра будет равно сумме номинальных напряжений шести соединенных элементов, т.е. 12 В.</w:t>
      </w:r>
    </w:p>
    <w:p w:rsidR="00000000" w:rsidRDefault="008D5364">
      <w:pPr>
        <w:ind w:firstLine="284"/>
        <w:rPr>
          <w:rFonts w:ascii="Latinski,1251" w:hAnsi="Latinski,1251"/>
          <w:sz w:val="20"/>
        </w:rPr>
      </w:pPr>
      <w:r>
        <w:rPr>
          <w:rFonts w:ascii="Latinski,1251" w:hAnsi="Latinski,1251"/>
          <w:sz w:val="20"/>
        </w:rPr>
        <w:t>Плоские крышки элементов, собранных в деревянных ящиках, заливают слоем кислотоупорной мастики. В пробках этих крышек сделаны отверстия для свободного выхода газов, выделяющихся во время зарядки аккумулятора.</w:t>
      </w:r>
    </w:p>
    <w:p w:rsidR="00000000" w:rsidRDefault="008D5364">
      <w:pPr>
        <w:ind w:firstLine="284"/>
        <w:jc w:val="center"/>
        <w:rPr>
          <w:rFonts w:ascii="Latinski,1251" w:hAnsi="Latinski,1251"/>
          <w:b/>
        </w:rPr>
      </w:pPr>
      <w:r>
        <w:rPr>
          <w:rFonts w:ascii="Latinski,1251" w:hAnsi="Latinski,1251"/>
          <w:b/>
        </w:rPr>
        <w:t>Принцип действия аккумулятора</w:t>
      </w:r>
    </w:p>
    <w:p w:rsidR="00000000" w:rsidRDefault="008D5364">
      <w:pPr>
        <w:ind w:firstLine="284"/>
        <w:rPr>
          <w:rFonts w:ascii="Latinski,1251" w:hAnsi="Latinski,1251"/>
          <w:sz w:val="20"/>
        </w:rPr>
      </w:pPr>
      <w:r>
        <w:rPr>
          <w:rFonts w:ascii="Latinski,1251" w:hAnsi="Latinski,1251"/>
          <w:sz w:val="20"/>
        </w:rPr>
        <w:t xml:space="preserve">Принцип действия аккумулятора состоит в том, что при его разрядке химическая энергия, заключенная в активных массах пластин, превращается в электрическую и поступает во внешнюю цепь в виде </w:t>
      </w:r>
      <w:r>
        <w:rPr>
          <w:rFonts w:ascii="Latinski,1251" w:hAnsi="Latinski,1251"/>
          <w:sz w:val="20"/>
        </w:rPr>
        <w:t>электрического тока, а при зарядке постоянным током аккумулятор превращает электрическую энергию в химическую и сохраняет её.</w:t>
      </w:r>
    </w:p>
    <w:p w:rsidR="00000000" w:rsidRDefault="008D5364">
      <w:pPr>
        <w:ind w:firstLine="284"/>
        <w:rPr>
          <w:rFonts w:ascii="Latinski,1251" w:hAnsi="Latinski,1251"/>
          <w:sz w:val="20"/>
        </w:rPr>
      </w:pPr>
      <w:r>
        <w:rPr>
          <w:rFonts w:ascii="Latinski,1251" w:hAnsi="Latinski,1251"/>
          <w:sz w:val="20"/>
        </w:rPr>
        <w:t>При разрядке аккумулятора перекись свинца на положительных пластинах и губчатый свинец на отрицательных прекращаются в свинцовый сульфат. Это сопровождается расходованием из электролита серной кислоты и понижением удельного веса электролита.</w:t>
      </w:r>
    </w:p>
    <w:p w:rsidR="00000000" w:rsidRDefault="008D5364">
      <w:pPr>
        <w:ind w:firstLine="284"/>
        <w:rPr>
          <w:rFonts w:ascii="Latinski,1251" w:hAnsi="Latinski,1251"/>
          <w:sz w:val="20"/>
        </w:rPr>
      </w:pPr>
      <w:r>
        <w:rPr>
          <w:rFonts w:ascii="Latinski,1251" w:hAnsi="Latinski,1251"/>
          <w:sz w:val="20"/>
        </w:rPr>
        <w:t xml:space="preserve">При зарядке же происходит обратный процесс: превращение свинцового сульфата в губчатый </w:t>
      </w:r>
      <w:r>
        <w:rPr>
          <w:rFonts w:ascii="Latinski,1251" w:hAnsi="Latinski,1251"/>
          <w:sz w:val="20"/>
        </w:rPr>
        <w:lastRenderedPageBreak/>
        <w:t>свинец на отрицательных пластинах и в перекись свинца — н</w:t>
      </w:r>
      <w:r>
        <w:rPr>
          <w:rFonts w:ascii="Latinski,1251" w:hAnsi="Latinski,1251"/>
          <w:sz w:val="20"/>
        </w:rPr>
        <w:t>а положительных, а также повышение удельного веса электролита.</w:t>
      </w:r>
    </w:p>
    <w:p w:rsidR="00000000" w:rsidRDefault="008D5364">
      <w:pPr>
        <w:ind w:firstLine="284"/>
        <w:jc w:val="center"/>
        <w:rPr>
          <w:rFonts w:ascii="Latinski,1251" w:hAnsi="Latinski,1251"/>
          <w:b/>
        </w:rPr>
      </w:pPr>
      <w:r>
        <w:rPr>
          <w:rFonts w:ascii="Latinski,1251" w:hAnsi="Latinski,1251"/>
          <w:b/>
        </w:rPr>
        <w:t>Ёмкость аккумулятора</w:t>
      </w:r>
    </w:p>
    <w:p w:rsidR="00000000" w:rsidRDefault="008D5364">
      <w:pPr>
        <w:ind w:firstLine="284"/>
        <w:rPr>
          <w:rFonts w:ascii="Latinski,1251" w:hAnsi="Latinski,1251"/>
          <w:sz w:val="20"/>
        </w:rPr>
      </w:pPr>
      <w:r>
        <w:rPr>
          <w:rFonts w:ascii="Latinski,1251" w:hAnsi="Latinski,1251"/>
          <w:sz w:val="20"/>
        </w:rPr>
        <w:t>Ёмкость аккумулятора измеряется в Ампер-часах (Ач). Ёмкостью называется то количество электричества, которое может быть получено от данного типа аккумулятора при его разрядке. Ёмкость не является постоянной величиной, а изменяется в зависимости от ряда факторов. Наиболее существенное влияние на величину ёмкости оказывают сила разрядного тока, температура и плотность электролита.</w:t>
      </w:r>
    </w:p>
    <w:p w:rsidR="00000000" w:rsidRDefault="008D5364">
      <w:pPr>
        <w:ind w:firstLine="284"/>
        <w:jc w:val="center"/>
        <w:rPr>
          <w:rFonts w:ascii="Latinski,1251" w:hAnsi="Latinski,1251"/>
          <w:sz w:val="20"/>
        </w:rPr>
      </w:pPr>
      <w:r>
        <w:rPr>
          <w:rFonts w:ascii="Latinski,1251" w:hAnsi="Latinski,1251"/>
          <w:b/>
          <w:sz w:val="20"/>
        </w:rPr>
        <w:t>Влияние силы разрядного тока</w:t>
      </w:r>
    </w:p>
    <w:p w:rsidR="00000000" w:rsidRDefault="008D5364">
      <w:pPr>
        <w:ind w:firstLine="284"/>
        <w:rPr>
          <w:rFonts w:ascii="Latinski,1251" w:hAnsi="Latinski,1251"/>
          <w:sz w:val="20"/>
        </w:rPr>
      </w:pPr>
      <w:r>
        <w:rPr>
          <w:rFonts w:ascii="Latinski,1251" w:hAnsi="Latinski,1251"/>
          <w:sz w:val="20"/>
        </w:rPr>
        <w:t>Номинальная ёмкос</w:t>
      </w:r>
      <w:r>
        <w:rPr>
          <w:rFonts w:ascii="Latinski,1251" w:hAnsi="Latinski,1251"/>
          <w:sz w:val="20"/>
        </w:rPr>
        <w:t>ть аккумулятора бСТЭ-128 составляет 128 Ач. Это та ёмкость, которую аккумулятор отдаёт при непрерывной разрядке его током силой в 6,4А в течение 20 часов до напряжения 1,75В на элемент.</w:t>
      </w:r>
    </w:p>
    <w:p w:rsidR="00000000" w:rsidRDefault="008D5364">
      <w:pPr>
        <w:ind w:firstLine="284"/>
        <w:rPr>
          <w:rFonts w:ascii="Latinski,1251" w:hAnsi="Latinski,1251"/>
          <w:sz w:val="20"/>
        </w:rPr>
      </w:pPr>
      <w:r>
        <w:rPr>
          <w:rFonts w:ascii="Latinski,1251" w:hAnsi="Latinski,1251"/>
          <w:sz w:val="20"/>
        </w:rPr>
        <w:t>Если разряжать аккумулятор током другой величины, то его ёмкость будет тем меньше, чем больше сила разрядного тока. Например, при разрядном токе в 11,2А ёмкость аккумулятора будет равна 112Ач, а при разрядном токе 326А она будет равна только 33Ач.</w:t>
      </w:r>
    </w:p>
    <w:p w:rsidR="00000000" w:rsidRDefault="008D5364">
      <w:pPr>
        <w:ind w:firstLine="284"/>
        <w:rPr>
          <w:rFonts w:ascii="Latinski,1251" w:hAnsi="Latinski,1251"/>
          <w:sz w:val="20"/>
        </w:rPr>
      </w:pPr>
      <w:r>
        <w:rPr>
          <w:rFonts w:ascii="Latinski,1251" w:hAnsi="Latinski,1251"/>
          <w:sz w:val="20"/>
        </w:rPr>
        <w:t xml:space="preserve">Причина этого явления заключается в том, что чем больше сила разрядного тока, </w:t>
      </w:r>
      <w:r>
        <w:rPr>
          <w:rFonts w:ascii="Latinski,1251" w:hAnsi="Latinski,1251"/>
          <w:sz w:val="20"/>
        </w:rPr>
        <w:t>тем менее глубокие слои активной массы пластин успевают принять участие в процессе разрядки, так как скорость поступления кислоты к активным массам мала, а расход серной кислоты при токах большой силы велик.</w:t>
      </w:r>
    </w:p>
    <w:p w:rsidR="00000000" w:rsidRDefault="008D5364">
      <w:pPr>
        <w:ind w:firstLine="284"/>
        <w:rPr>
          <w:rFonts w:ascii="Latinski,1251" w:hAnsi="Latinski,1251"/>
          <w:sz w:val="20"/>
        </w:rPr>
      </w:pPr>
    </w:p>
    <w:p w:rsidR="00000000" w:rsidRDefault="008D5364">
      <w:pPr>
        <w:ind w:firstLine="284"/>
        <w:jc w:val="center"/>
        <w:rPr>
          <w:rFonts w:ascii="Latinski,1251" w:hAnsi="Latinski,1251"/>
          <w:sz w:val="20"/>
        </w:rPr>
      </w:pPr>
      <w:r>
        <w:rPr>
          <w:rFonts w:ascii="Latinski,1251" w:hAnsi="Latinski,1251"/>
          <w:b/>
          <w:sz w:val="20"/>
        </w:rPr>
        <w:t>Влияние температуры</w:t>
      </w:r>
    </w:p>
    <w:p w:rsidR="00000000" w:rsidRDefault="008D5364">
      <w:pPr>
        <w:ind w:firstLine="284"/>
        <w:rPr>
          <w:rFonts w:ascii="Latinski,1251" w:hAnsi="Latinski,1251"/>
          <w:sz w:val="20"/>
        </w:rPr>
      </w:pPr>
      <w:r>
        <w:rPr>
          <w:rFonts w:ascii="Latinski,1251" w:hAnsi="Latinski,1251"/>
          <w:sz w:val="20"/>
        </w:rPr>
        <w:t>При повышении температуры электролита до определённой величины с батареи может быть снято большее количество Ампер-часов и наоборот, при понижении температуры ёмкость аккумулятора уменьшается.</w:t>
      </w:r>
    </w:p>
    <w:p w:rsidR="00000000" w:rsidRDefault="008D5364">
      <w:pPr>
        <w:ind w:firstLine="284"/>
        <w:rPr>
          <w:rFonts w:ascii="Latinski,1251" w:hAnsi="Latinski,1251"/>
          <w:sz w:val="20"/>
        </w:rPr>
      </w:pPr>
      <w:r>
        <w:rPr>
          <w:rFonts w:ascii="Latinski,1251" w:hAnsi="Latinski,1251"/>
          <w:sz w:val="20"/>
        </w:rPr>
        <w:t>Разрядка аккумуляторов током стартерных режимов при температурах электролита, лежащих ниже</w:t>
      </w:r>
      <w:r>
        <w:rPr>
          <w:rFonts w:ascii="Latinski,1251" w:hAnsi="Latinski,1251"/>
          <w:sz w:val="20"/>
        </w:rPr>
        <w:t xml:space="preserve"> нуля, затруднительна. Необходимо своевременно принимать моры к утеплению аккумуляторов, не допускать снижения их ёмкости и всегда держать их в состоянии полной заряженности.</w:t>
      </w:r>
    </w:p>
    <w:p w:rsidR="00000000" w:rsidRDefault="008D5364">
      <w:pPr>
        <w:ind w:firstLine="284"/>
        <w:rPr>
          <w:rFonts w:ascii="Latinski,1251" w:hAnsi="Latinski,1251"/>
          <w:sz w:val="20"/>
        </w:rPr>
      </w:pPr>
      <w:r>
        <w:rPr>
          <w:rFonts w:ascii="Latinski,1251" w:hAnsi="Latinski,1251"/>
          <w:sz w:val="20"/>
        </w:rPr>
        <w:t>При работе в зимних условиях утепление аккумуляторов и полная их заряженность предупреждают замораживание или переохлаждение электролита и обеспечивают бесперебойный запуск двигателя.</w:t>
      </w:r>
    </w:p>
    <w:p w:rsidR="00000000" w:rsidRDefault="008D5364">
      <w:pPr>
        <w:ind w:firstLine="284"/>
        <w:rPr>
          <w:rFonts w:ascii="Latinski,1251" w:hAnsi="Latinski,1251"/>
          <w:sz w:val="20"/>
        </w:rPr>
      </w:pPr>
    </w:p>
    <w:p w:rsidR="00000000" w:rsidRDefault="008D5364">
      <w:pPr>
        <w:ind w:firstLine="284"/>
        <w:jc w:val="center"/>
        <w:rPr>
          <w:rFonts w:ascii="Latinski,1251" w:hAnsi="Latinski,1251"/>
          <w:sz w:val="20"/>
        </w:rPr>
      </w:pPr>
      <w:r>
        <w:rPr>
          <w:rFonts w:ascii="Latinski,1251" w:hAnsi="Latinski,1251"/>
          <w:b/>
          <w:sz w:val="20"/>
        </w:rPr>
        <w:t>Влияние плотности</w:t>
      </w:r>
    </w:p>
    <w:p w:rsidR="00000000" w:rsidRDefault="008D5364">
      <w:pPr>
        <w:ind w:firstLine="284"/>
        <w:rPr>
          <w:rFonts w:ascii="Latinski,1251" w:hAnsi="Latinski,1251"/>
          <w:sz w:val="20"/>
        </w:rPr>
      </w:pPr>
      <w:r>
        <w:rPr>
          <w:rFonts w:ascii="Latinski,1251" w:hAnsi="Latinski,1251"/>
          <w:sz w:val="20"/>
        </w:rPr>
        <w:t>При сильно пониженной или повышенной плотности электролита против нормальной емкость аккумулятора падает. В связи с этим плотность в з</w:t>
      </w:r>
      <w:r>
        <w:rPr>
          <w:rFonts w:ascii="Latinski,1251" w:hAnsi="Latinski,1251"/>
          <w:sz w:val="20"/>
        </w:rPr>
        <w:t>аряженных аккумуляторах в различное время года и в различных климатических условиях должна быть такова:</w:t>
      </w:r>
    </w:p>
    <w:p w:rsidR="00000000" w:rsidRDefault="008D5364">
      <w:pPr>
        <w:ind w:firstLine="284"/>
        <w:rPr>
          <w:rFonts w:ascii="Latinski,1251" w:hAnsi="Latinski,1251"/>
          <w:sz w:val="20"/>
        </w:rPr>
      </w:pPr>
      <w:r>
        <w:rPr>
          <w:rFonts w:ascii="Latinski,1251" w:hAnsi="Latinski,1251"/>
          <w:sz w:val="20"/>
        </w:rPr>
        <w:t>1) при работе аккумуляторов в условиях крайнего севера, т.е. зимой, в условиях морозов ниже — 40°С: зимой 1,310, летом 1,270;</w:t>
      </w:r>
    </w:p>
    <w:p w:rsidR="00000000" w:rsidRDefault="008D5364">
      <w:pPr>
        <w:ind w:firstLine="284"/>
        <w:rPr>
          <w:rFonts w:ascii="Latinski,1251" w:hAnsi="Latinski,1251"/>
          <w:sz w:val="20"/>
        </w:rPr>
      </w:pPr>
      <w:r>
        <w:rPr>
          <w:rFonts w:ascii="Latinski,1251" w:hAnsi="Latinski,1251"/>
          <w:sz w:val="20"/>
        </w:rPr>
        <w:t>2) при работе в центральных районах и в большинстве северных районов, т.е. зимой, в условиях морозов до -40°С: зимой 1,290, летом 1,270;</w:t>
      </w:r>
    </w:p>
    <w:p w:rsidR="00000000" w:rsidRDefault="008D5364">
      <w:pPr>
        <w:ind w:firstLine="284"/>
        <w:rPr>
          <w:rFonts w:ascii="Latinski,1251" w:hAnsi="Latinski,1251"/>
          <w:sz w:val="20"/>
        </w:rPr>
      </w:pPr>
      <w:r>
        <w:rPr>
          <w:rFonts w:ascii="Latinski,1251" w:hAnsi="Latinski,1251"/>
          <w:sz w:val="20"/>
        </w:rPr>
        <w:t>3) при работе в южных районах: зимой 1,270, летом 1,240.</w:t>
      </w:r>
    </w:p>
    <w:p w:rsidR="00000000" w:rsidRDefault="008D5364">
      <w:pPr>
        <w:ind w:firstLine="284"/>
        <w:rPr>
          <w:rFonts w:ascii="Latinski,1251" w:hAnsi="Latinski,1251"/>
          <w:sz w:val="20"/>
        </w:rPr>
      </w:pPr>
    </w:p>
    <w:p w:rsidR="00000000" w:rsidRDefault="008D5364">
      <w:pPr>
        <w:ind w:firstLine="284"/>
        <w:jc w:val="center"/>
        <w:rPr>
          <w:rFonts w:ascii="Latinski,1251" w:hAnsi="Latinski,1251"/>
          <w:sz w:val="20"/>
        </w:rPr>
      </w:pPr>
      <w:r>
        <w:rPr>
          <w:rFonts w:ascii="Latinski,1251" w:hAnsi="Latinski,1251"/>
          <w:b/>
        </w:rPr>
        <w:t>Эксплуатация аккумуляторов</w:t>
      </w:r>
    </w:p>
    <w:p w:rsidR="00000000" w:rsidRDefault="008D5364">
      <w:pPr>
        <w:ind w:firstLine="284"/>
        <w:rPr>
          <w:rFonts w:ascii="Latinski,1251" w:hAnsi="Latinski,1251"/>
          <w:sz w:val="20"/>
        </w:rPr>
      </w:pPr>
      <w:r>
        <w:rPr>
          <w:rFonts w:ascii="Latinski,1251" w:hAnsi="Latinski,1251"/>
          <w:sz w:val="20"/>
        </w:rPr>
        <w:t>Степень разряжённости аккумуляторов во время их эксплуатации</w:t>
      </w:r>
      <w:r>
        <w:rPr>
          <w:rFonts w:ascii="Latinski,1251" w:hAnsi="Latinski,1251"/>
          <w:sz w:val="20"/>
        </w:rPr>
        <w:t xml:space="preserve"> можно определить при помощи нагрузочной вилки, а также по плотности электролита.</w:t>
      </w:r>
    </w:p>
    <w:p w:rsidR="00000000" w:rsidRDefault="008D5364">
      <w:pPr>
        <w:ind w:firstLine="284"/>
        <w:rPr>
          <w:rFonts w:ascii="Latinski,1251" w:hAnsi="Latinski,1251"/>
          <w:sz w:val="20"/>
        </w:rPr>
      </w:pPr>
      <w:r>
        <w:rPr>
          <w:rFonts w:ascii="Latinski,1251" w:hAnsi="Latinski,1251"/>
          <w:sz w:val="20"/>
        </w:rPr>
        <w:t>При замере напряжения на отдельных элементах заряженного аккумулятора нагрузочной вилкой вольтметр должен показывать не менее 1,85...1,80 В, причём каждый элемент должен устойчиво держать это напряжение под током нагрузочной вилки в 100 А в течение 5 секунд.</w:t>
      </w:r>
    </w:p>
    <w:p w:rsidR="00000000" w:rsidRDefault="008D5364">
      <w:pPr>
        <w:ind w:firstLine="284"/>
        <w:rPr>
          <w:rFonts w:ascii="Latinski,1251" w:hAnsi="Latinski,1251"/>
          <w:sz w:val="20"/>
        </w:rPr>
      </w:pPr>
      <w:r>
        <w:rPr>
          <w:rFonts w:ascii="Latinski,1251" w:hAnsi="Latinski,1251"/>
          <w:sz w:val="20"/>
        </w:rPr>
        <w:t>Во время измерения нужно сильно нажимать на рукоятку нагрузочной вилки для обеспечения хорошего контакта.</w:t>
      </w:r>
    </w:p>
    <w:p w:rsidR="00000000" w:rsidRDefault="008D5364">
      <w:pPr>
        <w:ind w:firstLine="284"/>
        <w:rPr>
          <w:rFonts w:ascii="Latinski,1251" w:hAnsi="Latinski,1251"/>
          <w:sz w:val="20"/>
        </w:rPr>
      </w:pPr>
      <w:r>
        <w:rPr>
          <w:rFonts w:ascii="Latinski,1251" w:hAnsi="Latinski,1251"/>
          <w:sz w:val="20"/>
        </w:rPr>
        <w:t xml:space="preserve">Для определения степени разряженности аккумуляторов по плотности </w:t>
      </w:r>
      <w:r>
        <w:rPr>
          <w:rFonts w:ascii="Latinski,1251" w:hAnsi="Latinski,1251"/>
          <w:sz w:val="20"/>
        </w:rPr>
        <w:t>электролита надлежит пользоваться табл.1.</w:t>
      </w:r>
    </w:p>
    <w:p w:rsidR="00000000" w:rsidRDefault="008D5364">
      <w:pPr>
        <w:ind w:firstLine="284"/>
        <w:rPr>
          <w:rFonts w:ascii="Latinski,1251" w:hAnsi="Latinski,1251"/>
          <w:sz w:val="20"/>
        </w:rPr>
      </w:pPr>
      <w:r>
        <w:rPr>
          <w:rFonts w:ascii="Latinski,1251" w:hAnsi="Latinski,1251"/>
          <w:sz w:val="20"/>
        </w:rPr>
        <w:t>Определять, насколько разряжена аккумуляторная батарея, можно лишь при знании принятой для эксплуатации плотности электролита, которым был залит аккумулятор при предыдущей полной зарядке.</w:t>
      </w:r>
    </w:p>
    <w:p w:rsidR="00000000" w:rsidRDefault="008D5364">
      <w:pPr>
        <w:ind w:firstLine="284"/>
        <w:rPr>
          <w:rFonts w:ascii="Latinski,1251" w:hAnsi="Latinski,1251"/>
          <w:sz w:val="20"/>
        </w:rPr>
      </w:pPr>
      <w:r>
        <w:rPr>
          <w:rFonts w:ascii="Latinski,1251" w:hAnsi="Latinski,1251"/>
          <w:sz w:val="20"/>
        </w:rPr>
        <w:t>Одновременно с измерением плотности необходимо производить. замер температуры электролита. Если температура электролита будет отличаться от 15°С больше чем на 5° в ту или другую сторону, то нужно вносить в показания ареометра поправку на температуру из расчета 0,0007 на каждый град</w:t>
      </w:r>
      <w:r>
        <w:rPr>
          <w:rFonts w:ascii="Latinski,1251" w:hAnsi="Latinski,1251"/>
          <w:sz w:val="20"/>
        </w:rPr>
        <w:t>ус увеличения или уменьшения температуры электролита против 15°С.</w:t>
      </w:r>
    </w:p>
    <w:p w:rsidR="00000000" w:rsidRDefault="008D5364">
      <w:pPr>
        <w:ind w:right="-22" w:firstLine="284"/>
        <w:jc w:val="right"/>
        <w:rPr>
          <w:rFonts w:ascii="Latinski,1251" w:hAnsi="Latinski,1251"/>
          <w:sz w:val="20"/>
        </w:rPr>
      </w:pPr>
      <w:r>
        <w:rPr>
          <w:rFonts w:ascii="Latinski,1251" w:hAnsi="Latinski,1251"/>
          <w:sz w:val="20"/>
        </w:rPr>
        <w:t>Таблица 1</w:t>
      </w:r>
    </w:p>
    <w:p w:rsidR="00000000" w:rsidRDefault="008D5364">
      <w:pPr>
        <w:ind w:right="1112" w:firstLine="284"/>
        <w:jc w:val="center"/>
        <w:rPr>
          <w:rFonts w:ascii="Latinski,1251" w:hAnsi="Latinski,1251"/>
          <w:sz w:val="20"/>
        </w:rPr>
      </w:pPr>
      <w:r>
        <w:rPr>
          <w:rFonts w:ascii="Latinski,1251" w:hAnsi="Latinski,1251"/>
          <w:b/>
          <w:sz w:val="20"/>
        </w:rPr>
        <w:t>Степень разряженности аккумуляторной батареи и температура замерзания электролита.</w:t>
      </w:r>
    </w:p>
    <w:tbl>
      <w:tblPr>
        <w:tblW w:w="0" w:type="auto"/>
        <w:tblInd w:w="40" w:type="dxa"/>
        <w:tblLayout w:type="fixed"/>
        <w:tblCellMar>
          <w:left w:w="39" w:type="dxa"/>
          <w:right w:w="39" w:type="dxa"/>
        </w:tblCellMar>
        <w:tblLook w:val="0000" w:firstRow="0" w:lastRow="0" w:firstColumn="0" w:lastColumn="0" w:noHBand="0" w:noVBand="0"/>
      </w:tblPr>
      <w:tblGrid>
        <w:gridCol w:w="1984"/>
        <w:gridCol w:w="1559"/>
        <w:gridCol w:w="1554"/>
        <w:gridCol w:w="1423"/>
        <w:gridCol w:w="1595"/>
        <w:gridCol w:w="1525"/>
      </w:tblGrid>
      <w:tr w:rsidR="00000000">
        <w:tblPrEx>
          <w:tblCellMar>
            <w:top w:w="0" w:type="dxa"/>
            <w:bottom w:w="0" w:type="dxa"/>
          </w:tblCellMar>
        </w:tblPrEx>
        <w:trPr>
          <w:trHeight w:val="293"/>
        </w:trPr>
        <w:tc>
          <w:tcPr>
            <w:tcW w:w="3543" w:type="dxa"/>
            <w:gridSpan w:val="2"/>
            <w:tcBorders>
              <w:top w:val="single" w:sz="6" w:space="0" w:color="auto"/>
              <w:bottom w:val="single" w:sz="6" w:space="0" w:color="auto"/>
            </w:tcBorders>
          </w:tcPr>
          <w:p w:rsidR="00000000" w:rsidRDefault="008D5364">
            <w:pPr>
              <w:jc w:val="center"/>
              <w:rPr>
                <w:rFonts w:ascii="Latinski,1251" w:hAnsi="Latinski,1251"/>
                <w:sz w:val="20"/>
              </w:rPr>
            </w:pPr>
            <w:r>
              <w:rPr>
                <w:rFonts w:ascii="Latinski,1251" w:hAnsi="Latinski,1251"/>
                <w:sz w:val="20"/>
              </w:rPr>
              <w:t>Заряженная батарея</w:t>
            </w:r>
          </w:p>
        </w:tc>
        <w:tc>
          <w:tcPr>
            <w:tcW w:w="2977" w:type="dxa"/>
            <w:gridSpan w:val="2"/>
            <w:tcBorders>
              <w:top w:val="single" w:sz="6" w:space="0" w:color="auto"/>
              <w:left w:val="single" w:sz="6" w:space="0" w:color="auto"/>
              <w:bottom w:val="single" w:sz="6" w:space="0" w:color="auto"/>
              <w:right w:val="single" w:sz="6" w:space="0" w:color="auto"/>
            </w:tcBorders>
          </w:tcPr>
          <w:p w:rsidR="00000000" w:rsidRDefault="008D5364">
            <w:pPr>
              <w:jc w:val="center"/>
              <w:rPr>
                <w:rFonts w:ascii="Latinski,1251" w:hAnsi="Latinski,1251"/>
                <w:sz w:val="20"/>
              </w:rPr>
            </w:pPr>
            <w:r>
              <w:rPr>
                <w:rFonts w:ascii="Latinski,1251" w:hAnsi="Latinski,1251"/>
                <w:sz w:val="20"/>
              </w:rPr>
              <w:t>Разряженная на 25%</w:t>
            </w:r>
          </w:p>
        </w:tc>
        <w:tc>
          <w:tcPr>
            <w:tcW w:w="3118" w:type="dxa"/>
            <w:gridSpan w:val="2"/>
            <w:tcBorders>
              <w:top w:val="single" w:sz="6" w:space="0" w:color="auto"/>
              <w:left w:val="nil"/>
              <w:bottom w:val="single" w:sz="6" w:space="0" w:color="auto"/>
            </w:tcBorders>
          </w:tcPr>
          <w:p w:rsidR="00000000" w:rsidRDefault="008D5364">
            <w:pPr>
              <w:jc w:val="center"/>
              <w:rPr>
                <w:rFonts w:ascii="Latinski,1251" w:hAnsi="Latinski,1251"/>
                <w:sz w:val="20"/>
              </w:rPr>
            </w:pPr>
            <w:r>
              <w:rPr>
                <w:rFonts w:ascii="Latinski,1251" w:hAnsi="Latinski,1251"/>
                <w:sz w:val="20"/>
              </w:rPr>
              <w:t>Разряженная на 50%</w:t>
            </w:r>
          </w:p>
        </w:tc>
      </w:tr>
      <w:tr w:rsidR="00000000">
        <w:tblPrEx>
          <w:tblCellMar>
            <w:top w:w="0" w:type="dxa"/>
            <w:bottom w:w="0" w:type="dxa"/>
          </w:tblCellMar>
        </w:tblPrEx>
        <w:trPr>
          <w:trHeight w:val="240"/>
        </w:trPr>
        <w:tc>
          <w:tcPr>
            <w:tcW w:w="1984" w:type="dxa"/>
            <w:tcBorders>
              <w:bottom w:val="single" w:sz="6" w:space="0" w:color="auto"/>
            </w:tcBorders>
          </w:tcPr>
          <w:p w:rsidR="00000000" w:rsidRDefault="008D5364">
            <w:pPr>
              <w:ind w:left="-40" w:firstLine="0"/>
              <w:jc w:val="center"/>
              <w:rPr>
                <w:rFonts w:ascii="Latinski,1251" w:hAnsi="Latinski,1251"/>
                <w:sz w:val="20"/>
              </w:rPr>
            </w:pPr>
            <w:r>
              <w:rPr>
                <w:rFonts w:ascii="Latinski,1251" w:hAnsi="Latinski,1251"/>
                <w:sz w:val="20"/>
              </w:rPr>
              <w:lastRenderedPageBreak/>
              <w:t>установленная в конце заряд</w:t>
            </w:r>
            <w:r>
              <w:rPr>
                <w:rFonts w:ascii="Latinski,1251" w:hAnsi="Latinski,1251"/>
                <w:sz w:val="20"/>
              </w:rPr>
              <w:softHyphen/>
              <w:t>ки плотность электролита, приведенная к 15°С</w:t>
            </w:r>
          </w:p>
        </w:tc>
        <w:tc>
          <w:tcPr>
            <w:tcW w:w="1559" w:type="dxa"/>
            <w:tcBorders>
              <w:left w:val="single" w:sz="6" w:space="0" w:color="auto"/>
              <w:bottom w:val="single" w:sz="6" w:space="0" w:color="auto"/>
              <w:right w:val="single" w:sz="6" w:space="0" w:color="auto"/>
            </w:tcBorders>
          </w:tcPr>
          <w:p w:rsidR="00000000" w:rsidRDefault="008D5364">
            <w:pPr>
              <w:ind w:left="-40" w:firstLine="0"/>
              <w:jc w:val="center"/>
              <w:rPr>
                <w:rFonts w:ascii="Latinski,1251" w:hAnsi="Latinski,1251"/>
                <w:sz w:val="20"/>
              </w:rPr>
            </w:pPr>
            <w:r>
              <w:rPr>
                <w:rFonts w:ascii="Latinski,1251" w:hAnsi="Latinski,1251"/>
                <w:sz w:val="20"/>
              </w:rPr>
              <w:t>температура замерзания электролита</w:t>
            </w:r>
          </w:p>
          <w:p w:rsidR="00000000" w:rsidRDefault="008D5364">
            <w:pPr>
              <w:ind w:left="-40" w:firstLine="0"/>
              <w:jc w:val="center"/>
              <w:rPr>
                <w:rFonts w:ascii="Latinski,1251" w:hAnsi="Latinski,1251"/>
                <w:sz w:val="20"/>
              </w:rPr>
            </w:pPr>
            <w:r>
              <w:rPr>
                <w:rFonts w:ascii="Latinski,1251" w:hAnsi="Latinski,1251"/>
                <w:sz w:val="20"/>
              </w:rPr>
              <w:t>(в °С)</w:t>
            </w:r>
          </w:p>
        </w:tc>
        <w:tc>
          <w:tcPr>
            <w:tcW w:w="1554" w:type="dxa"/>
            <w:tcBorders>
              <w:left w:val="nil"/>
            </w:tcBorders>
          </w:tcPr>
          <w:p w:rsidR="00000000" w:rsidRDefault="008D5364">
            <w:pPr>
              <w:ind w:left="-40" w:firstLine="0"/>
              <w:jc w:val="center"/>
              <w:rPr>
                <w:rFonts w:ascii="Latinski,1251" w:hAnsi="Latinski,1251"/>
                <w:sz w:val="20"/>
              </w:rPr>
            </w:pPr>
            <w:r>
              <w:rPr>
                <w:rFonts w:ascii="Latinski,1251" w:hAnsi="Latinski,1251"/>
                <w:sz w:val="20"/>
              </w:rPr>
              <w:t>плотность электролита, приведенная к 15°С</w:t>
            </w:r>
          </w:p>
        </w:tc>
        <w:tc>
          <w:tcPr>
            <w:tcW w:w="1423" w:type="dxa"/>
            <w:tcBorders>
              <w:left w:val="single" w:sz="6" w:space="0" w:color="auto"/>
              <w:bottom w:val="single" w:sz="6" w:space="0" w:color="auto"/>
              <w:right w:val="single" w:sz="6" w:space="0" w:color="auto"/>
            </w:tcBorders>
          </w:tcPr>
          <w:p w:rsidR="00000000" w:rsidRDefault="008D5364">
            <w:pPr>
              <w:ind w:left="-40" w:firstLine="0"/>
              <w:jc w:val="center"/>
              <w:rPr>
                <w:rFonts w:ascii="Latinski,1251" w:hAnsi="Latinski,1251"/>
                <w:sz w:val="20"/>
              </w:rPr>
            </w:pPr>
            <w:r>
              <w:rPr>
                <w:rFonts w:ascii="Latinski,1251" w:hAnsi="Latinski,1251"/>
                <w:sz w:val="20"/>
              </w:rPr>
              <w:t>температура замерзания электролита</w:t>
            </w:r>
          </w:p>
          <w:p w:rsidR="00000000" w:rsidRDefault="008D5364">
            <w:pPr>
              <w:ind w:left="-40" w:firstLine="0"/>
              <w:jc w:val="center"/>
              <w:rPr>
                <w:rFonts w:ascii="Latinski,1251" w:hAnsi="Latinski,1251"/>
                <w:sz w:val="20"/>
              </w:rPr>
            </w:pPr>
            <w:r>
              <w:rPr>
                <w:rFonts w:ascii="Latinski,1251" w:hAnsi="Latinski,1251"/>
                <w:sz w:val="20"/>
              </w:rPr>
              <w:t>(в °С)</w:t>
            </w:r>
          </w:p>
        </w:tc>
        <w:tc>
          <w:tcPr>
            <w:tcW w:w="1595" w:type="dxa"/>
            <w:tcBorders>
              <w:left w:val="nil"/>
            </w:tcBorders>
          </w:tcPr>
          <w:p w:rsidR="00000000" w:rsidRDefault="008D5364">
            <w:pPr>
              <w:ind w:left="-40" w:firstLine="0"/>
              <w:jc w:val="center"/>
              <w:rPr>
                <w:rFonts w:ascii="Latinski,1251" w:hAnsi="Latinski,1251"/>
                <w:sz w:val="20"/>
              </w:rPr>
            </w:pPr>
            <w:r>
              <w:rPr>
                <w:rFonts w:ascii="Latinski,1251" w:hAnsi="Latinski,1251"/>
                <w:sz w:val="20"/>
              </w:rPr>
              <w:t>плотность электролита, приведенная к 15°С</w:t>
            </w:r>
          </w:p>
        </w:tc>
        <w:tc>
          <w:tcPr>
            <w:tcW w:w="1525" w:type="dxa"/>
            <w:tcBorders>
              <w:left w:val="single" w:sz="6" w:space="0" w:color="auto"/>
              <w:bottom w:val="single" w:sz="6" w:space="0" w:color="auto"/>
            </w:tcBorders>
          </w:tcPr>
          <w:p w:rsidR="00000000" w:rsidRDefault="008D5364">
            <w:pPr>
              <w:ind w:left="-40" w:firstLine="0"/>
              <w:jc w:val="center"/>
              <w:rPr>
                <w:rFonts w:ascii="Latinski,1251" w:hAnsi="Latinski,1251"/>
                <w:sz w:val="20"/>
              </w:rPr>
            </w:pPr>
            <w:r>
              <w:rPr>
                <w:rFonts w:ascii="Latinski,1251" w:hAnsi="Latinski,1251"/>
                <w:sz w:val="20"/>
              </w:rPr>
              <w:t>температура замерзания электролита</w:t>
            </w:r>
          </w:p>
          <w:p w:rsidR="00000000" w:rsidRDefault="008D5364">
            <w:pPr>
              <w:ind w:left="-40" w:firstLine="0"/>
              <w:jc w:val="center"/>
              <w:rPr>
                <w:rFonts w:ascii="Latinski,1251" w:hAnsi="Latinski,1251"/>
                <w:sz w:val="20"/>
              </w:rPr>
            </w:pPr>
            <w:r>
              <w:rPr>
                <w:rFonts w:ascii="Latinski,1251" w:hAnsi="Latinski,1251"/>
                <w:sz w:val="20"/>
              </w:rPr>
              <w:t>(в °С)</w:t>
            </w:r>
          </w:p>
        </w:tc>
      </w:tr>
      <w:tr w:rsidR="00000000">
        <w:tblPrEx>
          <w:tblCellMar>
            <w:top w:w="0" w:type="dxa"/>
            <w:bottom w:w="0" w:type="dxa"/>
          </w:tblCellMar>
        </w:tblPrEx>
        <w:trPr>
          <w:trHeight w:val="160"/>
        </w:trPr>
        <w:tc>
          <w:tcPr>
            <w:tcW w:w="1984" w:type="dxa"/>
            <w:tcBorders>
              <w:right w:val="single" w:sz="6" w:space="0" w:color="auto"/>
            </w:tcBorders>
          </w:tcPr>
          <w:p w:rsidR="00000000" w:rsidRDefault="008D5364">
            <w:pPr>
              <w:ind w:left="-40" w:firstLine="0"/>
              <w:jc w:val="center"/>
              <w:rPr>
                <w:rFonts w:ascii="Latinski,1251" w:hAnsi="Latinski,1251"/>
                <w:sz w:val="20"/>
              </w:rPr>
            </w:pPr>
            <w:r>
              <w:rPr>
                <w:rFonts w:ascii="Latinski,1251" w:hAnsi="Latinski,1251"/>
                <w:sz w:val="20"/>
              </w:rPr>
              <w:t>1,310</w:t>
            </w:r>
          </w:p>
        </w:tc>
        <w:tc>
          <w:tcPr>
            <w:tcW w:w="1559" w:type="dxa"/>
            <w:tcBorders>
              <w:left w:val="nil"/>
            </w:tcBorders>
          </w:tcPr>
          <w:p w:rsidR="00000000" w:rsidRDefault="008D5364">
            <w:pPr>
              <w:ind w:left="-40" w:firstLine="0"/>
              <w:jc w:val="center"/>
              <w:rPr>
                <w:rFonts w:ascii="Latinski,1251" w:hAnsi="Latinski,1251"/>
                <w:sz w:val="20"/>
              </w:rPr>
            </w:pPr>
            <w:r>
              <w:rPr>
                <w:rFonts w:ascii="Latinski,1251" w:hAnsi="Latinski,1251"/>
                <w:sz w:val="20"/>
              </w:rPr>
              <w:t xml:space="preserve"> — 66</w:t>
            </w:r>
          </w:p>
        </w:tc>
        <w:tc>
          <w:tcPr>
            <w:tcW w:w="1554" w:type="dxa"/>
            <w:tcBorders>
              <w:top w:val="single" w:sz="6" w:space="0" w:color="auto"/>
              <w:left w:val="single" w:sz="6" w:space="0" w:color="auto"/>
              <w:right w:val="single" w:sz="6" w:space="0" w:color="auto"/>
            </w:tcBorders>
          </w:tcPr>
          <w:p w:rsidR="00000000" w:rsidRDefault="008D5364">
            <w:pPr>
              <w:ind w:left="-40" w:firstLine="0"/>
              <w:jc w:val="center"/>
              <w:rPr>
                <w:rFonts w:ascii="Latinski,1251" w:hAnsi="Latinski,1251"/>
                <w:sz w:val="20"/>
              </w:rPr>
            </w:pPr>
            <w:r>
              <w:rPr>
                <w:rFonts w:ascii="Latinski,1251" w:hAnsi="Latinski,1251"/>
                <w:sz w:val="20"/>
              </w:rPr>
              <w:t>1,270</w:t>
            </w:r>
          </w:p>
        </w:tc>
        <w:tc>
          <w:tcPr>
            <w:tcW w:w="1423" w:type="dxa"/>
            <w:tcBorders>
              <w:left w:val="nil"/>
            </w:tcBorders>
          </w:tcPr>
          <w:p w:rsidR="00000000" w:rsidRDefault="008D5364">
            <w:pPr>
              <w:ind w:left="-40" w:firstLine="0"/>
              <w:jc w:val="center"/>
              <w:rPr>
                <w:rFonts w:ascii="Latinski,1251" w:hAnsi="Latinski,1251"/>
                <w:sz w:val="20"/>
              </w:rPr>
            </w:pPr>
            <w:r>
              <w:rPr>
                <w:rFonts w:ascii="Latinski,1251" w:hAnsi="Latinski,1251"/>
                <w:sz w:val="20"/>
              </w:rPr>
              <w:t xml:space="preserve"> — 58</w:t>
            </w:r>
          </w:p>
        </w:tc>
        <w:tc>
          <w:tcPr>
            <w:tcW w:w="1595" w:type="dxa"/>
            <w:tcBorders>
              <w:top w:val="single" w:sz="6" w:space="0" w:color="auto"/>
              <w:left w:val="single" w:sz="6" w:space="0" w:color="auto"/>
              <w:right w:val="single" w:sz="6" w:space="0" w:color="auto"/>
            </w:tcBorders>
          </w:tcPr>
          <w:p w:rsidR="00000000" w:rsidRDefault="008D5364">
            <w:pPr>
              <w:ind w:left="-40" w:firstLine="0"/>
              <w:jc w:val="center"/>
              <w:rPr>
                <w:rFonts w:ascii="Latinski,1251" w:hAnsi="Latinski,1251"/>
                <w:sz w:val="20"/>
              </w:rPr>
            </w:pPr>
            <w:r>
              <w:rPr>
                <w:rFonts w:ascii="Latinski,1251" w:hAnsi="Latinski,1251"/>
                <w:sz w:val="20"/>
              </w:rPr>
              <w:t>1,230</w:t>
            </w:r>
          </w:p>
        </w:tc>
        <w:tc>
          <w:tcPr>
            <w:tcW w:w="1525" w:type="dxa"/>
            <w:tcBorders>
              <w:left w:val="nil"/>
            </w:tcBorders>
          </w:tcPr>
          <w:p w:rsidR="00000000" w:rsidRDefault="008D5364">
            <w:pPr>
              <w:ind w:left="-40" w:firstLine="0"/>
              <w:jc w:val="center"/>
              <w:rPr>
                <w:rFonts w:ascii="Latinski,1251" w:hAnsi="Latinski,1251"/>
                <w:sz w:val="20"/>
              </w:rPr>
            </w:pPr>
            <w:r>
              <w:rPr>
                <w:rFonts w:ascii="Latinski,1251" w:hAnsi="Latinski,1251"/>
                <w:sz w:val="20"/>
              </w:rPr>
              <w:t xml:space="preserve"> — 40</w:t>
            </w:r>
          </w:p>
        </w:tc>
      </w:tr>
      <w:tr w:rsidR="00000000">
        <w:tblPrEx>
          <w:tblCellMar>
            <w:top w:w="0" w:type="dxa"/>
            <w:bottom w:w="0" w:type="dxa"/>
          </w:tblCellMar>
        </w:tblPrEx>
        <w:trPr>
          <w:trHeight w:val="160"/>
        </w:trPr>
        <w:tc>
          <w:tcPr>
            <w:tcW w:w="1984" w:type="dxa"/>
            <w:tcBorders>
              <w:right w:val="single" w:sz="6" w:space="0" w:color="auto"/>
            </w:tcBorders>
          </w:tcPr>
          <w:p w:rsidR="00000000" w:rsidRDefault="008D5364">
            <w:pPr>
              <w:ind w:left="-40" w:firstLine="0"/>
              <w:jc w:val="center"/>
              <w:rPr>
                <w:rFonts w:ascii="Latinski,1251" w:hAnsi="Latinski,1251"/>
                <w:sz w:val="20"/>
              </w:rPr>
            </w:pPr>
            <w:r>
              <w:rPr>
                <w:rFonts w:ascii="Latinski,1251" w:hAnsi="Latinski,1251"/>
                <w:sz w:val="20"/>
              </w:rPr>
              <w:t>1,290</w:t>
            </w:r>
          </w:p>
        </w:tc>
        <w:tc>
          <w:tcPr>
            <w:tcW w:w="1559" w:type="dxa"/>
            <w:tcBorders>
              <w:left w:val="nil"/>
            </w:tcBorders>
          </w:tcPr>
          <w:p w:rsidR="00000000" w:rsidRDefault="008D5364">
            <w:pPr>
              <w:ind w:left="-40" w:firstLine="0"/>
              <w:jc w:val="center"/>
              <w:rPr>
                <w:rFonts w:ascii="Latinski,1251" w:hAnsi="Latinski,1251"/>
                <w:sz w:val="20"/>
              </w:rPr>
            </w:pPr>
            <w:r>
              <w:rPr>
                <w:rFonts w:ascii="Latinski,1251" w:hAnsi="Latinski,1251"/>
                <w:sz w:val="20"/>
              </w:rPr>
              <w:t xml:space="preserve"> — 74</w:t>
            </w:r>
          </w:p>
        </w:tc>
        <w:tc>
          <w:tcPr>
            <w:tcW w:w="1554" w:type="dxa"/>
            <w:tcBorders>
              <w:left w:val="single" w:sz="6" w:space="0" w:color="auto"/>
              <w:right w:val="single" w:sz="6" w:space="0" w:color="auto"/>
            </w:tcBorders>
          </w:tcPr>
          <w:p w:rsidR="00000000" w:rsidRDefault="008D5364">
            <w:pPr>
              <w:ind w:left="-40" w:firstLine="0"/>
              <w:jc w:val="center"/>
              <w:rPr>
                <w:rFonts w:ascii="Latinski,1251" w:hAnsi="Latinski,1251"/>
                <w:sz w:val="20"/>
              </w:rPr>
            </w:pPr>
            <w:r>
              <w:rPr>
                <w:rFonts w:ascii="Latinski,1251" w:hAnsi="Latinski,1251"/>
                <w:sz w:val="20"/>
              </w:rPr>
              <w:t>1,250</w:t>
            </w:r>
          </w:p>
        </w:tc>
        <w:tc>
          <w:tcPr>
            <w:tcW w:w="1423" w:type="dxa"/>
            <w:tcBorders>
              <w:left w:val="nil"/>
            </w:tcBorders>
          </w:tcPr>
          <w:p w:rsidR="00000000" w:rsidRDefault="008D5364">
            <w:pPr>
              <w:ind w:left="-40" w:firstLine="0"/>
              <w:jc w:val="center"/>
              <w:rPr>
                <w:rFonts w:ascii="Latinski,1251" w:hAnsi="Latinski,1251"/>
                <w:sz w:val="20"/>
              </w:rPr>
            </w:pPr>
            <w:r>
              <w:rPr>
                <w:rFonts w:ascii="Latinski,1251" w:hAnsi="Latinski,1251"/>
                <w:sz w:val="20"/>
              </w:rPr>
              <w:t xml:space="preserve"> — 50</w:t>
            </w:r>
          </w:p>
        </w:tc>
        <w:tc>
          <w:tcPr>
            <w:tcW w:w="1595" w:type="dxa"/>
            <w:tcBorders>
              <w:left w:val="single" w:sz="6" w:space="0" w:color="auto"/>
              <w:right w:val="single" w:sz="6" w:space="0" w:color="auto"/>
            </w:tcBorders>
          </w:tcPr>
          <w:p w:rsidR="00000000" w:rsidRDefault="008D5364">
            <w:pPr>
              <w:ind w:left="-40" w:firstLine="0"/>
              <w:jc w:val="center"/>
              <w:rPr>
                <w:rFonts w:ascii="Latinski,1251" w:hAnsi="Latinski,1251"/>
                <w:sz w:val="20"/>
              </w:rPr>
            </w:pPr>
            <w:r>
              <w:rPr>
                <w:rFonts w:ascii="Latinski,1251" w:hAnsi="Latinski,1251"/>
                <w:sz w:val="20"/>
              </w:rPr>
              <w:t>1,210</w:t>
            </w:r>
          </w:p>
        </w:tc>
        <w:tc>
          <w:tcPr>
            <w:tcW w:w="1525" w:type="dxa"/>
            <w:tcBorders>
              <w:left w:val="nil"/>
            </w:tcBorders>
          </w:tcPr>
          <w:p w:rsidR="00000000" w:rsidRDefault="008D5364">
            <w:pPr>
              <w:ind w:left="-40" w:firstLine="0"/>
              <w:jc w:val="center"/>
              <w:rPr>
                <w:rFonts w:ascii="Latinski,1251" w:hAnsi="Latinski,1251"/>
                <w:sz w:val="20"/>
              </w:rPr>
            </w:pPr>
            <w:r>
              <w:rPr>
                <w:rFonts w:ascii="Latinski,1251" w:hAnsi="Latinski,1251"/>
                <w:sz w:val="20"/>
              </w:rPr>
              <w:t xml:space="preserve"> — 28</w:t>
            </w:r>
          </w:p>
        </w:tc>
      </w:tr>
      <w:tr w:rsidR="00000000">
        <w:tblPrEx>
          <w:tblCellMar>
            <w:top w:w="0" w:type="dxa"/>
            <w:bottom w:w="0" w:type="dxa"/>
          </w:tblCellMar>
        </w:tblPrEx>
        <w:trPr>
          <w:trHeight w:val="220"/>
        </w:trPr>
        <w:tc>
          <w:tcPr>
            <w:tcW w:w="1984" w:type="dxa"/>
            <w:tcBorders>
              <w:right w:val="single" w:sz="6" w:space="0" w:color="auto"/>
            </w:tcBorders>
          </w:tcPr>
          <w:p w:rsidR="00000000" w:rsidRDefault="008D5364">
            <w:pPr>
              <w:ind w:left="-40" w:firstLine="0"/>
              <w:jc w:val="center"/>
              <w:rPr>
                <w:rFonts w:ascii="Latinski,1251" w:hAnsi="Latinski,1251"/>
                <w:sz w:val="20"/>
              </w:rPr>
            </w:pPr>
            <w:r>
              <w:rPr>
                <w:rFonts w:ascii="Latinski,1251" w:hAnsi="Latinski,1251"/>
                <w:sz w:val="20"/>
              </w:rPr>
              <w:t>1,270</w:t>
            </w:r>
          </w:p>
        </w:tc>
        <w:tc>
          <w:tcPr>
            <w:tcW w:w="1559" w:type="dxa"/>
            <w:tcBorders>
              <w:left w:val="nil"/>
            </w:tcBorders>
          </w:tcPr>
          <w:p w:rsidR="00000000" w:rsidRDefault="008D5364">
            <w:pPr>
              <w:ind w:left="-40" w:firstLine="0"/>
              <w:jc w:val="center"/>
              <w:rPr>
                <w:rFonts w:ascii="Latinski,1251" w:hAnsi="Latinski,1251"/>
                <w:sz w:val="20"/>
              </w:rPr>
            </w:pPr>
            <w:r>
              <w:rPr>
                <w:rFonts w:ascii="Latinski,1251" w:hAnsi="Latinski,1251"/>
                <w:sz w:val="20"/>
              </w:rPr>
              <w:t xml:space="preserve"> — 58</w:t>
            </w:r>
          </w:p>
        </w:tc>
        <w:tc>
          <w:tcPr>
            <w:tcW w:w="1554" w:type="dxa"/>
            <w:tcBorders>
              <w:left w:val="single" w:sz="6" w:space="0" w:color="auto"/>
              <w:right w:val="single" w:sz="6" w:space="0" w:color="auto"/>
            </w:tcBorders>
          </w:tcPr>
          <w:p w:rsidR="00000000" w:rsidRDefault="008D5364">
            <w:pPr>
              <w:ind w:left="-40" w:firstLine="0"/>
              <w:jc w:val="center"/>
              <w:rPr>
                <w:rFonts w:ascii="Latinski,1251" w:hAnsi="Latinski,1251"/>
                <w:sz w:val="20"/>
              </w:rPr>
            </w:pPr>
            <w:r>
              <w:rPr>
                <w:rFonts w:ascii="Latinski,1251" w:hAnsi="Latinski,1251"/>
                <w:sz w:val="20"/>
              </w:rPr>
              <w:t>1,230</w:t>
            </w:r>
          </w:p>
        </w:tc>
        <w:tc>
          <w:tcPr>
            <w:tcW w:w="1423" w:type="dxa"/>
            <w:tcBorders>
              <w:left w:val="nil"/>
            </w:tcBorders>
          </w:tcPr>
          <w:p w:rsidR="00000000" w:rsidRDefault="008D5364">
            <w:pPr>
              <w:ind w:left="-40" w:firstLine="0"/>
              <w:jc w:val="center"/>
              <w:rPr>
                <w:rFonts w:ascii="Latinski,1251" w:hAnsi="Latinski,1251"/>
                <w:sz w:val="20"/>
              </w:rPr>
            </w:pPr>
            <w:r>
              <w:rPr>
                <w:rFonts w:ascii="Latinski,1251" w:hAnsi="Latinski,1251"/>
                <w:sz w:val="20"/>
              </w:rPr>
              <w:t xml:space="preserve"> — 40</w:t>
            </w:r>
          </w:p>
        </w:tc>
        <w:tc>
          <w:tcPr>
            <w:tcW w:w="1595" w:type="dxa"/>
            <w:tcBorders>
              <w:left w:val="single" w:sz="6" w:space="0" w:color="auto"/>
              <w:right w:val="single" w:sz="6" w:space="0" w:color="auto"/>
            </w:tcBorders>
          </w:tcPr>
          <w:p w:rsidR="00000000" w:rsidRDefault="008D5364">
            <w:pPr>
              <w:ind w:left="-40" w:firstLine="0"/>
              <w:jc w:val="center"/>
              <w:rPr>
                <w:rFonts w:ascii="Latinski,1251" w:hAnsi="Latinski,1251"/>
                <w:sz w:val="20"/>
              </w:rPr>
            </w:pPr>
            <w:r>
              <w:rPr>
                <w:rFonts w:ascii="Latinski,1251" w:hAnsi="Latinski,1251"/>
                <w:sz w:val="20"/>
              </w:rPr>
              <w:t>1,190</w:t>
            </w:r>
          </w:p>
        </w:tc>
        <w:tc>
          <w:tcPr>
            <w:tcW w:w="1525" w:type="dxa"/>
            <w:tcBorders>
              <w:left w:val="nil"/>
            </w:tcBorders>
          </w:tcPr>
          <w:p w:rsidR="00000000" w:rsidRDefault="008D5364">
            <w:pPr>
              <w:ind w:left="-40" w:firstLine="0"/>
              <w:jc w:val="center"/>
              <w:rPr>
                <w:rFonts w:ascii="Latinski,1251" w:hAnsi="Latinski,1251"/>
                <w:sz w:val="20"/>
              </w:rPr>
            </w:pPr>
            <w:r>
              <w:rPr>
                <w:rFonts w:ascii="Latinski,1251" w:hAnsi="Latinski,1251"/>
                <w:sz w:val="20"/>
              </w:rPr>
              <w:t xml:space="preserve"> — 22</w:t>
            </w:r>
          </w:p>
        </w:tc>
      </w:tr>
      <w:tr w:rsidR="00000000">
        <w:tblPrEx>
          <w:tblCellMar>
            <w:top w:w="0" w:type="dxa"/>
            <w:bottom w:w="0" w:type="dxa"/>
          </w:tblCellMar>
        </w:tblPrEx>
        <w:trPr>
          <w:trHeight w:val="220"/>
        </w:trPr>
        <w:tc>
          <w:tcPr>
            <w:tcW w:w="1984" w:type="dxa"/>
            <w:tcBorders>
              <w:right w:val="single" w:sz="6" w:space="0" w:color="auto"/>
            </w:tcBorders>
          </w:tcPr>
          <w:p w:rsidR="00000000" w:rsidRDefault="008D5364">
            <w:pPr>
              <w:ind w:left="-40" w:firstLine="0"/>
              <w:jc w:val="center"/>
              <w:rPr>
                <w:rFonts w:ascii="Latinski,1251" w:hAnsi="Latinski,1251"/>
                <w:sz w:val="20"/>
              </w:rPr>
            </w:pPr>
            <w:r>
              <w:rPr>
                <w:rFonts w:ascii="Latinski,1251" w:hAnsi="Latinski,1251"/>
                <w:sz w:val="20"/>
              </w:rPr>
              <w:t>1,240</w:t>
            </w:r>
          </w:p>
        </w:tc>
        <w:tc>
          <w:tcPr>
            <w:tcW w:w="1559" w:type="dxa"/>
            <w:tcBorders>
              <w:left w:val="nil"/>
            </w:tcBorders>
          </w:tcPr>
          <w:p w:rsidR="00000000" w:rsidRDefault="008D5364">
            <w:pPr>
              <w:ind w:left="-40" w:firstLine="0"/>
              <w:jc w:val="center"/>
              <w:rPr>
                <w:rFonts w:ascii="Latinski,1251" w:hAnsi="Latinski,1251"/>
                <w:sz w:val="20"/>
              </w:rPr>
            </w:pPr>
            <w:r>
              <w:rPr>
                <w:rFonts w:ascii="Latinski,1251" w:hAnsi="Latinski,1251"/>
                <w:sz w:val="20"/>
              </w:rPr>
              <w:t xml:space="preserve"> — 42</w:t>
            </w:r>
          </w:p>
        </w:tc>
        <w:tc>
          <w:tcPr>
            <w:tcW w:w="1554" w:type="dxa"/>
            <w:tcBorders>
              <w:left w:val="single" w:sz="6" w:space="0" w:color="auto"/>
              <w:right w:val="single" w:sz="6" w:space="0" w:color="auto"/>
            </w:tcBorders>
          </w:tcPr>
          <w:p w:rsidR="00000000" w:rsidRDefault="008D5364">
            <w:pPr>
              <w:ind w:left="-40" w:firstLine="0"/>
              <w:jc w:val="center"/>
              <w:rPr>
                <w:rFonts w:ascii="Latinski,1251" w:hAnsi="Latinski,1251"/>
                <w:sz w:val="20"/>
              </w:rPr>
            </w:pPr>
            <w:r>
              <w:rPr>
                <w:rFonts w:ascii="Latinski,1251" w:hAnsi="Latinski,1251"/>
                <w:sz w:val="20"/>
              </w:rPr>
              <w:t>1,200</w:t>
            </w:r>
          </w:p>
        </w:tc>
        <w:tc>
          <w:tcPr>
            <w:tcW w:w="1423" w:type="dxa"/>
            <w:tcBorders>
              <w:left w:val="nil"/>
            </w:tcBorders>
          </w:tcPr>
          <w:p w:rsidR="00000000" w:rsidRDefault="008D5364">
            <w:pPr>
              <w:ind w:left="-40" w:firstLine="0"/>
              <w:jc w:val="center"/>
              <w:rPr>
                <w:rFonts w:ascii="Latinski,1251" w:hAnsi="Latinski,1251"/>
                <w:sz w:val="20"/>
              </w:rPr>
            </w:pPr>
            <w:r>
              <w:rPr>
                <w:rFonts w:ascii="Latinski,1251" w:hAnsi="Latinski,1251"/>
                <w:sz w:val="20"/>
              </w:rPr>
              <w:t xml:space="preserve"> — 25</w:t>
            </w:r>
          </w:p>
        </w:tc>
        <w:tc>
          <w:tcPr>
            <w:tcW w:w="1595" w:type="dxa"/>
            <w:tcBorders>
              <w:left w:val="single" w:sz="6" w:space="0" w:color="auto"/>
              <w:right w:val="single" w:sz="6" w:space="0" w:color="auto"/>
            </w:tcBorders>
          </w:tcPr>
          <w:p w:rsidR="00000000" w:rsidRDefault="008D5364">
            <w:pPr>
              <w:ind w:left="-40" w:firstLine="0"/>
              <w:jc w:val="center"/>
              <w:rPr>
                <w:rFonts w:ascii="Latinski,1251" w:hAnsi="Latinski,1251"/>
                <w:sz w:val="20"/>
              </w:rPr>
            </w:pPr>
            <w:r>
              <w:rPr>
                <w:rFonts w:ascii="Latinski,1251" w:hAnsi="Latinski,1251"/>
                <w:sz w:val="20"/>
              </w:rPr>
              <w:t>1,160</w:t>
            </w:r>
          </w:p>
        </w:tc>
        <w:tc>
          <w:tcPr>
            <w:tcW w:w="1525" w:type="dxa"/>
            <w:tcBorders>
              <w:left w:val="nil"/>
            </w:tcBorders>
          </w:tcPr>
          <w:p w:rsidR="00000000" w:rsidRDefault="008D5364">
            <w:pPr>
              <w:ind w:left="-40" w:firstLine="0"/>
              <w:jc w:val="center"/>
              <w:rPr>
                <w:rFonts w:ascii="Latinski,1251" w:hAnsi="Latinski,1251"/>
                <w:sz w:val="20"/>
              </w:rPr>
            </w:pPr>
            <w:r>
              <w:rPr>
                <w:rFonts w:ascii="Latinski,1251" w:hAnsi="Latinski,1251"/>
                <w:sz w:val="20"/>
              </w:rPr>
              <w:t xml:space="preserve"> — 16</w:t>
            </w:r>
          </w:p>
        </w:tc>
      </w:tr>
    </w:tbl>
    <w:p w:rsidR="00000000" w:rsidRDefault="008D5364">
      <w:pPr>
        <w:ind w:firstLine="284"/>
        <w:rPr>
          <w:rFonts w:ascii="Latinski,1251" w:hAnsi="Latinski,1251"/>
          <w:sz w:val="20"/>
        </w:rPr>
      </w:pPr>
    </w:p>
    <w:p w:rsidR="00000000" w:rsidRDefault="008D5364">
      <w:pPr>
        <w:ind w:firstLine="284"/>
        <w:rPr>
          <w:rFonts w:ascii="Latinski,1251" w:hAnsi="Latinski,1251"/>
          <w:sz w:val="20"/>
        </w:rPr>
      </w:pPr>
      <w:r>
        <w:rPr>
          <w:rFonts w:ascii="Latinski,1251" w:hAnsi="Latinski,1251"/>
          <w:sz w:val="20"/>
        </w:rPr>
        <w:t xml:space="preserve">При проверке плотности электролита уровень его во всех элементах должен быть на 15 мм выше верхних кромок пластин. Измерять уровень электролита удобнее всего при помощи стеклянной трубочки с делениями. Делают это так: погружают в электролит стеклянную трубочку в вертикальном положении до упора в верхние кромки пластин и затем, плотно закрыв пальцем верхний открытый конец </w:t>
      </w:r>
      <w:r>
        <w:rPr>
          <w:rFonts w:ascii="Latinski,1251" w:hAnsi="Latinski,1251"/>
          <w:sz w:val="20"/>
        </w:rPr>
        <w:t>трубочки, вынимают её. Уровень, электролита в трубочке будет соответствовать уровню электролита над верхними кромками пластин.</w:t>
      </w:r>
    </w:p>
    <w:p w:rsidR="00000000" w:rsidRDefault="008D5364">
      <w:pPr>
        <w:ind w:firstLine="284"/>
        <w:rPr>
          <w:rFonts w:ascii="Latinski,1251" w:hAnsi="Latinski,1251"/>
          <w:sz w:val="20"/>
        </w:rPr>
      </w:pPr>
    </w:p>
    <w:p w:rsidR="00000000" w:rsidRDefault="008D5364">
      <w:pPr>
        <w:ind w:firstLine="284"/>
        <w:jc w:val="center"/>
        <w:rPr>
          <w:rFonts w:ascii="Latinski,1251" w:hAnsi="Latinski,1251"/>
          <w:sz w:val="20"/>
        </w:rPr>
      </w:pPr>
      <w:r>
        <w:rPr>
          <w:rFonts w:ascii="Latinski,1251" w:hAnsi="Latinski,1251"/>
          <w:b/>
        </w:rPr>
        <w:t>Уход за аккумуляторами</w:t>
      </w:r>
    </w:p>
    <w:p w:rsidR="00000000" w:rsidRDefault="008D5364">
      <w:pPr>
        <w:ind w:firstLine="284"/>
        <w:rPr>
          <w:rFonts w:ascii="Latinski,1251" w:hAnsi="Latinski,1251"/>
          <w:sz w:val="20"/>
        </w:rPr>
      </w:pPr>
      <w:r>
        <w:rPr>
          <w:rFonts w:ascii="Latinski,1251" w:hAnsi="Latinski,1251"/>
          <w:sz w:val="20"/>
        </w:rPr>
        <w:t>Во время эксплуатации аккумуляторов на танках необходимо проверять их разряженность через каждые 10...15 дней, определяя её по плотности электролита и напряжению под нагрузкой. И если окажется, что батарея разряжена на 25% и больше, необходимо отправить её на зарядную станцию для зарядки. Аккумуляторы, работающие на одной машине, необходимо отправлять на заря</w:t>
      </w:r>
      <w:r>
        <w:rPr>
          <w:rFonts w:ascii="Latinski,1251" w:hAnsi="Latinski,1251"/>
          <w:sz w:val="20"/>
        </w:rPr>
        <w:t>дную станцию одновременно — одной партией.</w:t>
      </w:r>
    </w:p>
    <w:p w:rsidR="00000000" w:rsidRDefault="008D5364">
      <w:pPr>
        <w:ind w:firstLine="284"/>
        <w:rPr>
          <w:rFonts w:ascii="Latinski,1251" w:hAnsi="Latinski,1251"/>
          <w:sz w:val="20"/>
        </w:rPr>
      </w:pPr>
      <w:r>
        <w:rPr>
          <w:rFonts w:ascii="Latinski,1251" w:hAnsi="Latinski,1251"/>
          <w:sz w:val="20"/>
        </w:rPr>
        <w:t>Следует всегда иметь в виду, что в результате недостаточной заряженности батарей возможен не только отказ в работе отдельных приборов и агрегатов электрооборудования танка, но и выход их (например стартера) из строя. Поэтому принято подзаряжать батареи на зарядной станции вне зависимости от степени их разряженности через каждые 30...35 дней.</w:t>
      </w:r>
    </w:p>
    <w:p w:rsidR="00000000" w:rsidRDefault="008D5364">
      <w:pPr>
        <w:ind w:firstLine="284"/>
        <w:rPr>
          <w:rFonts w:ascii="Latinski,1251" w:hAnsi="Latinski,1251"/>
          <w:sz w:val="20"/>
        </w:rPr>
      </w:pPr>
      <w:r>
        <w:rPr>
          <w:rFonts w:ascii="Latinski,1251" w:hAnsi="Latinski,1251"/>
          <w:sz w:val="20"/>
        </w:rPr>
        <w:t xml:space="preserve">Одновременно с проверкой плотности электролита нужно проверять и его уровень над верхними кромками пластин, и если окажется, </w:t>
      </w:r>
      <w:r>
        <w:rPr>
          <w:rFonts w:ascii="Latinski,1251" w:hAnsi="Latinski,1251"/>
          <w:sz w:val="20"/>
        </w:rPr>
        <w:t>что он ниже нормального, то перед началом движения танка произвести доливку дистиллированной воды.</w:t>
      </w:r>
    </w:p>
    <w:p w:rsidR="00000000" w:rsidRDefault="008D5364">
      <w:pPr>
        <w:ind w:firstLine="284"/>
        <w:rPr>
          <w:rFonts w:ascii="Latinski,1251" w:hAnsi="Latinski,1251"/>
          <w:sz w:val="20"/>
        </w:rPr>
      </w:pPr>
      <w:r>
        <w:rPr>
          <w:rFonts w:ascii="Latinski,1251" w:hAnsi="Latinski,1251"/>
          <w:sz w:val="20"/>
        </w:rPr>
        <w:t>Необходимо постоянно следить также за чистотой аккумуляторов. Во время их чистки пробки должны быть на своих местах для избежания попадания посторонних предметов в электролит (однако отверстия в пробках для отвода газов не должны быть забиты). Пробки тоже необходимо всегда содержать в чистоте.</w:t>
      </w:r>
    </w:p>
    <w:p w:rsidR="00000000" w:rsidRDefault="008D5364">
      <w:pPr>
        <w:ind w:firstLine="284"/>
        <w:rPr>
          <w:rFonts w:ascii="Latinski,1251" w:hAnsi="Latinski,1251"/>
          <w:sz w:val="20"/>
        </w:rPr>
      </w:pPr>
      <w:r>
        <w:rPr>
          <w:rFonts w:ascii="Latinski,1251" w:hAnsi="Latinski,1251"/>
          <w:sz w:val="20"/>
        </w:rPr>
        <w:t>Выводные зажимы аккумуляторов нужно регулярно смазывать тонким слоем технического вазелина или солидола.</w:t>
      </w:r>
    </w:p>
    <w:p w:rsidR="00000000" w:rsidRDefault="008D5364">
      <w:pPr>
        <w:ind w:firstLine="284"/>
        <w:rPr>
          <w:rFonts w:ascii="Latinski,1251" w:hAnsi="Latinski,1251"/>
          <w:sz w:val="20"/>
        </w:rPr>
      </w:pPr>
      <w:r>
        <w:rPr>
          <w:rFonts w:ascii="Latinski,1251" w:hAnsi="Latinski,1251"/>
          <w:sz w:val="20"/>
        </w:rPr>
        <w:t>При запуске д</w:t>
      </w:r>
      <w:r>
        <w:rPr>
          <w:rFonts w:ascii="Latinski,1251" w:hAnsi="Latinski,1251"/>
          <w:sz w:val="20"/>
        </w:rPr>
        <w:t>вигателя разрешается делать подряд не более двух...трёх включений стартера, продолжительностью 4...5 секунд каждое. За этим должна следовать пауза продолжительностью в 10...15 секунд. Лишь после такой паузы можно снова делать два...три включения стартера.</w:t>
      </w:r>
    </w:p>
    <w:p w:rsidR="00000000" w:rsidRDefault="008D5364">
      <w:pPr>
        <w:ind w:firstLine="284"/>
        <w:rPr>
          <w:rFonts w:ascii="Latinski,1251" w:hAnsi="Latinski,1251"/>
          <w:sz w:val="20"/>
        </w:rPr>
      </w:pPr>
      <w:r>
        <w:rPr>
          <w:rFonts w:ascii="Latinski,1251" w:hAnsi="Latinski,1251"/>
          <w:sz w:val="20"/>
        </w:rPr>
        <w:t>Аккумулятор необходимо сразу же снимать с танка, и отправлять на зарядную станцию (или в мастерскую), если:</w:t>
      </w:r>
    </w:p>
    <w:p w:rsidR="00000000" w:rsidRDefault="008D5364">
      <w:pPr>
        <w:ind w:firstLine="284"/>
        <w:rPr>
          <w:rFonts w:ascii="Latinski,1251" w:hAnsi="Latinski,1251"/>
          <w:sz w:val="20"/>
        </w:rPr>
      </w:pPr>
      <w:r>
        <w:rPr>
          <w:rFonts w:ascii="Latinski,1251" w:hAnsi="Latinski,1251"/>
          <w:sz w:val="20"/>
        </w:rPr>
        <w:t>а) плотность электролита не соответствует времени года и климатическим условиям эксплуатации;</w:t>
      </w:r>
    </w:p>
    <w:p w:rsidR="00000000" w:rsidRDefault="008D5364">
      <w:pPr>
        <w:ind w:firstLine="284"/>
        <w:rPr>
          <w:rFonts w:ascii="Latinski,1251" w:hAnsi="Latinski,1251"/>
          <w:sz w:val="20"/>
        </w:rPr>
      </w:pPr>
      <w:r>
        <w:rPr>
          <w:rFonts w:ascii="Latinski,1251" w:hAnsi="Latinski,1251"/>
          <w:sz w:val="20"/>
        </w:rPr>
        <w:t>б) аккумулятор не держит под нагрузкой напряжения и эл</w:t>
      </w:r>
      <w:r>
        <w:rPr>
          <w:rFonts w:ascii="Latinski,1251" w:hAnsi="Latinski,1251"/>
          <w:sz w:val="20"/>
        </w:rPr>
        <w:t>ектролит сильно перегревается;</w:t>
      </w:r>
    </w:p>
    <w:p w:rsidR="00000000" w:rsidRDefault="008D5364">
      <w:pPr>
        <w:ind w:firstLine="284"/>
        <w:rPr>
          <w:rFonts w:ascii="Latinski,1251" w:hAnsi="Latinski,1251"/>
          <w:sz w:val="20"/>
        </w:rPr>
      </w:pPr>
      <w:r>
        <w:rPr>
          <w:rFonts w:ascii="Latinski,1251" w:hAnsi="Latinski,1251"/>
          <w:sz w:val="20"/>
        </w:rPr>
        <w:t>в) наблюдается различное напряжение в отдельных элементах;</w:t>
      </w:r>
    </w:p>
    <w:p w:rsidR="00000000" w:rsidRDefault="008D5364">
      <w:pPr>
        <w:ind w:firstLine="284"/>
        <w:rPr>
          <w:rFonts w:ascii="Latinski,1251" w:hAnsi="Latinski,1251"/>
          <w:sz w:val="20"/>
        </w:rPr>
      </w:pPr>
      <w:r>
        <w:rPr>
          <w:rFonts w:ascii="Latinski,1251" w:hAnsi="Latinski,1251"/>
          <w:sz w:val="20"/>
        </w:rPr>
        <w:t>г) выявлена неодинаковая плотность электролита в элементах;</w:t>
      </w:r>
    </w:p>
    <w:p w:rsidR="00000000" w:rsidRDefault="008D5364">
      <w:pPr>
        <w:ind w:firstLine="284"/>
        <w:rPr>
          <w:rFonts w:ascii="Latinski,1251" w:hAnsi="Latinski,1251"/>
          <w:sz w:val="20"/>
        </w:rPr>
      </w:pPr>
      <w:r>
        <w:rPr>
          <w:rFonts w:ascii="Latinski,1251" w:hAnsi="Latinski,1251"/>
          <w:sz w:val="20"/>
        </w:rPr>
        <w:t>д) аккумуляторные банки дают течь.</w:t>
      </w:r>
    </w:p>
    <w:p w:rsidR="00000000" w:rsidRDefault="008D5364">
      <w:pPr>
        <w:ind w:firstLine="284"/>
        <w:rPr>
          <w:rFonts w:ascii="Latinski,1251" w:hAnsi="Latinski,1251"/>
          <w:sz w:val="20"/>
        </w:rPr>
      </w:pPr>
    </w:p>
    <w:p w:rsidR="00000000" w:rsidRDefault="008D5364">
      <w:pPr>
        <w:ind w:firstLine="284"/>
        <w:jc w:val="center"/>
        <w:rPr>
          <w:rFonts w:ascii="Latinski,1251" w:hAnsi="Latinski,1251"/>
          <w:sz w:val="20"/>
        </w:rPr>
      </w:pPr>
      <w:r>
        <w:rPr>
          <w:rFonts w:ascii="Latinski,1251" w:hAnsi="Latinski,1251"/>
          <w:b/>
        </w:rPr>
        <w:t>Уход за аккумуляторными батареями зимой</w:t>
      </w:r>
    </w:p>
    <w:p w:rsidR="00000000" w:rsidRDefault="008D5364">
      <w:pPr>
        <w:ind w:firstLine="284"/>
        <w:rPr>
          <w:rFonts w:ascii="Latinski,1251" w:hAnsi="Latinski,1251"/>
          <w:sz w:val="20"/>
        </w:rPr>
      </w:pPr>
      <w:r>
        <w:rPr>
          <w:rFonts w:ascii="Latinski,1251" w:hAnsi="Latinski,1251"/>
          <w:sz w:val="20"/>
        </w:rPr>
        <w:t>Зимой во время длительных остановок танков аккумуляторные батареи под воздействием холода охлаждаются до температуры окружающего воздуха и сильно теряют свою ёмкость, вследствие чего напряжение их при разрядке стартерными токами быстро падает, и стартер зачастую отказывает в работе.</w:t>
      </w:r>
    </w:p>
    <w:p w:rsidR="00000000" w:rsidRDefault="008D5364">
      <w:pPr>
        <w:ind w:firstLine="284"/>
        <w:rPr>
          <w:rFonts w:ascii="Latinski,1251" w:hAnsi="Latinski,1251"/>
          <w:sz w:val="20"/>
        </w:rPr>
      </w:pPr>
      <w:r>
        <w:rPr>
          <w:rFonts w:ascii="Latinski,1251" w:hAnsi="Latinski,1251"/>
          <w:sz w:val="20"/>
        </w:rPr>
        <w:t>Дл</w:t>
      </w:r>
      <w:r>
        <w:rPr>
          <w:rFonts w:ascii="Latinski,1251" w:hAnsi="Latinski,1251"/>
          <w:sz w:val="20"/>
        </w:rPr>
        <w:t>я предотвращения замерзания и понижения плотности электролита необходимо всегда поддерживать батарею полностью в заряженном состоянии, а также утеплять её. Плотность электролита должна всегда соответствовать нормам для данного времени года и конкретным климатическим условиям.</w:t>
      </w:r>
    </w:p>
    <w:p w:rsidR="00000000" w:rsidRDefault="008D5364">
      <w:pPr>
        <w:ind w:firstLine="284"/>
        <w:rPr>
          <w:rFonts w:ascii="Latinski,1251" w:hAnsi="Latinski,1251"/>
          <w:sz w:val="20"/>
        </w:rPr>
      </w:pPr>
      <w:r>
        <w:rPr>
          <w:rFonts w:ascii="Latinski,1251" w:hAnsi="Latinski,1251"/>
          <w:sz w:val="20"/>
        </w:rPr>
        <w:t>Применять электролит плотностью более 1,310 не следует. Самую низкую точку замерзания (-74°С) имеет электролит плотностью 1,290. И в тех случаях, когда имеется возможность поддерживать аккумулятор в состоянии, близком к полной зарядке,</w:t>
      </w:r>
      <w:r>
        <w:rPr>
          <w:rFonts w:ascii="Latinski,1251" w:hAnsi="Latinski,1251"/>
          <w:sz w:val="20"/>
        </w:rPr>
        <w:t xml:space="preserve"> следует доводить плотность электролита не свыше 1,290.</w:t>
      </w:r>
    </w:p>
    <w:p w:rsidR="00000000" w:rsidRDefault="008D5364">
      <w:pPr>
        <w:ind w:firstLine="284"/>
        <w:rPr>
          <w:rFonts w:ascii="Latinski,1251" w:hAnsi="Latinski,1251"/>
          <w:sz w:val="20"/>
        </w:rPr>
      </w:pPr>
      <w:r>
        <w:rPr>
          <w:rFonts w:ascii="Latinski,1251" w:hAnsi="Latinski,1251"/>
          <w:sz w:val="20"/>
        </w:rPr>
        <w:t xml:space="preserve">При охлаждении электролита в элементах аккумуляторной батареи до температуры ниже -10°С завести двигатель стартером невозможно. Поэтому при длительных стоянках танков на морозе </w:t>
      </w:r>
      <w:r>
        <w:rPr>
          <w:rFonts w:ascii="Latinski,1251" w:hAnsi="Latinski,1251"/>
          <w:sz w:val="20"/>
        </w:rPr>
        <w:lastRenderedPageBreak/>
        <w:t>необходимо принимать меры к утеплению аккумуляторных батарей (обвёртывать ящики войлоком, кусками сукна от старых шинелей, а если есть возможность, то перенести их в отапливаемое помещение).</w:t>
      </w:r>
      <w:r>
        <w:rPr>
          <w:rStyle w:val="a4"/>
          <w:rFonts w:ascii="Latinski,1251" w:hAnsi="Latinski,1251"/>
          <w:sz w:val="20"/>
        </w:rPr>
        <w:footnoteReference w:id="9"/>
      </w:r>
    </w:p>
    <w:p w:rsidR="00000000" w:rsidRDefault="008D5364">
      <w:pPr>
        <w:ind w:firstLine="284"/>
        <w:rPr>
          <w:rFonts w:ascii="Latinski,1251" w:hAnsi="Latinski,1251"/>
          <w:sz w:val="20"/>
        </w:rPr>
      </w:pPr>
      <w:r>
        <w:rPr>
          <w:rFonts w:ascii="Latinski,1251" w:hAnsi="Latinski,1251"/>
          <w:sz w:val="20"/>
        </w:rPr>
        <w:t>При заводке холодного двигателя, прежде чем включать стартер, необходимо особо тщательн</w:t>
      </w:r>
      <w:r>
        <w:rPr>
          <w:rFonts w:ascii="Latinski,1251" w:hAnsi="Latinski,1251"/>
          <w:sz w:val="20"/>
        </w:rPr>
        <w:t>о подготовить двигатель к пуску (подготовить топливную систему, заправить двигатель горячим маслом и горячей водой или обогреть его иным способом) и только после этого включать стартер. При заводке холодного двигателя нельзя делать подряд больше двух...трёх включений стартера. Снова включать стартер можно лишь после паузы в 10...15 секунд.</w:t>
      </w:r>
    </w:p>
    <w:p w:rsidR="00000000" w:rsidRDefault="008D5364">
      <w:pPr>
        <w:ind w:firstLine="284"/>
        <w:rPr>
          <w:rFonts w:ascii="Latinski,1251" w:hAnsi="Latinski,1251"/>
          <w:sz w:val="20"/>
        </w:rPr>
      </w:pPr>
      <w:r>
        <w:rPr>
          <w:rFonts w:ascii="Latinski,1251" w:hAnsi="Latinski,1251"/>
          <w:sz w:val="20"/>
        </w:rPr>
        <w:t>После каждой длительной стоянки танка, нужно обязательно проверять, не замёрзли ли газовые отверстия в пробках крышек элементов, и в случае необходимости аккуратно прочищ</w:t>
      </w:r>
      <w:r>
        <w:rPr>
          <w:rFonts w:ascii="Latinski,1251" w:hAnsi="Latinski,1251"/>
          <w:sz w:val="20"/>
        </w:rPr>
        <w:t>ать их.</w:t>
      </w:r>
    </w:p>
    <w:p w:rsidR="00000000" w:rsidRDefault="008D5364">
      <w:pPr>
        <w:ind w:firstLine="284"/>
        <w:rPr>
          <w:rFonts w:ascii="Latinski,1251" w:hAnsi="Latinski,1251"/>
          <w:sz w:val="20"/>
        </w:rPr>
      </w:pPr>
    </w:p>
    <w:p w:rsidR="00000000" w:rsidRDefault="008D5364">
      <w:pPr>
        <w:ind w:firstLine="284"/>
        <w:jc w:val="center"/>
        <w:rPr>
          <w:rFonts w:ascii="Latinski,1251" w:hAnsi="Latinski,1251"/>
          <w:sz w:val="20"/>
        </w:rPr>
      </w:pPr>
      <w:r>
        <w:rPr>
          <w:rFonts w:ascii="Latinski,1251" w:hAnsi="Latinski,1251"/>
          <w:b/>
        </w:rPr>
        <w:t>Установка аккумуляторов в танк</w:t>
      </w:r>
    </w:p>
    <w:p w:rsidR="00000000" w:rsidRDefault="008D5364">
      <w:pPr>
        <w:ind w:firstLine="284"/>
        <w:rPr>
          <w:rFonts w:ascii="Latinski,1251" w:hAnsi="Latinski,1251"/>
          <w:sz w:val="20"/>
        </w:rPr>
      </w:pPr>
      <w:r>
        <w:rPr>
          <w:rFonts w:ascii="Latinski,1251" w:hAnsi="Latinski,1251"/>
          <w:sz w:val="20"/>
        </w:rPr>
        <w:t>Аккумуляторы устанавливают в танке на двух продольных постелях, укреплённых на подмоторной раме по обеим сторонам двигателя.</w:t>
      </w:r>
    </w:p>
    <w:p w:rsidR="00000000" w:rsidRDefault="008D5364">
      <w:pPr>
        <w:ind w:firstLine="284"/>
        <w:rPr>
          <w:rFonts w:ascii="Latinski,1251" w:hAnsi="Latinski,1251"/>
          <w:sz w:val="20"/>
        </w:rPr>
      </w:pPr>
      <w:r>
        <w:rPr>
          <w:rFonts w:ascii="Latinski,1251" w:hAnsi="Latinski,1251"/>
          <w:sz w:val="20"/>
        </w:rPr>
        <w:t>На каждой постели ставят два аккумулятора, смонтировав их в корзинах из полосового железа. Корзины снабжены рукоятками для переноски и двумя специальными выступами для крепления их на постели.</w:t>
      </w:r>
    </w:p>
    <w:p w:rsidR="00000000" w:rsidRDefault="008D5364">
      <w:pPr>
        <w:ind w:firstLine="284"/>
        <w:rPr>
          <w:rFonts w:ascii="Latinski,1251" w:hAnsi="Latinski,1251"/>
          <w:sz w:val="20"/>
        </w:rPr>
      </w:pPr>
      <w:r>
        <w:rPr>
          <w:rFonts w:ascii="Latinski,1251" w:hAnsi="Latinski,1251"/>
          <w:sz w:val="20"/>
        </w:rPr>
        <w:t>Порядок установки аккумуляторов следующий:</w:t>
      </w:r>
    </w:p>
    <w:p w:rsidR="00000000" w:rsidRDefault="008D5364" w:rsidP="008D5364">
      <w:pPr>
        <w:numPr>
          <w:ilvl w:val="0"/>
          <w:numId w:val="62"/>
        </w:numPr>
        <w:rPr>
          <w:rFonts w:ascii="Latinski,1251" w:hAnsi="Latinski,1251"/>
          <w:sz w:val="20"/>
        </w:rPr>
      </w:pPr>
      <w:r>
        <w:rPr>
          <w:rFonts w:ascii="Latinski,1251" w:hAnsi="Latinski,1251"/>
          <w:sz w:val="20"/>
        </w:rPr>
        <w:t>Вынуть часть боеукладки (по девяти снарядов из каждого ящика на полу боевого отделения) и открыть нижний лист п</w:t>
      </w:r>
      <w:r>
        <w:rPr>
          <w:rFonts w:ascii="Latinski,1251" w:hAnsi="Latinski,1251"/>
          <w:sz w:val="20"/>
        </w:rPr>
        <w:t>ерегородки между боевым и моторным отделениями.</w:t>
      </w:r>
    </w:p>
    <w:p w:rsidR="00000000" w:rsidRDefault="008D5364" w:rsidP="008D5364">
      <w:pPr>
        <w:numPr>
          <w:ilvl w:val="0"/>
          <w:numId w:val="62"/>
        </w:numPr>
        <w:rPr>
          <w:rFonts w:ascii="Latinski,1251" w:hAnsi="Latinski,1251"/>
          <w:sz w:val="20"/>
        </w:rPr>
      </w:pPr>
      <w:r>
        <w:rPr>
          <w:rFonts w:ascii="Latinski,1251" w:hAnsi="Latinski,1251"/>
          <w:sz w:val="20"/>
        </w:rPr>
        <w:t>Поставить на постель задний аккумулятор и присоединить к его клеммам перемычки для соединения его с передним аккумулятором.</w:t>
      </w:r>
    </w:p>
    <w:p w:rsidR="00000000" w:rsidRDefault="008D5364" w:rsidP="008D5364">
      <w:pPr>
        <w:numPr>
          <w:ilvl w:val="0"/>
          <w:numId w:val="62"/>
        </w:numPr>
        <w:rPr>
          <w:rFonts w:ascii="Latinski,1251" w:hAnsi="Latinski,1251"/>
          <w:sz w:val="20"/>
        </w:rPr>
      </w:pPr>
      <w:r>
        <w:rPr>
          <w:rFonts w:ascii="Latinski,1251" w:hAnsi="Latinski,1251"/>
          <w:sz w:val="20"/>
        </w:rPr>
        <w:t>Вдвинуть задний аккумулятор до упора, причём выступ на корзине аккумулятора должен войти в прорезь на задней планке постели.</w:t>
      </w:r>
    </w:p>
    <w:p w:rsidR="00000000" w:rsidRDefault="008D5364" w:rsidP="008D5364">
      <w:pPr>
        <w:numPr>
          <w:ilvl w:val="0"/>
          <w:numId w:val="62"/>
        </w:numPr>
        <w:rPr>
          <w:rFonts w:ascii="Latinski,1251" w:hAnsi="Latinski,1251"/>
          <w:sz w:val="20"/>
        </w:rPr>
      </w:pPr>
      <w:r>
        <w:rPr>
          <w:rFonts w:ascii="Latinski,1251" w:hAnsi="Latinski,1251"/>
          <w:sz w:val="20"/>
        </w:rPr>
        <w:t>Ввести в отверстие средней перемычки постели планку для крепления корзин заднего и переднего аккумуляторов и вдвинуть (до упора) передний аккумулятор, после чего соединить аккумуляторы планкой.</w:t>
      </w:r>
    </w:p>
    <w:p w:rsidR="00000000" w:rsidRDefault="008D5364" w:rsidP="008D5364">
      <w:pPr>
        <w:numPr>
          <w:ilvl w:val="0"/>
          <w:numId w:val="62"/>
        </w:numPr>
        <w:rPr>
          <w:rFonts w:ascii="Latinski,1251" w:hAnsi="Latinski,1251"/>
          <w:sz w:val="20"/>
        </w:rPr>
      </w:pPr>
      <w:r>
        <w:rPr>
          <w:rFonts w:ascii="Latinski,1251" w:hAnsi="Latinski,1251"/>
          <w:sz w:val="20"/>
        </w:rPr>
        <w:t>Укрепить корзину пере</w:t>
      </w:r>
      <w:r>
        <w:rPr>
          <w:rFonts w:ascii="Latinski,1251" w:hAnsi="Latinski,1251"/>
          <w:sz w:val="20"/>
        </w:rPr>
        <w:t>днего аккумулятора со стороны моторной перегородки скобой, надеваемой на шпильку передней планки постели и удерживающей корзину за передний крепежный выступ.</w:t>
      </w:r>
    </w:p>
    <w:p w:rsidR="00000000" w:rsidRDefault="008D5364">
      <w:pPr>
        <w:ind w:firstLine="284"/>
        <w:rPr>
          <w:rFonts w:ascii="Latinski,1251" w:hAnsi="Latinski,1251"/>
          <w:sz w:val="20"/>
        </w:rPr>
      </w:pPr>
      <w:r>
        <w:rPr>
          <w:rFonts w:ascii="Latinski,1251" w:hAnsi="Latinski,1251"/>
          <w:sz w:val="20"/>
        </w:rPr>
        <w:t>Проделав это, установить вторую группу аккумуляторов. Затем ставятся перемычки и соединяются задние аккумуляторы с клеммами передних аккумуляторов (плюс с плюсом, минус с минусом).</w:t>
      </w:r>
    </w:p>
    <w:p w:rsidR="00000000" w:rsidRDefault="008D5364">
      <w:pPr>
        <w:ind w:firstLine="284"/>
        <w:rPr>
          <w:rFonts w:ascii="Latinski,1251" w:hAnsi="Latinski,1251"/>
          <w:sz w:val="20"/>
        </w:rPr>
      </w:pPr>
      <w:r>
        <w:rPr>
          <w:rFonts w:ascii="Latinski,1251" w:hAnsi="Latinski,1251"/>
          <w:sz w:val="20"/>
        </w:rPr>
        <w:t>Группы аккумуляторов соединяют одну с другой последовательно, связав для этого перемычкой минусовую клемму левой группы с плюсовой клеммой правой группы.</w:t>
      </w:r>
    </w:p>
    <w:p w:rsidR="00000000" w:rsidRDefault="008D5364">
      <w:pPr>
        <w:ind w:firstLine="284"/>
        <w:rPr>
          <w:rFonts w:ascii="Latinski,1251" w:hAnsi="Latinski,1251"/>
          <w:sz w:val="20"/>
        </w:rPr>
      </w:pPr>
      <w:r>
        <w:rPr>
          <w:rFonts w:ascii="Latinski,1251" w:hAnsi="Latinski,1251"/>
          <w:sz w:val="20"/>
        </w:rPr>
        <w:t>Порядок снятия акку</w:t>
      </w:r>
      <w:r>
        <w:rPr>
          <w:rFonts w:ascii="Latinski,1251" w:hAnsi="Latinski,1251"/>
          <w:sz w:val="20"/>
        </w:rPr>
        <w:t>муляторов обратный порядку их установки.</w:t>
      </w:r>
    </w:p>
    <w:p w:rsidR="00000000" w:rsidRDefault="008D5364">
      <w:pPr>
        <w:ind w:firstLine="284"/>
        <w:rPr>
          <w:rFonts w:ascii="Latinski,1251" w:hAnsi="Latinski,1251"/>
          <w:sz w:val="20"/>
        </w:rPr>
      </w:pPr>
      <w:r>
        <w:rPr>
          <w:rFonts w:ascii="Latinski,1251" w:hAnsi="Latinski,1251"/>
          <w:b/>
          <w:sz w:val="20"/>
        </w:rPr>
        <w:t>Предостережения</w:t>
      </w:r>
    </w:p>
    <w:p w:rsidR="00000000" w:rsidRDefault="008D5364" w:rsidP="008D5364">
      <w:pPr>
        <w:numPr>
          <w:ilvl w:val="0"/>
          <w:numId w:val="63"/>
        </w:numPr>
        <w:rPr>
          <w:rFonts w:ascii="Latinski,1251" w:hAnsi="Latinski,1251"/>
          <w:sz w:val="20"/>
        </w:rPr>
      </w:pPr>
      <w:r>
        <w:rPr>
          <w:rFonts w:ascii="Latinski,1251" w:hAnsi="Latinski,1251"/>
          <w:sz w:val="20"/>
        </w:rPr>
        <w:t>При подключении перемычек, соединяющих задние аккумуляторы с передними, необходимо на свободные концы их надевать куски дюритового или резинового шланга для предотвращения возможности короткого замыкания, которое может вызвать пожар.</w:t>
      </w:r>
    </w:p>
    <w:p w:rsidR="00000000" w:rsidRDefault="008D5364" w:rsidP="008D5364">
      <w:pPr>
        <w:numPr>
          <w:ilvl w:val="0"/>
          <w:numId w:val="63"/>
        </w:numPr>
        <w:rPr>
          <w:rFonts w:ascii="Latinski,1251" w:hAnsi="Latinski,1251"/>
          <w:sz w:val="20"/>
        </w:rPr>
      </w:pPr>
      <w:r>
        <w:rPr>
          <w:rFonts w:ascii="Latinski,1251" w:hAnsi="Latinski,1251"/>
          <w:sz w:val="20"/>
        </w:rPr>
        <w:t>При подключении проводов к аккумуляторам нужно быть осторожным и следить, чтобы не замкнуть клеммы металлическим инструментом.</w:t>
      </w:r>
    </w:p>
    <w:p w:rsidR="00000000" w:rsidRDefault="008D5364">
      <w:pPr>
        <w:ind w:firstLine="284"/>
        <w:rPr>
          <w:rFonts w:ascii="Latinski,1251" w:hAnsi="Latinski,1251"/>
          <w:sz w:val="20"/>
        </w:rPr>
      </w:pPr>
    </w:p>
    <w:p w:rsidR="00000000" w:rsidRDefault="008D5364">
      <w:pPr>
        <w:ind w:firstLine="284"/>
        <w:jc w:val="center"/>
        <w:rPr>
          <w:rFonts w:ascii="Latinski,1251" w:hAnsi="Latinski,1251"/>
          <w:b/>
        </w:rPr>
      </w:pPr>
      <w:r>
        <w:rPr>
          <w:rFonts w:ascii="Latinski,1251" w:hAnsi="Latinski,1251"/>
          <w:b/>
        </w:rPr>
        <w:t>Генератор ГТ-4563А</w:t>
      </w:r>
    </w:p>
    <w:p w:rsidR="00000000" w:rsidRDefault="008D5364">
      <w:pPr>
        <w:ind w:firstLine="284"/>
        <w:jc w:val="center"/>
        <w:rPr>
          <w:rFonts w:ascii="Latinski,1251" w:hAnsi="Latinski,1251"/>
          <w:b/>
        </w:rPr>
      </w:pPr>
      <w:r>
        <w:rPr>
          <w:rFonts w:ascii="Latinski,1251" w:hAnsi="Latinski,1251"/>
          <w:b/>
        </w:rPr>
        <w:t>Общее описание</w:t>
      </w:r>
    </w:p>
    <w:p w:rsidR="00000000" w:rsidRDefault="008D5364">
      <w:pPr>
        <w:ind w:firstLine="284"/>
        <w:rPr>
          <w:rFonts w:ascii="Latinski,1251" w:hAnsi="Latinski,1251"/>
          <w:sz w:val="20"/>
        </w:rPr>
      </w:pPr>
      <w:r>
        <w:rPr>
          <w:rFonts w:ascii="Latinski,1251" w:hAnsi="Latinski,1251"/>
          <w:sz w:val="20"/>
        </w:rPr>
        <w:t>Генератор ГТ-4563А (рис. 144) представляет собой четырёхпол</w:t>
      </w:r>
      <w:r>
        <w:rPr>
          <w:rFonts w:ascii="Latinski,1251" w:hAnsi="Latinski,1251"/>
          <w:sz w:val="20"/>
        </w:rPr>
        <w:t>юсную шунтовую динамомашилу. Он предназначен для зарядки аккумуляторов и питания потребителей электрической энергии.</w:t>
      </w:r>
    </w:p>
    <w:p w:rsidR="00000000" w:rsidRDefault="008D5364">
      <w:pPr>
        <w:ind w:firstLine="284"/>
        <w:rPr>
          <w:rFonts w:ascii="Latinski,1251" w:hAnsi="Latinski,1251"/>
          <w:sz w:val="20"/>
        </w:rPr>
      </w:pPr>
      <w:r>
        <w:rPr>
          <w:rFonts w:ascii="Latinski,1251" w:hAnsi="Latinski,1251"/>
          <w:sz w:val="20"/>
        </w:rPr>
        <w:t>Вращение якорь этого генератора, получает от двигателя танка через невыключающуюся фрикционную муфту, предохраняющую привод генератора от действия динамических нагрузок, возникающих при резких изменениях числа, оборотов двигателя. Передаточное число от коленчатого вала двигателя 1:1,5. Вращается вал генератора направо (если смотреть на .него со стороны привода),</w:t>
      </w:r>
    </w:p>
    <w:p w:rsidR="00000000" w:rsidRDefault="008D5364">
      <w:pPr>
        <w:ind w:firstLine="284"/>
        <w:rPr>
          <w:rFonts w:ascii="Latinski,1251" w:hAnsi="Latinski,1251"/>
          <w:sz w:val="20"/>
        </w:rPr>
      </w:pPr>
      <w:r>
        <w:rPr>
          <w:rFonts w:ascii="Latinski,1251" w:hAnsi="Latinski,1251"/>
          <w:sz w:val="20"/>
        </w:rPr>
        <w:t>Устанавливают генератор на две</w:t>
      </w:r>
      <w:r>
        <w:rPr>
          <w:rFonts w:ascii="Latinski,1251" w:hAnsi="Latinski,1251"/>
          <w:sz w:val="20"/>
        </w:rPr>
        <w:t xml:space="preserve"> лапы, отлитые на верхней половине картера, с правой стороны, и крепят двумя стяжными лентами. Для предотвращения генератора от смещения во время работы, а также для облегчения его установки в корпусе генератора сделано отверстие, в которое входит установочная шпилька лапы картера.</w:t>
      </w:r>
    </w:p>
    <w:p w:rsidR="00000000" w:rsidRDefault="008D5364">
      <w:pPr>
        <w:ind w:firstLine="284"/>
        <w:rPr>
          <w:rFonts w:ascii="Latinski,1251" w:hAnsi="Latinski,1251"/>
          <w:sz w:val="20"/>
        </w:rPr>
      </w:pPr>
      <w:r>
        <w:rPr>
          <w:rFonts w:ascii="Latinski,1251" w:hAnsi="Latinski,1251"/>
          <w:sz w:val="20"/>
        </w:rPr>
        <w:t>Для поддержания напряжения генератора, в заданных пределах при изменении числа оборотов двигателя служит регулятор напряжения. Включение генератора в общую сечь электрооборудования танка, а также отключение его от этой сети проис</w:t>
      </w:r>
      <w:r>
        <w:rPr>
          <w:rFonts w:ascii="Latinski,1251" w:hAnsi="Latinski,1251"/>
          <w:sz w:val="20"/>
        </w:rPr>
        <w:t>ходит автоматически при помощи реле обратного тока.</w:t>
      </w:r>
    </w:p>
    <w:p w:rsidR="00000000" w:rsidRDefault="008D5364">
      <w:pPr>
        <w:ind w:firstLine="284"/>
        <w:rPr>
          <w:rFonts w:ascii="Latinski,1251" w:hAnsi="Latinski,1251"/>
          <w:sz w:val="20"/>
        </w:rPr>
      </w:pPr>
      <w:r>
        <w:rPr>
          <w:rFonts w:ascii="Latinski,1251" w:hAnsi="Latinski,1251"/>
          <w:sz w:val="20"/>
        </w:rPr>
        <w:t>Регулятор напряжения и реле обратного тока объединены в один аппарат, носящий название реле-</w:t>
      </w:r>
      <w:r>
        <w:rPr>
          <w:rFonts w:ascii="Latinski,1251" w:hAnsi="Latinski,1251"/>
          <w:sz w:val="20"/>
        </w:rPr>
        <w:lastRenderedPageBreak/>
        <w:t>регулятора РРА-24Ф. Устанавливают его на резиновых амортизаторах в нише танка, с левой стороны механика-водителя, над щитком электроприборов.</w:t>
      </w:r>
    </w:p>
    <w:p w:rsidR="00000000" w:rsidRDefault="008D5364">
      <w:pPr>
        <w:ind w:firstLine="284"/>
        <w:rPr>
          <w:rFonts w:ascii="Latinski,1251" w:hAnsi="Latinski,1251"/>
          <w:sz w:val="20"/>
        </w:rPr>
      </w:pPr>
      <w:r>
        <w:rPr>
          <w:rFonts w:ascii="Latinski,1251" w:hAnsi="Latinski,1251"/>
          <w:sz w:val="20"/>
        </w:rPr>
        <w:t>Принципиальная электрическая схема соединения генератора с реле-регулятором и с аккумуляторной батареей дана на рис. 145.</w:t>
      </w:r>
    </w:p>
    <w:p w:rsidR="00000000" w:rsidRDefault="008D5364">
      <w:pPr>
        <w:ind w:firstLine="284"/>
        <w:rPr>
          <w:rFonts w:ascii="Latinski,1251" w:hAnsi="Latinski,1251"/>
          <w:sz w:val="20"/>
        </w:rPr>
      </w:pPr>
      <w:r>
        <w:rPr>
          <w:rFonts w:ascii="Latinski,1251" w:hAnsi="Latinski,1251"/>
          <w:sz w:val="20"/>
        </w:rPr>
        <w:t>Генератор при обдуве внешним воздухом может развивать мощность в 1000 Вт при напряжении в 24 В, при рабо</w:t>
      </w:r>
      <w:r>
        <w:rPr>
          <w:rFonts w:ascii="Latinski,1251" w:hAnsi="Latinski,1251"/>
          <w:sz w:val="20"/>
        </w:rPr>
        <w:t>те же в танке он развивает мощность 700...800 Вт.</w:t>
      </w:r>
    </w:p>
    <w:p w:rsidR="00000000" w:rsidRDefault="008D5364">
      <w:pPr>
        <w:ind w:firstLine="284"/>
        <w:rPr>
          <w:rFonts w:ascii="Latinski,1251" w:hAnsi="Latinski,1251"/>
          <w:sz w:val="20"/>
        </w:rPr>
      </w:pPr>
      <w:r>
        <w:rPr>
          <w:rFonts w:ascii="Latinski,1251" w:hAnsi="Latinski,1251"/>
          <w:sz w:val="20"/>
        </w:rPr>
        <w:t>Начало зарядки аккумуляторной батареи происходят при 600...650 оборотах в минуту коленчатого вала двигателя (по тахометру), что соответствует 900...975 оборотам якоря генератора. Полную же мощность генератор начинает отдавать с того момента, когда коленчатый вал двигателя будет делать 700...750 об/мин.</w:t>
      </w:r>
    </w:p>
    <w:p w:rsidR="00000000" w:rsidRDefault="008D5364">
      <w:pPr>
        <w:ind w:firstLine="284"/>
        <w:jc w:val="center"/>
        <w:rPr>
          <w:rFonts w:ascii="Latinski,1251" w:hAnsi="Latinski,1251"/>
          <w:sz w:val="20"/>
        </w:rPr>
      </w:pPr>
      <w:r>
        <w:rPr>
          <w:rFonts w:ascii="Latinski,1251" w:hAnsi="Latinski,1251"/>
          <w:sz w:val="20"/>
        </w:rPr>
        <w:br w:type="page"/>
      </w:r>
      <w:r>
        <w:rPr>
          <w:rFonts w:ascii="Latinski,1251" w:hAnsi="Latinski,1251"/>
          <w:b/>
        </w:rPr>
        <w:lastRenderedPageBreak/>
        <w:t>Устройство генератора</w:t>
      </w:r>
    </w:p>
    <w:p w:rsidR="00000000" w:rsidRDefault="008D5364">
      <w:pPr>
        <w:ind w:firstLine="284"/>
        <w:rPr>
          <w:rFonts w:ascii="Latinski,1251" w:hAnsi="Latinski,1251"/>
          <w:sz w:val="20"/>
        </w:rPr>
      </w:pPr>
      <w:r>
        <w:rPr>
          <w:rFonts w:ascii="Latinski,1251" w:hAnsi="Latinski,1251"/>
          <w:sz w:val="20"/>
        </w:rPr>
        <w:t xml:space="preserve">Основные части генератора (см. рис. 144) следующие: корпус 1, якорь 2 с коллектором, крышка 3 со стороны привода и крышка 4 со стороны </w:t>
      </w:r>
      <w:r>
        <w:rPr>
          <w:rFonts w:ascii="Latinski,1251" w:hAnsi="Latinski,1251"/>
          <w:sz w:val="20"/>
        </w:rPr>
        <w:t>коллектора.</w:t>
      </w:r>
    </w:p>
    <w:p w:rsidR="00000000" w:rsidRDefault="008D5364">
      <w:pPr>
        <w:ind w:firstLine="284"/>
        <w:rPr>
          <w:rFonts w:ascii="Latinski,1251" w:hAnsi="Latinski,1251"/>
          <w:sz w:val="20"/>
        </w:rPr>
      </w:pPr>
    </w:p>
    <w:p w:rsidR="00000000" w:rsidRDefault="008D5364">
      <w:pPr>
        <w:ind w:firstLine="284"/>
        <w:jc w:val="center"/>
        <w:rPr>
          <w:rFonts w:ascii="Latinski,1251" w:hAnsi="Latinski,1251"/>
          <w:sz w:val="20"/>
        </w:rPr>
      </w:pPr>
      <w:r>
        <w:rPr>
          <w:rFonts w:ascii="Latinski,1251" w:hAnsi="Latinski,1251"/>
          <w:b/>
          <w:sz w:val="20"/>
        </w:rPr>
        <w:t>Корпус генератора</w:t>
      </w:r>
    </w:p>
    <w:p w:rsidR="00000000" w:rsidRDefault="008D5364">
      <w:pPr>
        <w:rPr>
          <w:rFonts w:ascii="Latinski,1251" w:hAnsi="Latinski,1251"/>
          <w:sz w:val="20"/>
        </w:rPr>
      </w:pPr>
      <w:r>
        <w:rPr>
          <w:rFonts w:ascii="Latinski,1251" w:hAnsi="Latinski,1251"/>
          <w:sz w:val="20"/>
        </w:rPr>
        <w:t>Внутри корпуса укреплено четыре полюса (см. рис. 145), на которых помещены катушки возбуждения 22, изготовленные из медной эмалированной проволоки и последовательно соединенные одна с другой. Общая схема соединения катушек возбуждения генератора, отражена на рис. 145. Начало обмотки возбуждения выведено наружу корпуса генератора и присоединено к болту «Ш», а другой конец обмотки приключён к отрицательной щетке траверзы 23, которая соединена с корпусом генератора.</w:t>
      </w:r>
    </w:p>
    <w:p w:rsidR="00000000" w:rsidRDefault="008D5364">
      <w:pPr>
        <w:ind w:firstLine="284"/>
        <w:rPr>
          <w:rFonts w:ascii="Latinski,1251" w:hAnsi="Latinski,1251"/>
          <w:sz w:val="20"/>
        </w:rPr>
      </w:pPr>
      <w:r>
        <w:rPr>
          <w:rFonts w:ascii="Latinski,1251" w:hAnsi="Latinski,1251"/>
          <w:noProof/>
          <w:sz w:val="20"/>
          <w:lang w:val="en-US"/>
        </w:rPr>
        <w:drawing>
          <wp:inline distT="0" distB="0" distL="0" distR="0">
            <wp:extent cx="5486400" cy="3009900"/>
            <wp:effectExtent l="0" t="0" r="0" b="1270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486400" cy="3009900"/>
                    </a:xfrm>
                    <a:prstGeom prst="rect">
                      <a:avLst/>
                    </a:prstGeom>
                    <a:noFill/>
                    <a:ln>
                      <a:noFill/>
                    </a:ln>
                  </pic:spPr>
                </pic:pic>
              </a:graphicData>
            </a:graphic>
          </wp:inline>
        </w:drawing>
      </w:r>
    </w:p>
    <w:p w:rsidR="00000000" w:rsidRDefault="008D5364">
      <w:pPr>
        <w:ind w:firstLine="284"/>
        <w:jc w:val="center"/>
        <w:rPr>
          <w:rFonts w:ascii="Latinski,1251" w:hAnsi="Latinski,1251"/>
          <w:sz w:val="20"/>
        </w:rPr>
      </w:pPr>
      <w:r>
        <w:rPr>
          <w:rFonts w:ascii="Latinski,1251" w:hAnsi="Latinski,1251"/>
          <w:b/>
          <w:sz w:val="20"/>
        </w:rPr>
        <w:t>Рис. 144.</w:t>
      </w:r>
      <w:r>
        <w:rPr>
          <w:rFonts w:ascii="Latinski,1251" w:hAnsi="Latinski,1251"/>
          <w:sz w:val="20"/>
        </w:rPr>
        <w:t xml:space="preserve"> Г</w:t>
      </w:r>
      <w:r>
        <w:rPr>
          <w:rFonts w:ascii="Latinski,1251" w:hAnsi="Latinski,1251"/>
          <w:sz w:val="20"/>
        </w:rPr>
        <w:t>енератор ГТ-4563А (в разрезе):</w:t>
      </w:r>
    </w:p>
    <w:p w:rsidR="00000000" w:rsidRDefault="008D5364">
      <w:pPr>
        <w:jc w:val="center"/>
        <w:rPr>
          <w:rFonts w:ascii="Latinski,1251" w:hAnsi="Latinski,1251"/>
          <w:sz w:val="18"/>
        </w:rPr>
      </w:pPr>
      <w:r>
        <w:rPr>
          <w:rFonts w:ascii="Latinski,1251" w:hAnsi="Latinski,1251"/>
          <w:sz w:val="18"/>
        </w:rPr>
        <w:t>1 — корпус генератора; 2 — якорь генератора; 3 — крышка генератора со стороны привода; 4 — крышка генератора со стороны коллектора; 5 — внутренняя нажимная шайба шарикоподшипника со стороны привода; 6 — винт нажимной шайбы; 7 — установочный штифт крышки со стороны привода; 8 — установочный штифт крышки со стороны коллектора; 9 — вал якоря; 10 — шарикоподшипники; 11 — защитная лента коллектора; 12 — стяжные винты защитной ленты; 13 — съемные крышечки шарикоподшипников.</w:t>
      </w:r>
    </w:p>
    <w:p w:rsidR="00000000" w:rsidRDefault="008D5364">
      <w:pPr>
        <w:ind w:firstLine="284"/>
        <w:rPr>
          <w:rFonts w:ascii="Latinski,1251" w:hAnsi="Latinski,1251"/>
          <w:sz w:val="20"/>
        </w:rPr>
      </w:pPr>
    </w:p>
    <w:p w:rsidR="00000000" w:rsidRDefault="008D5364">
      <w:pPr>
        <w:rPr>
          <w:rFonts w:ascii="Latinski,1251" w:hAnsi="Latinski,1251"/>
          <w:sz w:val="20"/>
        </w:rPr>
      </w:pPr>
      <w:r>
        <w:rPr>
          <w:rFonts w:ascii="Latinski,1251" w:hAnsi="Latinski,1251"/>
          <w:sz w:val="20"/>
        </w:rPr>
        <w:t>Положит</w:t>
      </w:r>
      <w:r>
        <w:rPr>
          <w:rFonts w:ascii="Latinski,1251" w:hAnsi="Latinski,1251"/>
          <w:sz w:val="20"/>
        </w:rPr>
        <w:t>ельные щётки генератора соединены с клеммовым болтом на корпусе, обозначенным «+Я». Клеммовый болт «К — р», расположенный на корпусе, служит для подключения конденсатора, устраняющего помехи радиоприёму. К клемме «+Я» присоединяют провод от клеммы «+Я» реле-регулятора.</w:t>
      </w:r>
    </w:p>
    <w:p w:rsidR="00000000" w:rsidRDefault="008D5364">
      <w:pPr>
        <w:rPr>
          <w:rFonts w:ascii="Latinski,1251" w:hAnsi="Latinski,1251"/>
          <w:sz w:val="20"/>
        </w:rPr>
      </w:pPr>
    </w:p>
    <w:p w:rsidR="00000000" w:rsidRDefault="008D5364">
      <w:pPr>
        <w:jc w:val="center"/>
        <w:rPr>
          <w:rFonts w:ascii="Latinski,1251" w:hAnsi="Latinski,1251"/>
          <w:sz w:val="20"/>
        </w:rPr>
      </w:pPr>
      <w:r>
        <w:rPr>
          <w:rFonts w:ascii="Latinski,1251" w:hAnsi="Latinski,1251"/>
          <w:b/>
          <w:sz w:val="20"/>
        </w:rPr>
        <w:t>Якорь генератора.</w:t>
      </w:r>
      <w:r>
        <w:rPr>
          <w:rFonts w:ascii="Latinski,1251" w:hAnsi="Latinski,1251"/>
          <w:sz w:val="20"/>
        </w:rPr>
        <w:t xml:space="preserve"> </w:t>
      </w:r>
    </w:p>
    <w:p w:rsidR="00000000" w:rsidRDefault="008D5364">
      <w:pPr>
        <w:rPr>
          <w:rFonts w:ascii="Latinski,1251" w:hAnsi="Latinski,1251"/>
          <w:sz w:val="20"/>
        </w:rPr>
      </w:pPr>
      <w:r>
        <w:rPr>
          <w:rFonts w:ascii="Latinski,1251" w:hAnsi="Latinski,1251"/>
          <w:sz w:val="20"/>
        </w:rPr>
        <w:t>Состоит якорь из пакета железа и коллектора, напрессованных на вал. Пакет собран из тонких железных пластин, по окружности которых расположен 21 полузакрытый паз, в них помещается обмотка. Пазы якоря изолируют леотеройдом,</w:t>
      </w:r>
      <w:r>
        <w:rPr>
          <w:rFonts w:ascii="Latinski,1251" w:hAnsi="Latinski,1251"/>
          <w:sz w:val="20"/>
        </w:rPr>
        <w:t xml:space="preserve"> а на торцах пакета ставят фибровые шайбы, защищающие изоляцию проводов от повреждения на лобовых частях. Для того чтобы провода не выпадали из пазов под действием центробежной силы, возникающей при вращении якоря, провода в пазах закрепляют деревянными клиньями.</w:t>
      </w:r>
    </w:p>
    <w:p w:rsidR="00000000" w:rsidRDefault="008D5364">
      <w:pPr>
        <w:rPr>
          <w:rFonts w:ascii="Latinski,1251" w:hAnsi="Latinski,1251"/>
          <w:sz w:val="20"/>
        </w:rPr>
      </w:pPr>
      <w:r>
        <w:rPr>
          <w:rFonts w:ascii="Latinski,1251" w:hAnsi="Latinski,1251"/>
          <w:sz w:val="20"/>
        </w:rPr>
        <w:t>Коллектор состоит из 42 медных пластин, собранных в кольцо и стянутых с обеих сторон стальными конусами, завальцованными на стальной втулке. Пластины изолированы одна от другой и от стальных конусов миканитом.</w:t>
      </w:r>
    </w:p>
    <w:p w:rsidR="00000000" w:rsidRDefault="008D5364">
      <w:pPr>
        <w:rPr>
          <w:rFonts w:ascii="Latinski,1251" w:hAnsi="Latinski,1251"/>
          <w:sz w:val="20"/>
        </w:rPr>
      </w:pPr>
      <w:r>
        <w:rPr>
          <w:rFonts w:ascii="Latinski,1251" w:hAnsi="Latinski,1251"/>
          <w:sz w:val="20"/>
        </w:rPr>
        <w:t>Якорь устанавливают на шарикоподшипник</w:t>
      </w:r>
      <w:r>
        <w:rPr>
          <w:rFonts w:ascii="Latinski,1251" w:hAnsi="Latinski,1251"/>
          <w:sz w:val="20"/>
        </w:rPr>
        <w:t>ах. Подшипник со стороны привода напрессован на вал. Подшипник же со стороны коллектора укреплён в крышке. На вал якоря он надевается свободно.</w:t>
      </w:r>
    </w:p>
    <w:p w:rsidR="00000000" w:rsidRDefault="008D5364">
      <w:pPr>
        <w:rPr>
          <w:rFonts w:ascii="Latinski,1251" w:hAnsi="Latinski,1251"/>
          <w:sz w:val="20"/>
        </w:rPr>
      </w:pPr>
    </w:p>
    <w:p w:rsidR="00000000" w:rsidRDefault="008D5364">
      <w:pPr>
        <w:jc w:val="center"/>
        <w:rPr>
          <w:rFonts w:ascii="Latinski,1251" w:hAnsi="Latinski,1251"/>
          <w:b/>
          <w:sz w:val="20"/>
        </w:rPr>
      </w:pPr>
      <w:r>
        <w:rPr>
          <w:rFonts w:ascii="Latinski,1251" w:hAnsi="Latinski,1251"/>
          <w:b/>
          <w:sz w:val="20"/>
        </w:rPr>
        <w:t xml:space="preserve">Крышка генератора со стороны привода </w:t>
      </w:r>
    </w:p>
    <w:p w:rsidR="00000000" w:rsidRDefault="008D5364">
      <w:pPr>
        <w:rPr>
          <w:rFonts w:ascii="Latinski,1251" w:hAnsi="Latinski,1251"/>
          <w:sz w:val="20"/>
        </w:rPr>
      </w:pPr>
      <w:r>
        <w:rPr>
          <w:rFonts w:ascii="Latinski,1251" w:hAnsi="Latinski,1251"/>
          <w:sz w:val="20"/>
        </w:rPr>
        <w:t>Крышка генератора, устанавливаемая со стороны привода (см. рис. 144), изготовляется из алюминия. В ней запрессован шарикоподшипник. Смазка для шарикоподшипника закладывается непосредственно в его сепаратор, для чего с наружной стороны крышки имеется отверстие, закрытое крышечкой, укреплённой винтами. Для того чтобы смазка не вы</w:t>
      </w:r>
      <w:r>
        <w:rPr>
          <w:rFonts w:ascii="Latinski,1251" w:hAnsi="Latinski,1251"/>
          <w:sz w:val="20"/>
        </w:rPr>
        <w:t>текала, с обеих сторон подшипника ставятся уплотнения из фетровых колец.</w:t>
      </w:r>
    </w:p>
    <w:p w:rsidR="00000000" w:rsidRDefault="008D5364">
      <w:pPr>
        <w:rPr>
          <w:rFonts w:ascii="Latinski,1251" w:hAnsi="Latinski,1251"/>
          <w:sz w:val="20"/>
        </w:rPr>
      </w:pPr>
    </w:p>
    <w:p w:rsidR="00000000" w:rsidRDefault="008D5364">
      <w:pPr>
        <w:jc w:val="center"/>
        <w:rPr>
          <w:rFonts w:ascii="Latinski,1251" w:hAnsi="Latinski,1251"/>
        </w:rPr>
      </w:pPr>
      <w:r>
        <w:rPr>
          <w:rFonts w:ascii="Latinski,1251" w:hAnsi="Latinski,1251"/>
          <w:noProof/>
          <w:lang w:val="en-US"/>
        </w:rPr>
        <w:drawing>
          <wp:inline distT="0" distB="0" distL="0" distR="0">
            <wp:extent cx="4051300" cy="4864100"/>
            <wp:effectExtent l="0" t="0" r="12700" b="1270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4051300" cy="4864100"/>
                    </a:xfrm>
                    <a:prstGeom prst="rect">
                      <a:avLst/>
                    </a:prstGeom>
                    <a:noFill/>
                    <a:ln>
                      <a:noFill/>
                    </a:ln>
                  </pic:spPr>
                </pic:pic>
              </a:graphicData>
            </a:graphic>
          </wp:inline>
        </w:drawing>
      </w:r>
    </w:p>
    <w:p w:rsidR="00000000" w:rsidRDefault="008D5364">
      <w:pPr>
        <w:jc w:val="center"/>
        <w:rPr>
          <w:rFonts w:ascii="Latinski,1251" w:hAnsi="Latinski,1251"/>
          <w:sz w:val="20"/>
        </w:rPr>
      </w:pPr>
      <w:r>
        <w:rPr>
          <w:rFonts w:ascii="Latinski,1251" w:hAnsi="Latinski,1251"/>
          <w:b/>
          <w:sz w:val="20"/>
        </w:rPr>
        <w:t>Рис. 145</w:t>
      </w:r>
      <w:r>
        <w:rPr>
          <w:rFonts w:ascii="Latinski,1251" w:hAnsi="Latinski,1251"/>
          <w:sz w:val="20"/>
        </w:rPr>
        <w:t>. Принципиальная схема соединения генератора с реле-регулятором и с аккумуляторной батареей:</w:t>
      </w:r>
    </w:p>
    <w:p w:rsidR="00000000" w:rsidRDefault="008D5364">
      <w:pPr>
        <w:jc w:val="center"/>
        <w:rPr>
          <w:rFonts w:ascii="Latinski,1251" w:hAnsi="Latinski,1251"/>
          <w:sz w:val="18"/>
        </w:rPr>
      </w:pPr>
      <w:r>
        <w:rPr>
          <w:rFonts w:ascii="Latinski,1251" w:hAnsi="Latinski,1251"/>
          <w:sz w:val="18"/>
        </w:rPr>
        <w:t>1 — конденсатор; 2 — верхний контакт; 3 — якорь; 4 — пружина; 5 — эксцентрик; 6 — регулировочная планка;7 — регулировочное сопротивление; 8 — ярмо; 9 — сердечник; 10 — якорь; 11 — пружина; 12 — регулировочная планка: 13 — эксцентрик; 14 — упорная рамка; Ш — шунтовая обмотка; Ср — сериесная обмотка регулятора; Д</w:t>
      </w:r>
      <w:r>
        <w:rPr>
          <w:rFonts w:ascii="Latinski,1251" w:hAnsi="Latinski,1251"/>
          <w:sz w:val="18"/>
          <w:vertAlign w:val="subscript"/>
        </w:rPr>
        <w:t>1</w:t>
      </w:r>
      <w:r>
        <w:rPr>
          <w:rFonts w:ascii="Latinski,1251" w:hAnsi="Latinski,1251"/>
          <w:sz w:val="18"/>
        </w:rPr>
        <w:t xml:space="preserve"> и Д</w:t>
      </w:r>
      <w:r>
        <w:rPr>
          <w:rFonts w:ascii="Latinski,1251" w:hAnsi="Latinski,1251"/>
          <w:sz w:val="18"/>
          <w:vertAlign w:val="subscript"/>
        </w:rPr>
        <w:t>2</w:t>
      </w:r>
      <w:r>
        <w:rPr>
          <w:rFonts w:ascii="Latinski,1251" w:hAnsi="Latinski,1251"/>
          <w:sz w:val="18"/>
        </w:rPr>
        <w:t xml:space="preserve"> — дифференциальн</w:t>
      </w:r>
      <w:r>
        <w:rPr>
          <w:rFonts w:ascii="Latinski,1251" w:hAnsi="Latinski,1251"/>
          <w:sz w:val="18"/>
        </w:rPr>
        <w:t>ые обмотки регулятора; 15 — регулировочный винт: 16 — нижний контакт; 17 — ярмо; 18 — сердечник: 19 — подвижный контакт: 20 — неподвижный контакт; 21 — полюсный наконечник; 22 — катушка возбуждения; 23 — щетка</w:t>
      </w:r>
    </w:p>
    <w:p w:rsidR="00000000" w:rsidRDefault="008D5364">
      <w:pPr>
        <w:jc w:val="center"/>
        <w:rPr>
          <w:rFonts w:ascii="Latinski,1251" w:hAnsi="Latinski,1251"/>
          <w:b/>
          <w:sz w:val="20"/>
        </w:rPr>
      </w:pPr>
      <w:r>
        <w:rPr>
          <w:rFonts w:ascii="Latinski,1251" w:hAnsi="Latinski,1251"/>
          <w:b/>
          <w:sz w:val="20"/>
        </w:rPr>
        <w:t>Крышка генератора со стороны коллектора</w:t>
      </w:r>
    </w:p>
    <w:p w:rsidR="00000000" w:rsidRDefault="008D5364">
      <w:pPr>
        <w:rPr>
          <w:rFonts w:ascii="Latinski,1251" w:hAnsi="Latinski,1251"/>
          <w:sz w:val="20"/>
        </w:rPr>
      </w:pPr>
      <w:r>
        <w:rPr>
          <w:rFonts w:ascii="Latinski,1251" w:hAnsi="Latinski,1251"/>
          <w:sz w:val="20"/>
        </w:rPr>
        <w:t>Крышка генератора, устанавливаемая со стороны коллектора (см. рис. 144), также изготовляется из алюминия. С внутренней её стороны укреплена траверза с щёткодержателями, состоящая из трёх шайб. Одна из этих шайб предназначена для центровки траверзы. Остальные слу</w:t>
      </w:r>
      <w:r>
        <w:rPr>
          <w:rFonts w:ascii="Latinski,1251" w:hAnsi="Latinski,1251"/>
          <w:sz w:val="20"/>
        </w:rPr>
        <w:t>жат для закрепления щёткодержателей и одновременно являются проводниками тока между каждой парой щёток. Шайба, на которой крепят щёткодержатели минусовых щёток, соединена с массой, остальные две изолированы. Для обеспечения плотного прилегания щёток к коллектору каждый щёткодержатель снабжён спиральными пружинками.</w:t>
      </w:r>
    </w:p>
    <w:p w:rsidR="00000000" w:rsidRDefault="008D5364">
      <w:pPr>
        <w:rPr>
          <w:rFonts w:ascii="Latinski,1251" w:hAnsi="Latinski,1251"/>
          <w:sz w:val="20"/>
        </w:rPr>
      </w:pPr>
      <w:r>
        <w:rPr>
          <w:rFonts w:ascii="Latinski,1251" w:hAnsi="Latinski,1251"/>
          <w:sz w:val="20"/>
        </w:rPr>
        <w:t>Траверза расположена в крышке таким образом, что может поворачиваться на небольшой угол для установки щёток в нейтральное положение (это необходимо для предотвращения искрения между щётками и кол</w:t>
      </w:r>
      <w:r>
        <w:rPr>
          <w:rFonts w:ascii="Latinski,1251" w:hAnsi="Latinski,1251"/>
          <w:sz w:val="20"/>
        </w:rPr>
        <w:t>лектором). Крепят траверзу винтами с наружной стороны крышки.</w:t>
      </w:r>
    </w:p>
    <w:p w:rsidR="00000000" w:rsidRDefault="008D5364">
      <w:pPr>
        <w:rPr>
          <w:rFonts w:ascii="Latinski,1251" w:hAnsi="Latinski,1251"/>
          <w:sz w:val="20"/>
        </w:rPr>
      </w:pPr>
      <w:r>
        <w:rPr>
          <w:rFonts w:ascii="Latinski,1251" w:hAnsi="Latinski,1251"/>
          <w:sz w:val="20"/>
        </w:rPr>
        <w:t>Для избежания попадания смазки из подшипника на коллектор и внутрь генератора около подшипника ставится фетровое кольцо. Для осмотра и очистки коллектора в крышке сделаны окна, которые во время работы генератора закрыты стальной защитной лентой, стянутой двумя винтами.</w:t>
      </w:r>
    </w:p>
    <w:p w:rsidR="00000000" w:rsidRDefault="008D5364">
      <w:pPr>
        <w:rPr>
          <w:rFonts w:ascii="Latinski,1251" w:hAnsi="Latinski,1251"/>
          <w:sz w:val="20"/>
        </w:rPr>
      </w:pPr>
    </w:p>
    <w:p w:rsidR="00000000" w:rsidRDefault="008D5364">
      <w:pPr>
        <w:jc w:val="center"/>
        <w:rPr>
          <w:rFonts w:ascii="Latinski,1251" w:hAnsi="Latinski,1251"/>
          <w:sz w:val="20"/>
        </w:rPr>
      </w:pPr>
      <w:r>
        <w:rPr>
          <w:rFonts w:ascii="Latinski,1251" w:hAnsi="Latinski,1251"/>
          <w:b/>
        </w:rPr>
        <w:t>Принцип действия генератора</w:t>
      </w:r>
    </w:p>
    <w:p w:rsidR="00000000" w:rsidRDefault="008D5364">
      <w:pPr>
        <w:rPr>
          <w:rFonts w:ascii="Latinski,1251" w:hAnsi="Latinski,1251"/>
          <w:sz w:val="20"/>
        </w:rPr>
      </w:pPr>
      <w:r>
        <w:rPr>
          <w:rFonts w:ascii="Latinski,1251" w:hAnsi="Latinski,1251"/>
          <w:sz w:val="20"/>
        </w:rPr>
        <w:t>Намагниченные электрическим током (хотя бы один раз) полюсы генератора (электромагниты) сохраняют магнитные свойства длительное время. В начале вращени</w:t>
      </w:r>
      <w:r>
        <w:rPr>
          <w:rFonts w:ascii="Latinski,1251" w:hAnsi="Latinski,1251"/>
          <w:sz w:val="20"/>
        </w:rPr>
        <w:t>я якоря генератора обмотка, вложенная в пазы якоря, начинает пересекать магнитное поле полюсов, созданное их остаточным магнетизмом, и в ней возникает слабое электрическое напряжение, возрастающее с увеличением числа оборотов.</w:t>
      </w:r>
    </w:p>
    <w:p w:rsidR="00000000" w:rsidRDefault="008D5364">
      <w:pPr>
        <w:rPr>
          <w:rFonts w:ascii="Latinski,1251" w:hAnsi="Latinski,1251"/>
          <w:sz w:val="20"/>
        </w:rPr>
      </w:pPr>
      <w:r>
        <w:rPr>
          <w:rFonts w:ascii="Latinski,1251" w:hAnsi="Latinski,1251"/>
          <w:sz w:val="20"/>
        </w:rPr>
        <w:lastRenderedPageBreak/>
        <w:t>Ток через коллектор, плюсовые щетки и зажим «+Я» поступает в обмотку полюсов. С этого момента основную роль в намагничивании полюсов выполняет электрический ток самого генератора. Таким образом, остаточный магнетизм полюсов как бы помогает генератору только начать работу (или, как гов</w:t>
      </w:r>
      <w:r>
        <w:rPr>
          <w:rFonts w:ascii="Latinski,1251" w:hAnsi="Latinski,1251"/>
          <w:sz w:val="20"/>
        </w:rPr>
        <w:t>орят, возбудиться), после чего генератор, отдавая ток во внешнюю цепь, питает и свои собственные электромагниты.</w:t>
      </w:r>
    </w:p>
    <w:p w:rsidR="00000000" w:rsidRDefault="008D5364">
      <w:pPr>
        <w:rPr>
          <w:rFonts w:ascii="Latinski,1251" w:hAnsi="Latinski,1251"/>
          <w:sz w:val="20"/>
        </w:rPr>
      </w:pPr>
      <w:r>
        <w:rPr>
          <w:rFonts w:ascii="Latinski,1251" w:hAnsi="Latinski,1251"/>
          <w:sz w:val="20"/>
        </w:rPr>
        <w:t>Автоматическое включение и отключение генератора от сети, как уже указывалось, производится при помощи реле обратного тока, называемого также минимальным реле.</w:t>
      </w:r>
    </w:p>
    <w:p w:rsidR="00000000" w:rsidRDefault="008D5364">
      <w:pPr>
        <w:rPr>
          <w:rFonts w:ascii="Latinski,1251" w:hAnsi="Latinski,1251"/>
          <w:sz w:val="20"/>
        </w:rPr>
      </w:pPr>
      <w:r>
        <w:rPr>
          <w:rFonts w:ascii="Latinski,1251" w:hAnsi="Latinski,1251"/>
          <w:sz w:val="20"/>
        </w:rPr>
        <w:t xml:space="preserve">Такой автомат необходим для того, чтобы при остановках двигателя, а также при его малых оборотах, когда напряжение генератора окажется ниже напряжения аккумуляторной батареи, последняя не разряжалась через генератор, для чего и необходимо </w:t>
      </w:r>
      <w:r>
        <w:rPr>
          <w:rFonts w:ascii="Latinski,1251" w:hAnsi="Latinski,1251"/>
          <w:sz w:val="20"/>
        </w:rPr>
        <w:t>отключение генератора от остальной сети. При повышении же числа оборотов двигателя, когда напряжение генератора станет выше напряжения батареи, этот автомат включает генератор в цепь зарядки батареи.</w:t>
      </w:r>
    </w:p>
    <w:p w:rsidR="00000000" w:rsidRDefault="008D5364">
      <w:pPr>
        <w:rPr>
          <w:rFonts w:ascii="Latinski,1251" w:hAnsi="Latinski,1251"/>
          <w:sz w:val="20"/>
        </w:rPr>
      </w:pPr>
    </w:p>
    <w:p w:rsidR="00000000" w:rsidRDefault="008D5364">
      <w:pPr>
        <w:jc w:val="center"/>
        <w:rPr>
          <w:rFonts w:ascii="Latinski,1251" w:hAnsi="Latinski,1251"/>
          <w:sz w:val="20"/>
        </w:rPr>
      </w:pPr>
      <w:r>
        <w:rPr>
          <w:rFonts w:ascii="Latinski,1251" w:hAnsi="Latinski,1251"/>
          <w:b/>
        </w:rPr>
        <w:t>Фрикционная муфта привода генератора</w:t>
      </w:r>
    </w:p>
    <w:p w:rsidR="00000000" w:rsidRDefault="008D5364">
      <w:pPr>
        <w:rPr>
          <w:rFonts w:ascii="Latinski,1251" w:hAnsi="Latinski,1251"/>
          <w:sz w:val="20"/>
        </w:rPr>
      </w:pPr>
      <w:r>
        <w:rPr>
          <w:rFonts w:ascii="Latinski,1251" w:hAnsi="Latinski,1251"/>
          <w:sz w:val="20"/>
        </w:rPr>
        <w:t>Назначение фрикционной муфты — предохранить привод генератора от действия ударных нагрузок, возникающих при резком изменения числа оборотов двигателя.</w:t>
      </w:r>
    </w:p>
    <w:p w:rsidR="00000000" w:rsidRDefault="008D5364">
      <w:pPr>
        <w:rPr>
          <w:rFonts w:ascii="Latinski,1251" w:hAnsi="Latinski,1251"/>
          <w:sz w:val="20"/>
        </w:rPr>
      </w:pPr>
      <w:r>
        <w:rPr>
          <w:rFonts w:ascii="Latinski,1251" w:hAnsi="Latinski,1251"/>
          <w:sz w:val="20"/>
        </w:rPr>
        <w:t>Основными деталями фрикционной муфты являются: шлицевая втулка, ведущие и ведомые диски, нажимной диск и корпус муфты.</w:t>
      </w:r>
    </w:p>
    <w:p w:rsidR="00000000" w:rsidRDefault="008D5364">
      <w:pPr>
        <w:rPr>
          <w:rFonts w:ascii="Latinski,1251" w:hAnsi="Latinski,1251"/>
          <w:sz w:val="20"/>
        </w:rPr>
      </w:pPr>
      <w:r>
        <w:rPr>
          <w:rFonts w:ascii="Latinski,1251" w:hAnsi="Latinski,1251"/>
          <w:sz w:val="20"/>
        </w:rPr>
        <w:t>Разм</w:t>
      </w:r>
      <w:r>
        <w:rPr>
          <w:rFonts w:ascii="Latinski,1251" w:hAnsi="Latinski,1251"/>
          <w:sz w:val="20"/>
        </w:rPr>
        <w:t xml:space="preserve">еры дисков, их количество, усилие пружины, прижимающей диски один к другому, подбирают с таким расчётом, что момент трения фрикционной муфты (с некоторым запасом) соответствует моменту сопротивления вращению генератора при его работе с нагрузкой. Пока момент сопротивления вращению генератора не превосходит (по своей величине) трения фрикционной муфты, привод генератора работает как жёсткий. При резком ускорении вращения коленчатого вала момент сопротивления вращению генератора увеличивается за счёт наличия </w:t>
      </w:r>
      <w:r>
        <w:rPr>
          <w:rFonts w:ascii="Latinski,1251" w:hAnsi="Latinski,1251"/>
          <w:sz w:val="20"/>
        </w:rPr>
        <w:t>инерции, при этом муфта проскальзывает между ведущими и ведомыми дисками. Вследствие этого вращение якоря генератора крутящим моментом, большим, чем момент трения муфты, невозможно, а это и ограничивает нагрузки на зубья шестерён привода генератора и предохраняет их от поломки.</w:t>
      </w:r>
    </w:p>
    <w:p w:rsidR="00000000" w:rsidRDefault="008D5364">
      <w:pPr>
        <w:rPr>
          <w:rFonts w:ascii="Latinski,1251" w:hAnsi="Latinski,1251"/>
          <w:sz w:val="20"/>
        </w:rPr>
      </w:pPr>
      <w:r>
        <w:rPr>
          <w:rFonts w:ascii="Latinski,1251" w:hAnsi="Latinski,1251"/>
          <w:sz w:val="20"/>
        </w:rPr>
        <w:t>Пробуксовка муфты происходит также при резком замедлении вращения коленчатого вала.</w:t>
      </w:r>
    </w:p>
    <w:p w:rsidR="00000000" w:rsidRDefault="008D5364">
      <w:pPr>
        <w:rPr>
          <w:rFonts w:ascii="Latinski,1251" w:hAnsi="Latinski,1251"/>
          <w:sz w:val="20"/>
        </w:rPr>
      </w:pPr>
    </w:p>
    <w:p w:rsidR="00000000" w:rsidRDefault="008D5364">
      <w:pPr>
        <w:jc w:val="center"/>
        <w:rPr>
          <w:rFonts w:ascii="Latinski,1251" w:hAnsi="Latinski,1251"/>
          <w:b/>
        </w:rPr>
      </w:pPr>
      <w:r>
        <w:rPr>
          <w:rFonts w:ascii="Latinski,1251" w:hAnsi="Latinski,1251"/>
          <w:b/>
        </w:rPr>
        <w:t>Реле-регулятор РРА-24-Ф</w:t>
      </w:r>
    </w:p>
    <w:p w:rsidR="00000000" w:rsidRDefault="008D5364">
      <w:pPr>
        <w:jc w:val="center"/>
        <w:rPr>
          <w:rFonts w:ascii="Latinski,1251" w:hAnsi="Latinski,1251"/>
          <w:sz w:val="20"/>
        </w:rPr>
      </w:pPr>
      <w:r>
        <w:rPr>
          <w:rFonts w:ascii="Latinski,1251" w:hAnsi="Latinski,1251"/>
          <w:b/>
        </w:rPr>
        <w:t>Общее описание</w:t>
      </w:r>
    </w:p>
    <w:p w:rsidR="00000000" w:rsidRDefault="008D5364">
      <w:pPr>
        <w:rPr>
          <w:rFonts w:ascii="Latinski,1251" w:hAnsi="Latinski,1251"/>
          <w:sz w:val="20"/>
        </w:rPr>
      </w:pPr>
      <w:r>
        <w:rPr>
          <w:rFonts w:ascii="Latinski,1251" w:hAnsi="Latinski,1251"/>
          <w:sz w:val="20"/>
        </w:rPr>
        <w:t xml:space="preserve">Реле-регулятор (рис. 146) состоит из двух самостоятельных, действующих независимо один от другого аппаратов, </w:t>
      </w:r>
      <w:r>
        <w:rPr>
          <w:rFonts w:ascii="Latinski,1251" w:hAnsi="Latinski,1251"/>
          <w:sz w:val="20"/>
        </w:rPr>
        <w:t xml:space="preserve">а именно: </w:t>
      </w:r>
    </w:p>
    <w:p w:rsidR="00000000" w:rsidRDefault="008D5364">
      <w:pPr>
        <w:rPr>
          <w:rFonts w:ascii="Latinski,1251" w:hAnsi="Latinski,1251"/>
          <w:sz w:val="20"/>
        </w:rPr>
      </w:pPr>
      <w:r>
        <w:rPr>
          <w:rFonts w:ascii="Latinski,1251" w:hAnsi="Latinski,1251"/>
          <w:sz w:val="20"/>
        </w:rPr>
        <w:t xml:space="preserve">а) реле обратного тока, служащего для автоматического включения генератора в цепь электрооборудования танка и для автоматического отключения генератора от этой цепи, и </w:t>
      </w:r>
    </w:p>
    <w:p w:rsidR="00000000" w:rsidRDefault="008D5364">
      <w:pPr>
        <w:rPr>
          <w:rFonts w:ascii="Latinski,1251" w:hAnsi="Latinski,1251"/>
          <w:sz w:val="20"/>
        </w:rPr>
      </w:pPr>
      <w:r>
        <w:rPr>
          <w:rFonts w:ascii="Latinski,1251" w:hAnsi="Latinski,1251"/>
          <w:sz w:val="20"/>
        </w:rPr>
        <w:t>б) регулятора напряжения, служащего для поддержания напряжения генератора в определённых пределах, независимо от числа оборотов двигателя и нагрузки генератора.</w:t>
      </w:r>
    </w:p>
    <w:p w:rsidR="00000000" w:rsidRDefault="008D5364">
      <w:pPr>
        <w:jc w:val="center"/>
        <w:rPr>
          <w:rFonts w:ascii="Latinski,1251" w:hAnsi="Latinski,1251"/>
          <w:sz w:val="20"/>
        </w:rPr>
      </w:pPr>
      <w:r>
        <w:rPr>
          <w:rFonts w:ascii="Latinski,1251" w:hAnsi="Latinski,1251"/>
          <w:noProof/>
          <w:sz w:val="20"/>
          <w:lang w:val="en-US"/>
        </w:rPr>
        <w:drawing>
          <wp:inline distT="0" distB="0" distL="0" distR="0">
            <wp:extent cx="3276600" cy="3048000"/>
            <wp:effectExtent l="0" t="0" r="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3276600" cy="3048000"/>
                    </a:xfrm>
                    <a:prstGeom prst="rect">
                      <a:avLst/>
                    </a:prstGeom>
                    <a:noFill/>
                    <a:ln>
                      <a:noFill/>
                    </a:ln>
                  </pic:spPr>
                </pic:pic>
              </a:graphicData>
            </a:graphic>
          </wp:inline>
        </w:drawing>
      </w:r>
    </w:p>
    <w:p w:rsidR="00000000" w:rsidRDefault="008D5364">
      <w:pPr>
        <w:jc w:val="center"/>
        <w:rPr>
          <w:rFonts w:ascii="Latinski,1251" w:hAnsi="Latinski,1251"/>
          <w:sz w:val="20"/>
        </w:rPr>
      </w:pPr>
      <w:r>
        <w:rPr>
          <w:rFonts w:ascii="Latinski,1251" w:hAnsi="Latinski,1251"/>
          <w:b/>
          <w:sz w:val="20"/>
        </w:rPr>
        <w:t>Рис. 146.</w:t>
      </w:r>
      <w:r>
        <w:rPr>
          <w:rFonts w:ascii="Latinski,1251" w:hAnsi="Latinski,1251"/>
          <w:sz w:val="20"/>
        </w:rPr>
        <w:t xml:space="preserve"> Общий вид реле-регулятора РРА-24Ф (со снятой крышкой).</w:t>
      </w:r>
    </w:p>
    <w:p w:rsidR="00000000" w:rsidRDefault="008D5364">
      <w:pPr>
        <w:jc w:val="center"/>
        <w:rPr>
          <w:rFonts w:ascii="Latinski,1251" w:hAnsi="Latinski,1251"/>
          <w:sz w:val="18"/>
        </w:rPr>
      </w:pPr>
      <w:r>
        <w:rPr>
          <w:rFonts w:ascii="Latinski,1251" w:hAnsi="Latinski,1251"/>
          <w:sz w:val="18"/>
        </w:rPr>
        <w:t>1 — реле обратного тока;2 — регулятор напряжения; 3 — коробка реле-регулятора; 4 — колодка; 5 — регулиро</w:t>
      </w:r>
      <w:r>
        <w:rPr>
          <w:rFonts w:ascii="Latinski,1251" w:hAnsi="Latinski,1251"/>
          <w:sz w:val="18"/>
        </w:rPr>
        <w:t>вочное сопротивление.</w:t>
      </w:r>
    </w:p>
    <w:p w:rsidR="00000000" w:rsidRDefault="008D5364">
      <w:pPr>
        <w:rPr>
          <w:rFonts w:ascii="Latinski,1251" w:hAnsi="Latinski,1251"/>
          <w:sz w:val="18"/>
        </w:rPr>
      </w:pPr>
    </w:p>
    <w:p w:rsidR="00000000" w:rsidRDefault="008D5364">
      <w:pPr>
        <w:rPr>
          <w:rFonts w:ascii="Latinski,1251" w:hAnsi="Latinski,1251"/>
          <w:sz w:val="20"/>
        </w:rPr>
      </w:pPr>
      <w:r>
        <w:rPr>
          <w:rFonts w:ascii="Latinski,1251" w:hAnsi="Latinski,1251"/>
          <w:sz w:val="20"/>
        </w:rPr>
        <w:t xml:space="preserve">Оба аппарата смонтированы на общей панели не изоляционного материала и помещены в </w:t>
      </w:r>
      <w:r>
        <w:rPr>
          <w:rFonts w:ascii="Latinski,1251" w:hAnsi="Latinski,1251"/>
          <w:sz w:val="20"/>
        </w:rPr>
        <w:lastRenderedPageBreak/>
        <w:t>штампованной железной коробке, в нижней части которой прикреплена выводная колодка с четырьмя зажимами, обозначенными: «+Б», «Ш», «К» и «+Я». К этим зажимам подключают провода сети танка (см. рис. 145).</w:t>
      </w:r>
    </w:p>
    <w:p w:rsidR="00000000" w:rsidRDefault="008D5364">
      <w:pPr>
        <w:rPr>
          <w:rFonts w:ascii="Latinski,1251" w:hAnsi="Latinski,1251"/>
          <w:sz w:val="20"/>
        </w:rPr>
      </w:pPr>
      <w:r>
        <w:rPr>
          <w:rFonts w:ascii="Latinski,1251" w:hAnsi="Latinski,1251"/>
          <w:sz w:val="20"/>
        </w:rPr>
        <w:t xml:space="preserve">К зажиму «+Б» подключают (через один из зажимов щитка электроприборов) провод от положительного зажима аккумуляторной батареи, к зажиму «Ш» — провод от клеммы «Ш» генератора (начало обмотки возбуждения), </w:t>
      </w:r>
      <w:r>
        <w:rPr>
          <w:rFonts w:ascii="Latinski,1251" w:hAnsi="Latinski,1251"/>
          <w:sz w:val="20"/>
        </w:rPr>
        <w:t>к зажиму «К» — провод от слаботочного зажима пускового реле РС-400 и к зажиму «+Я» — провод от клеммы «+Я» генератора.</w:t>
      </w:r>
    </w:p>
    <w:p w:rsidR="00000000" w:rsidRDefault="008D5364">
      <w:pPr>
        <w:rPr>
          <w:rFonts w:ascii="Latinski,1251" w:hAnsi="Latinski,1251"/>
          <w:sz w:val="20"/>
        </w:rPr>
      </w:pPr>
      <w:r>
        <w:rPr>
          <w:rFonts w:ascii="Latinski,1251" w:hAnsi="Latinski,1251"/>
          <w:sz w:val="20"/>
        </w:rPr>
        <w:t>Для устранения возникающих при работе реле-регулятора помех для радиоприёма, помимо того, что его помещают в металлическую коробку, служащую экраном, — в самой коробке под панелью устанавливают специальный фильтр, состоящий из дроссельной катушки и двух конденсаторов. Собранную таким образом коробку реле-регулятора закрывают крышкой, закрепляют двумя винтами с гайками и пломбируют.</w:t>
      </w:r>
    </w:p>
    <w:p w:rsidR="00000000" w:rsidRDefault="008D5364">
      <w:pPr>
        <w:rPr>
          <w:rFonts w:ascii="Latinski,1251" w:hAnsi="Latinski,1251"/>
          <w:sz w:val="20"/>
        </w:rPr>
      </w:pPr>
      <w:r>
        <w:rPr>
          <w:rFonts w:ascii="Latinski,1251" w:hAnsi="Latinski,1251"/>
          <w:sz w:val="20"/>
        </w:rPr>
        <w:t>Вскрыват</w:t>
      </w:r>
      <w:r>
        <w:rPr>
          <w:rFonts w:ascii="Latinski,1251" w:hAnsi="Latinski,1251"/>
          <w:sz w:val="20"/>
        </w:rPr>
        <w:t>ь реле-регулятор для его регулировки разрешается только специалистам-электрикам.</w:t>
      </w:r>
    </w:p>
    <w:p w:rsidR="00000000" w:rsidRDefault="008D5364">
      <w:pPr>
        <w:rPr>
          <w:rFonts w:ascii="Latinski,1251" w:hAnsi="Latinski,1251"/>
          <w:sz w:val="20"/>
        </w:rPr>
      </w:pPr>
    </w:p>
    <w:p w:rsidR="00000000" w:rsidRDefault="008D5364">
      <w:pPr>
        <w:jc w:val="center"/>
        <w:rPr>
          <w:rFonts w:ascii="Latinski,1251" w:hAnsi="Latinski,1251"/>
          <w:sz w:val="20"/>
        </w:rPr>
      </w:pPr>
      <w:r>
        <w:rPr>
          <w:rFonts w:ascii="Latinski,1251" w:hAnsi="Latinski,1251"/>
          <w:b/>
        </w:rPr>
        <w:t>Устройство реле обратного тока</w:t>
      </w:r>
    </w:p>
    <w:p w:rsidR="00000000" w:rsidRDefault="008D5364">
      <w:pPr>
        <w:rPr>
          <w:rFonts w:ascii="Latinski,1251" w:hAnsi="Latinski,1251"/>
          <w:sz w:val="20"/>
        </w:rPr>
      </w:pPr>
      <w:r>
        <w:rPr>
          <w:rFonts w:ascii="Latinski,1251" w:hAnsi="Latinski,1251"/>
          <w:sz w:val="20"/>
        </w:rPr>
        <w:t>Магнитная система реле состоит из П-образного ярма 8 (см. рис. 145) и электромагнитного сердечника 9, укреплённых на текстолитовой панели, и железного подвижного якоря 10. Для оттягивания якоря от сердечника и размыкания контактов реле на хвостовую часть якоря надета пружина 11, нижний конец которой укреплен на штифте регулировочной планки 12. Натяжение пружины регулируют сдвиганием планки вместе</w:t>
      </w:r>
      <w:r>
        <w:rPr>
          <w:rFonts w:ascii="Latinski,1251" w:hAnsi="Latinski,1251"/>
          <w:sz w:val="20"/>
        </w:rPr>
        <w:t xml:space="preserve"> со штифтом посредством поворачивания эксцентрика 13. Ход якоря вверх при размыкании контактов ограничивает упорная рамка 14.</w:t>
      </w:r>
    </w:p>
    <w:p w:rsidR="00000000" w:rsidRDefault="008D5364">
      <w:pPr>
        <w:rPr>
          <w:rFonts w:ascii="Latinski,1251" w:hAnsi="Latinski,1251"/>
          <w:sz w:val="20"/>
        </w:rPr>
      </w:pPr>
      <w:r>
        <w:rPr>
          <w:rFonts w:ascii="Latinski,1251" w:hAnsi="Latinski,1251"/>
          <w:sz w:val="20"/>
        </w:rPr>
        <w:t>Нормальным зазором между контактами реле считается зазор, находящийся в пределах 0,7...0,9 мм.</w:t>
      </w:r>
    </w:p>
    <w:p w:rsidR="00000000" w:rsidRDefault="008D5364">
      <w:pPr>
        <w:rPr>
          <w:rFonts w:ascii="Latinski,1251" w:hAnsi="Latinski,1251"/>
          <w:sz w:val="20"/>
        </w:rPr>
      </w:pPr>
      <w:r>
        <w:rPr>
          <w:rFonts w:ascii="Latinski,1251" w:hAnsi="Latinski,1251"/>
          <w:sz w:val="20"/>
        </w:rPr>
        <w:t>На сердечнике реле расположено две обмотки, обозначенные буквами «Ср» и «Ш».</w:t>
      </w:r>
    </w:p>
    <w:p w:rsidR="00000000" w:rsidRDefault="008D5364">
      <w:pPr>
        <w:rPr>
          <w:rFonts w:ascii="Latinski,1251" w:hAnsi="Latinski,1251"/>
          <w:sz w:val="20"/>
        </w:rPr>
      </w:pPr>
      <w:r>
        <w:rPr>
          <w:rFonts w:ascii="Latinski,1251" w:hAnsi="Latinski,1251"/>
          <w:sz w:val="20"/>
        </w:rPr>
        <w:t>Буквами «Ср» обозначена сериесная обмотка, начало которой соединено через зажим «+Я» с положительным зажимом генератора, а конец припаян к изолированному от массы ярму реле и соединен (через контакты реле и сериесн</w:t>
      </w:r>
      <w:r>
        <w:rPr>
          <w:rFonts w:ascii="Latinski,1251" w:hAnsi="Latinski,1251"/>
          <w:sz w:val="20"/>
        </w:rPr>
        <w:t>ую обмотку регулятора напряжения) с потребителями электроэнергии.</w:t>
      </w:r>
    </w:p>
    <w:p w:rsidR="00000000" w:rsidRDefault="008D5364">
      <w:pPr>
        <w:rPr>
          <w:rFonts w:ascii="Latinski,1251" w:hAnsi="Latinski,1251"/>
          <w:sz w:val="20"/>
        </w:rPr>
      </w:pPr>
      <w:r>
        <w:rPr>
          <w:rFonts w:ascii="Latinski,1251" w:hAnsi="Latinski,1251"/>
          <w:sz w:val="20"/>
        </w:rPr>
        <w:t>Назначение сериесной обмотки — подмагничивать сердечник реле и, следовательно, плотней удерживать контакты реле в замкнутом состоянии, когда генератор отдаёт ток в сеть, и размагничивать сердечник реле для размыкания цепи между генератором и аккумуляторной батареей, когда батарея начинает разряжаться на генератор.</w:t>
      </w:r>
    </w:p>
    <w:p w:rsidR="00000000" w:rsidRDefault="008D5364">
      <w:pPr>
        <w:rPr>
          <w:rFonts w:ascii="Latinski,1251" w:hAnsi="Latinski,1251"/>
          <w:sz w:val="20"/>
        </w:rPr>
      </w:pPr>
      <w:r>
        <w:rPr>
          <w:rFonts w:ascii="Latinski,1251" w:hAnsi="Latinski,1251"/>
          <w:sz w:val="20"/>
        </w:rPr>
        <w:t>Буквой «Ш» обозначена шунтовая обмотка, которая служит для автоматического включения генератора в сеть танка при достижении напряж</w:t>
      </w:r>
      <w:r>
        <w:rPr>
          <w:rFonts w:ascii="Latinski,1251" w:hAnsi="Latinski,1251"/>
          <w:sz w:val="20"/>
        </w:rPr>
        <w:t>ения генератора величины 25...27 В. Часть её (15 витков) выполнена (для уменьшения влияния температуры на работу реле) из константановой проволоки. Начало шунтовой обмотки припаяно к сердечнику реле и постоянно соединено через ярмо и сериесную обмотку с положительным зажимом генератора конец же обмотки постоянно соединён через корпус реле-регулятора с массой и через неё с отрицательным зажимом генератора Благодаря такому соединению шунтовая обмотка при работе генератора всегда находится под напряжением гене</w:t>
      </w:r>
      <w:r>
        <w:rPr>
          <w:rFonts w:ascii="Latinski,1251" w:hAnsi="Latinski,1251"/>
          <w:sz w:val="20"/>
        </w:rPr>
        <w:t>ратора и подмагничивает сердечник реле прямо пропорционально этому напряжению.</w:t>
      </w:r>
    </w:p>
    <w:p w:rsidR="00000000" w:rsidRDefault="008D5364">
      <w:pPr>
        <w:jc w:val="center"/>
        <w:rPr>
          <w:rFonts w:ascii="Latinski,1251" w:hAnsi="Latinski,1251"/>
          <w:sz w:val="20"/>
        </w:rPr>
      </w:pPr>
      <w:r>
        <w:rPr>
          <w:rFonts w:ascii="Latinski,1251" w:hAnsi="Latinski,1251"/>
          <w:b/>
        </w:rPr>
        <w:t xml:space="preserve">Работа реле обратного тока </w:t>
      </w:r>
    </w:p>
    <w:p w:rsidR="00000000" w:rsidRDefault="008D5364">
      <w:pPr>
        <w:rPr>
          <w:rFonts w:ascii="Latinski,1251" w:hAnsi="Latinski,1251"/>
          <w:sz w:val="20"/>
        </w:rPr>
      </w:pPr>
      <w:r>
        <w:rPr>
          <w:rFonts w:ascii="Latinski,1251" w:hAnsi="Latinski,1251"/>
          <w:sz w:val="20"/>
        </w:rPr>
        <w:t>Принцип работы реле обратного тока сводится к следующему (рис. 145).</w:t>
      </w:r>
    </w:p>
    <w:p w:rsidR="00000000" w:rsidRDefault="008D5364">
      <w:pPr>
        <w:rPr>
          <w:rFonts w:ascii="Latinski,1251" w:hAnsi="Latinski,1251"/>
          <w:sz w:val="20"/>
        </w:rPr>
      </w:pPr>
      <w:r>
        <w:rPr>
          <w:rFonts w:ascii="Latinski,1251" w:hAnsi="Latinski,1251"/>
          <w:sz w:val="20"/>
        </w:rPr>
        <w:t>При прохождении тока по обмоткам реле магнитный поток, замыкающийся через железный сердечник реле, стремится притянуть к себе якорь 10 реле. Этому притяжению противодействует спиральная пружина 11. Когда напряжение, а вместе с ним и сила тока шунтовой обмотки (следовательно, и магнитный поток, создаваемый током обмотки) возрастет до н</w:t>
      </w:r>
      <w:r>
        <w:rPr>
          <w:rFonts w:ascii="Latinski,1251" w:hAnsi="Latinski,1251"/>
          <w:sz w:val="20"/>
        </w:rPr>
        <w:t>еобходимых величин, якорёк будет притянут к сердечнику, и контакты 19, укреплённые на якорьке, замкнутся с неподвижными контактами реле 20, в результате чего генератор окажется подключённым к сети.</w:t>
      </w:r>
    </w:p>
    <w:p w:rsidR="00000000" w:rsidRDefault="008D5364">
      <w:pPr>
        <w:rPr>
          <w:rFonts w:ascii="Latinski,1251" w:hAnsi="Latinski,1251"/>
          <w:sz w:val="20"/>
        </w:rPr>
      </w:pPr>
      <w:r>
        <w:rPr>
          <w:rFonts w:ascii="Latinski,1251" w:hAnsi="Latinski,1251"/>
          <w:sz w:val="20"/>
        </w:rPr>
        <w:t xml:space="preserve">Кроме шунтовой обмотки, на сердечнике реле имеется сериесная обмотка «Ср», по которой при работе генератора проходит весь ток нагрузки. Намотана она таким образам, что магнитный поток, создаваемый током нагрузки, складывается с магнитным потоком шунтовой обмотки и тем самым способствует более плотному прилеганию </w:t>
      </w:r>
      <w:r>
        <w:rPr>
          <w:rFonts w:ascii="Latinski,1251" w:hAnsi="Latinski,1251"/>
          <w:sz w:val="20"/>
        </w:rPr>
        <w:t>контактов реле.</w:t>
      </w:r>
    </w:p>
    <w:p w:rsidR="00000000" w:rsidRDefault="008D5364">
      <w:pPr>
        <w:rPr>
          <w:rFonts w:ascii="Latinski,1251" w:hAnsi="Latinski,1251"/>
          <w:sz w:val="20"/>
        </w:rPr>
      </w:pPr>
      <w:r>
        <w:rPr>
          <w:rFonts w:ascii="Latinski,1251" w:hAnsi="Latinski,1251"/>
          <w:sz w:val="20"/>
        </w:rPr>
        <w:t>Когда напряжение генератора окажется меньше напряжения аккумуляторной батареи, ток от аккумулятора по сериесной обмотке реле пойдёт в генератор. При этом ток, проходящий по сериесной обмотке реле в обратном направлении, ослабит магнитный поток, создаваемый шунтовой обмоткой реле. При прохождении по сериесной обмотке обратного тока силой от 2 до 5 А магнитный поток уменьшится настолько, что контакты под действием пружины разомкнутся и генератор отключится от внешней цепи.</w:t>
      </w:r>
    </w:p>
    <w:p w:rsidR="00000000" w:rsidRDefault="008D5364">
      <w:pPr>
        <w:rPr>
          <w:rFonts w:ascii="Latinski,1251" w:hAnsi="Latinski,1251"/>
          <w:sz w:val="20"/>
        </w:rPr>
      </w:pPr>
    </w:p>
    <w:p w:rsidR="00000000" w:rsidRDefault="008D5364">
      <w:pPr>
        <w:jc w:val="center"/>
        <w:rPr>
          <w:rFonts w:ascii="Latinski,1251" w:hAnsi="Latinski,1251"/>
          <w:sz w:val="20"/>
        </w:rPr>
      </w:pPr>
      <w:r>
        <w:rPr>
          <w:rFonts w:ascii="Latinski,1251" w:hAnsi="Latinski,1251"/>
          <w:b/>
        </w:rPr>
        <w:t>Регулировка реле об</w:t>
      </w:r>
      <w:r>
        <w:rPr>
          <w:rFonts w:ascii="Latinski,1251" w:hAnsi="Latinski,1251"/>
          <w:b/>
        </w:rPr>
        <w:t>ратного тока</w:t>
      </w:r>
    </w:p>
    <w:p w:rsidR="00000000" w:rsidRDefault="008D5364">
      <w:pPr>
        <w:rPr>
          <w:rFonts w:ascii="Latinski,1251" w:hAnsi="Latinski,1251"/>
          <w:sz w:val="20"/>
        </w:rPr>
      </w:pPr>
      <w:r>
        <w:rPr>
          <w:rFonts w:ascii="Latinski,1251" w:hAnsi="Latinski,1251"/>
          <w:sz w:val="20"/>
        </w:rPr>
        <w:t xml:space="preserve">Реле регулируют на напряжение включения, т.е. на напряжение, при котором должно происходить замыкание его контактов, и на ток размыкания, т.е. на обратный ток, при котором должно происходить размыкание контактов реле. Включение реле должно происходить при напряжении от 25 до 27 В, </w:t>
      </w:r>
      <w:r>
        <w:rPr>
          <w:rFonts w:ascii="Latinski,1251" w:hAnsi="Latinski,1251"/>
          <w:sz w:val="20"/>
        </w:rPr>
        <w:lastRenderedPageBreak/>
        <w:t>выключение же тогда, жогда из батарей пройдёт через генератор обратный ток силой от 2 до 5 А.</w:t>
      </w:r>
    </w:p>
    <w:p w:rsidR="00000000" w:rsidRDefault="008D5364">
      <w:pPr>
        <w:rPr>
          <w:rFonts w:ascii="Latinski,1251" w:hAnsi="Latinski,1251"/>
          <w:sz w:val="20"/>
        </w:rPr>
      </w:pPr>
      <w:r>
        <w:rPr>
          <w:rFonts w:ascii="Latinski,1251" w:hAnsi="Latinski,1251"/>
          <w:sz w:val="20"/>
        </w:rPr>
        <w:t>Напряжение включения зависит от расстояния между якорем и сердечником реле и от натяжения пружины 11 (см. рис. 145).</w:t>
      </w:r>
    </w:p>
    <w:p w:rsidR="00000000" w:rsidRDefault="008D5364">
      <w:pPr>
        <w:rPr>
          <w:rFonts w:ascii="Latinski,1251" w:hAnsi="Latinski,1251"/>
          <w:sz w:val="20"/>
        </w:rPr>
      </w:pPr>
      <w:r>
        <w:rPr>
          <w:rFonts w:ascii="Latinski,1251" w:hAnsi="Latinski,1251"/>
          <w:sz w:val="20"/>
        </w:rPr>
        <w:t>Рассто</w:t>
      </w:r>
      <w:r>
        <w:rPr>
          <w:rFonts w:ascii="Latinski,1251" w:hAnsi="Latinski,1251"/>
          <w:sz w:val="20"/>
        </w:rPr>
        <w:t>яние между якорем и сердечником реле регулируют подгибанием рамки 14. Нормальным зазором между сердечником и якорем реле считается зазор, находящийся в пределах 1,8...2,4 мм.</w:t>
      </w:r>
    </w:p>
    <w:p w:rsidR="00000000" w:rsidRDefault="008D5364">
      <w:pPr>
        <w:rPr>
          <w:rFonts w:ascii="Latinski,1251" w:hAnsi="Latinski,1251"/>
          <w:sz w:val="20"/>
        </w:rPr>
      </w:pPr>
      <w:r>
        <w:rPr>
          <w:rFonts w:ascii="Latinski,1251" w:hAnsi="Latinski,1251"/>
          <w:sz w:val="20"/>
        </w:rPr>
        <w:t>Натяжение пружины регулируют поворачиванием планки 12.</w:t>
      </w:r>
    </w:p>
    <w:p w:rsidR="00000000" w:rsidRDefault="008D5364">
      <w:pPr>
        <w:rPr>
          <w:rFonts w:ascii="Latinski,1251" w:hAnsi="Latinski,1251"/>
          <w:sz w:val="20"/>
        </w:rPr>
      </w:pPr>
      <w:r>
        <w:rPr>
          <w:rFonts w:ascii="Latinski,1251" w:hAnsi="Latinski,1251"/>
          <w:sz w:val="20"/>
        </w:rPr>
        <w:t>Генератор приводят в движение от какого-либо электромотора с переменным числом оборотов. Если такого электромотора нет, то можно использовать для этой же цели (для работы в моторном режиме) второй генератор ГТ. Число оборотов генератора, работающего в моторном режиме, можно регулир</w:t>
      </w:r>
      <w:r>
        <w:rPr>
          <w:rFonts w:ascii="Latinski,1251" w:hAnsi="Latinski,1251"/>
          <w:sz w:val="20"/>
        </w:rPr>
        <w:t>овать сопротивлением, вводимым в цепь обмотки возбуждения, а также в цепь якоря. Питать такой генератор можно от аккумуляторной батареи.</w:t>
      </w:r>
    </w:p>
    <w:p w:rsidR="00000000" w:rsidRDefault="008D5364">
      <w:pPr>
        <w:rPr>
          <w:rFonts w:ascii="Latinski,1251" w:hAnsi="Latinski,1251"/>
          <w:sz w:val="20"/>
        </w:rPr>
      </w:pPr>
      <w:r>
        <w:rPr>
          <w:rFonts w:ascii="Latinski,1251" w:hAnsi="Latinski,1251"/>
          <w:sz w:val="20"/>
        </w:rPr>
        <w:t>Для регулировки реле обратного тока необходимо иметь: вольтметр со шкалой измерения 0...40 В и амперметр со шкалой измерения 50...0...50 А. Приборы эти должны быть не ниже второго класса точности и иметь равномерные шкалы.</w:t>
      </w:r>
    </w:p>
    <w:p w:rsidR="00000000" w:rsidRDefault="008D5364">
      <w:pPr>
        <w:rPr>
          <w:rFonts w:ascii="Latinski,1251" w:hAnsi="Latinski,1251"/>
          <w:sz w:val="20"/>
        </w:rPr>
      </w:pPr>
      <w:r>
        <w:rPr>
          <w:rFonts w:ascii="Latinski,1251" w:hAnsi="Latinski,1251"/>
          <w:sz w:val="20"/>
        </w:rPr>
        <w:t>Регулировку следует производить в таком порядке:</w:t>
      </w:r>
    </w:p>
    <w:p w:rsidR="00000000" w:rsidRDefault="008D5364" w:rsidP="008D5364">
      <w:pPr>
        <w:numPr>
          <w:ilvl w:val="0"/>
          <w:numId w:val="64"/>
        </w:numPr>
        <w:rPr>
          <w:rFonts w:ascii="Latinski,1251" w:hAnsi="Latinski,1251"/>
          <w:sz w:val="20"/>
        </w:rPr>
      </w:pPr>
      <w:r>
        <w:rPr>
          <w:rFonts w:ascii="Latinski,1251" w:hAnsi="Latinski,1251"/>
          <w:sz w:val="20"/>
        </w:rPr>
        <w:t>Установить генератор и соединить его с мотором, позволяющим сообщить генератору переменное число оборот</w:t>
      </w:r>
      <w:r>
        <w:rPr>
          <w:rFonts w:ascii="Latinski,1251" w:hAnsi="Latinski,1251"/>
          <w:sz w:val="20"/>
        </w:rPr>
        <w:t>ов в пределах от 0 до 3000 об/мин.</w:t>
      </w:r>
    </w:p>
    <w:p w:rsidR="00000000" w:rsidRDefault="008D5364" w:rsidP="008D5364">
      <w:pPr>
        <w:numPr>
          <w:ilvl w:val="0"/>
          <w:numId w:val="64"/>
        </w:numPr>
        <w:rPr>
          <w:rFonts w:ascii="Latinski,1251" w:hAnsi="Latinski,1251"/>
          <w:sz w:val="20"/>
        </w:rPr>
      </w:pPr>
      <w:r>
        <w:rPr>
          <w:rFonts w:ascii="Latinski,1251" w:hAnsi="Latinski,1251"/>
          <w:sz w:val="20"/>
        </w:rPr>
        <w:t>Установить реле, придав ему положение, при котором оно работает в танке (выводы проводов — вниз).</w:t>
      </w:r>
    </w:p>
    <w:p w:rsidR="00000000" w:rsidRDefault="008D5364" w:rsidP="008D5364">
      <w:pPr>
        <w:numPr>
          <w:ilvl w:val="0"/>
          <w:numId w:val="64"/>
        </w:numPr>
        <w:rPr>
          <w:rFonts w:ascii="Latinski,1251" w:hAnsi="Latinski,1251"/>
          <w:sz w:val="20"/>
        </w:rPr>
      </w:pPr>
      <w:r>
        <w:rPr>
          <w:rFonts w:ascii="Latinski,1251" w:hAnsi="Latinski,1251"/>
          <w:sz w:val="20"/>
        </w:rPr>
        <w:t>Произвести подключения реле к генератору и аккумуляторным батареям.</w:t>
      </w:r>
    </w:p>
    <w:p w:rsidR="00000000" w:rsidRDefault="008D5364" w:rsidP="008D5364">
      <w:pPr>
        <w:numPr>
          <w:ilvl w:val="0"/>
          <w:numId w:val="64"/>
        </w:numPr>
        <w:rPr>
          <w:rFonts w:ascii="Latinski,1251" w:hAnsi="Latinski,1251"/>
          <w:sz w:val="20"/>
        </w:rPr>
      </w:pPr>
      <w:r>
        <w:rPr>
          <w:rFonts w:ascii="Latinski,1251" w:hAnsi="Latinski,1251"/>
          <w:sz w:val="20"/>
        </w:rPr>
        <w:t>Снять крышку реле-регулятора и измерить щупом зазор между якорьком 10 (см. рис. 145) и сердечником реле 9 при разомкнутых контактах и довести его подгибанием упорной рамки 14 до 1,8...2,4 мм.</w:t>
      </w:r>
    </w:p>
    <w:p w:rsidR="00000000" w:rsidRDefault="008D5364" w:rsidP="008D5364">
      <w:pPr>
        <w:numPr>
          <w:ilvl w:val="0"/>
          <w:numId w:val="64"/>
        </w:numPr>
        <w:rPr>
          <w:rFonts w:ascii="Latinski,1251" w:hAnsi="Latinski,1251"/>
          <w:sz w:val="20"/>
        </w:rPr>
      </w:pPr>
      <w:r>
        <w:rPr>
          <w:rFonts w:ascii="Latinski,1251" w:hAnsi="Latinski,1251"/>
          <w:sz w:val="20"/>
        </w:rPr>
        <w:t>Отпустить ключом с изолированной рукояткой или изолированной отвёрткой стопорный винт для освобождения регулировочной п</w:t>
      </w:r>
      <w:r>
        <w:rPr>
          <w:rFonts w:ascii="Latinski,1251" w:hAnsi="Latinski,1251"/>
          <w:sz w:val="20"/>
        </w:rPr>
        <w:t>ланки 12.</w:t>
      </w:r>
    </w:p>
    <w:p w:rsidR="00000000" w:rsidRDefault="008D5364" w:rsidP="008D5364">
      <w:pPr>
        <w:numPr>
          <w:ilvl w:val="0"/>
          <w:numId w:val="64"/>
        </w:numPr>
        <w:rPr>
          <w:rFonts w:ascii="Latinski,1251" w:hAnsi="Latinski,1251"/>
          <w:sz w:val="20"/>
        </w:rPr>
      </w:pPr>
      <w:r>
        <w:rPr>
          <w:rFonts w:ascii="Latinski,1251" w:hAnsi="Latinski,1251"/>
          <w:sz w:val="20"/>
        </w:rPr>
        <w:t>Запустить мотор, вращающий генератор, и постепенно повышать число оборотов, наблюдая за показаниями вольтметра. Замыкание контактов реле должно произойти тогда, когда напряжение генератора дойдёт до 25...27 В. Одновременно с этим стрелка амперметра должна показать силу зарядного тока.</w:t>
      </w:r>
    </w:p>
    <w:p w:rsidR="00000000" w:rsidRDefault="008D5364" w:rsidP="008D5364">
      <w:pPr>
        <w:numPr>
          <w:ilvl w:val="0"/>
          <w:numId w:val="64"/>
        </w:numPr>
        <w:rPr>
          <w:rFonts w:ascii="Latinski,1251" w:hAnsi="Latinski,1251"/>
          <w:sz w:val="20"/>
        </w:rPr>
      </w:pPr>
      <w:r>
        <w:rPr>
          <w:rFonts w:ascii="Latinski,1251" w:hAnsi="Latinski,1251"/>
          <w:sz w:val="20"/>
        </w:rPr>
        <w:t>Если включение реле произойдёт при напряжении менее 25 В, увеличить натяжение пружины 11 путём поворачивания эксцентрика 13 против часовой стрелки, после чего снова проверить напряжение включения. Если же включение п</w:t>
      </w:r>
      <w:r>
        <w:rPr>
          <w:rFonts w:ascii="Latinski,1251" w:hAnsi="Latinski,1251"/>
          <w:sz w:val="20"/>
        </w:rPr>
        <w:t>роизойдёт при напряжении более 27 В, нужно ослабить натяжение пружины и снова проверить напряжение включения.</w:t>
      </w:r>
    </w:p>
    <w:p w:rsidR="00000000" w:rsidRDefault="008D5364" w:rsidP="008D5364">
      <w:pPr>
        <w:numPr>
          <w:ilvl w:val="0"/>
          <w:numId w:val="64"/>
        </w:numPr>
        <w:rPr>
          <w:rFonts w:ascii="Latinski,1251" w:hAnsi="Latinski,1251"/>
          <w:sz w:val="20"/>
        </w:rPr>
      </w:pPr>
      <w:r>
        <w:rPr>
          <w:rFonts w:ascii="Latinski,1251" w:hAnsi="Latinski,1251"/>
          <w:sz w:val="20"/>
        </w:rPr>
        <w:t>Отрегулировав натяжение пружины, немедленно закрепить регулировочную планку 12, завинтив стопорный винт до отказа.</w:t>
      </w:r>
    </w:p>
    <w:p w:rsidR="00000000" w:rsidRDefault="008D5364" w:rsidP="008D5364">
      <w:pPr>
        <w:numPr>
          <w:ilvl w:val="0"/>
          <w:numId w:val="64"/>
        </w:numPr>
        <w:rPr>
          <w:rFonts w:ascii="Latinski,1251" w:hAnsi="Latinski,1251"/>
          <w:sz w:val="20"/>
        </w:rPr>
      </w:pPr>
      <w:r>
        <w:rPr>
          <w:rFonts w:ascii="Latinski,1251" w:hAnsi="Latinski,1251"/>
          <w:sz w:val="20"/>
        </w:rPr>
        <w:t>Медленно понижая обороты, наблюдать за размыканием контактов (оно должно произойти при силе разрядного тока от 2 до 5 А). Если размыкание контактов происходит при токе меньше 2 А, то надо сдвинуть вверх планку с двумя находящимися на ней контактами, после чего закрепить её и проверить р</w:t>
      </w:r>
      <w:r>
        <w:rPr>
          <w:rFonts w:ascii="Latinski,1251" w:hAnsi="Latinski,1251"/>
          <w:sz w:val="20"/>
        </w:rPr>
        <w:t>егулировку на обратный ток.</w:t>
      </w:r>
    </w:p>
    <w:p w:rsidR="00000000" w:rsidRDefault="008D5364" w:rsidP="008D5364">
      <w:pPr>
        <w:numPr>
          <w:ilvl w:val="0"/>
          <w:numId w:val="64"/>
        </w:numPr>
        <w:rPr>
          <w:rFonts w:ascii="Latinski,1251" w:hAnsi="Latinski,1251"/>
          <w:sz w:val="20"/>
        </w:rPr>
      </w:pPr>
      <w:r>
        <w:rPr>
          <w:rFonts w:ascii="Latinski,1251" w:hAnsi="Latinski,1251"/>
          <w:sz w:val="20"/>
        </w:rPr>
        <w:t>Если после сдвигания планки зазор между контактами реле окажется меньше 0,7 мм, то необходимо довести его до нормы (0,7...0,9 мм), отогнув для этой цели упорную рамку немного вверх и соответственно перерегулировав натяжение пружины, как было указано выше.</w:t>
      </w:r>
    </w:p>
    <w:p w:rsidR="00000000" w:rsidRDefault="008D5364">
      <w:pPr>
        <w:rPr>
          <w:rFonts w:ascii="Latinski,1251" w:hAnsi="Latinski,1251"/>
          <w:sz w:val="20"/>
        </w:rPr>
      </w:pPr>
    </w:p>
    <w:p w:rsidR="00000000" w:rsidRDefault="008D5364">
      <w:pPr>
        <w:jc w:val="center"/>
        <w:rPr>
          <w:rFonts w:ascii="Latinski,1251" w:hAnsi="Latinski,1251"/>
          <w:sz w:val="20"/>
        </w:rPr>
      </w:pPr>
      <w:r>
        <w:rPr>
          <w:rFonts w:ascii="Latinski,1251" w:hAnsi="Latinski,1251"/>
          <w:b/>
        </w:rPr>
        <w:t>Устройство регулятора напряжения</w:t>
      </w:r>
    </w:p>
    <w:p w:rsidR="00000000" w:rsidRDefault="008D5364">
      <w:pPr>
        <w:rPr>
          <w:rFonts w:ascii="Latinski,1251" w:hAnsi="Latinski,1251"/>
          <w:sz w:val="20"/>
        </w:rPr>
      </w:pPr>
      <w:r>
        <w:rPr>
          <w:rFonts w:ascii="Latinski,1251" w:hAnsi="Latinski,1251"/>
          <w:sz w:val="20"/>
        </w:rPr>
        <w:t xml:space="preserve">Магнитная система регулятора так же, как и реле, состоит из П-образного железного ярма 8 (см. рис. 145), электромагнитного сердечника 18 и подвижного железного якоря 3. Для оттягивания якоря от </w:t>
      </w:r>
      <w:r>
        <w:rPr>
          <w:rFonts w:ascii="Latinski,1251" w:hAnsi="Latinski,1251"/>
          <w:sz w:val="20"/>
        </w:rPr>
        <w:t>сердечника и поддержания контактов в замкнутом состоянии на хвостовую часть якоря надета пружина 4, нижний конец которой укреплён на штифте регулировочной планки 6.</w:t>
      </w:r>
    </w:p>
    <w:p w:rsidR="00000000" w:rsidRDefault="008D5364">
      <w:pPr>
        <w:rPr>
          <w:rFonts w:ascii="Latinski,1251" w:hAnsi="Latinski,1251"/>
          <w:sz w:val="20"/>
        </w:rPr>
      </w:pPr>
      <w:r>
        <w:rPr>
          <w:rFonts w:ascii="Latinski,1251" w:hAnsi="Latinski,1251"/>
          <w:sz w:val="20"/>
        </w:rPr>
        <w:t>Натяжение пружины регулятора регулируется так же, как и реле. На свободном конце якоря укреплён нижний контакт 16, а над ним (на конце регулировочного винта 15) расположен верхний контакт 2. Регулировочный винт устанавливается с таким расчётом, чтобы зазор между якорем и сердечником регулятора при замкнутых контактах был в пределах 1,8...2 мм. Д</w:t>
      </w:r>
      <w:r>
        <w:rPr>
          <w:rFonts w:ascii="Latinski,1251" w:hAnsi="Latinski,1251"/>
          <w:sz w:val="20"/>
        </w:rPr>
        <w:t>ля уменьшения искрения между контактами регулятора включается параллельно им конденсатор 1 ёмкостью от 0,19 до 0,25 микрофарады. Параллельно контактам регулятора включается также «регулировочное сопротивление» 7, автоматически вводимое в цепь обмотки возбуждения генератора действиями регулятора. Изготовляется «регулировочное сопротивление» из константановой проволоки.</w:t>
      </w:r>
    </w:p>
    <w:p w:rsidR="00000000" w:rsidRDefault="008D5364">
      <w:pPr>
        <w:rPr>
          <w:rFonts w:ascii="Latinski,1251" w:hAnsi="Latinski,1251"/>
          <w:sz w:val="20"/>
        </w:rPr>
      </w:pPr>
      <w:r>
        <w:rPr>
          <w:rFonts w:ascii="Latinski,1251" w:hAnsi="Latinski,1251"/>
          <w:sz w:val="20"/>
        </w:rPr>
        <w:t>На сердечник регулятора наматываются четыре обмотки: сериесная «Ср», дифференциальная «Д1», шунтовая «Ш» и дифференциальная «Д2».</w:t>
      </w:r>
    </w:p>
    <w:p w:rsidR="00000000" w:rsidRDefault="008D5364">
      <w:pPr>
        <w:rPr>
          <w:rFonts w:ascii="Latinski,1251" w:hAnsi="Latinski,1251"/>
          <w:sz w:val="20"/>
        </w:rPr>
      </w:pPr>
      <w:r>
        <w:rPr>
          <w:rFonts w:ascii="Latinski,1251" w:hAnsi="Latinski,1251"/>
          <w:sz w:val="20"/>
        </w:rPr>
        <w:t>Сериесная о</w:t>
      </w:r>
      <w:r>
        <w:rPr>
          <w:rFonts w:ascii="Latinski,1251" w:hAnsi="Latinski,1251"/>
          <w:sz w:val="20"/>
        </w:rPr>
        <w:t>бмотка регулятора напряжения «Ср» действует только при замкнутых контактах, пропуская через себя весь рабочий ток генератора. Вследствие малого числа витков она заметно подмагничивает сердечник регулятора лишь при большой нагрузке генератора. Дифференциальная обмотка «Д</w:t>
      </w:r>
      <w:r>
        <w:rPr>
          <w:rFonts w:ascii="Latinski,1251" w:hAnsi="Latinski,1251"/>
          <w:sz w:val="20"/>
          <w:vertAlign w:val="subscript"/>
        </w:rPr>
        <w:t>1</w:t>
      </w:r>
      <w:r>
        <w:rPr>
          <w:rFonts w:ascii="Latinski,1251" w:hAnsi="Latinski,1251"/>
          <w:sz w:val="20"/>
        </w:rPr>
        <w:t xml:space="preserve">» соединена последовательно с обмоткой возбуждения генератора и всегда действует </w:t>
      </w:r>
      <w:r>
        <w:rPr>
          <w:rFonts w:ascii="Latinski,1251" w:hAnsi="Latinski,1251"/>
          <w:sz w:val="20"/>
        </w:rPr>
        <w:lastRenderedPageBreak/>
        <w:t>противоположно по отношению к шунтовой обмотке регулятора: размагничивает сердечник.</w:t>
      </w:r>
    </w:p>
    <w:p w:rsidR="00000000" w:rsidRDefault="008D5364">
      <w:pPr>
        <w:rPr>
          <w:rFonts w:ascii="Latinski,1251" w:hAnsi="Latinski,1251"/>
          <w:sz w:val="20"/>
        </w:rPr>
      </w:pPr>
      <w:r>
        <w:rPr>
          <w:rFonts w:ascii="Latinski,1251" w:hAnsi="Latinski,1251"/>
          <w:sz w:val="20"/>
        </w:rPr>
        <w:t>Шунтовая обмотка «Ш» включена таким образом, что она постоянно находится по</w:t>
      </w:r>
      <w:r>
        <w:rPr>
          <w:rFonts w:ascii="Latinski,1251" w:hAnsi="Latinski,1251"/>
          <w:sz w:val="20"/>
        </w:rPr>
        <w:t>д напряжением генератора и намагничивает сердечник регулятора пропорционально этому напряжению. Эта обмотка служит для автоматического ограничения напряжения генератора, когда величина его становится выше допустимых пределов. Дифференциальная обмотка «Д</w:t>
      </w:r>
      <w:r>
        <w:rPr>
          <w:rFonts w:ascii="Latinski,1251" w:hAnsi="Latinski,1251"/>
          <w:sz w:val="20"/>
          <w:vertAlign w:val="subscript"/>
        </w:rPr>
        <w:t>2</w:t>
      </w:r>
      <w:r>
        <w:rPr>
          <w:rFonts w:ascii="Latinski,1251" w:hAnsi="Latinski,1251"/>
          <w:sz w:val="20"/>
        </w:rPr>
        <w:t>» включена параллельно обмотке возбуждения генератора. Она служит для увеличения частоты замыкания контактов во время работы регулятора напряжения.</w:t>
      </w:r>
    </w:p>
    <w:p w:rsidR="00000000" w:rsidRDefault="008D5364">
      <w:pPr>
        <w:rPr>
          <w:rFonts w:ascii="Latinski,1251" w:hAnsi="Latinski,1251"/>
          <w:sz w:val="20"/>
        </w:rPr>
      </w:pPr>
      <w:r>
        <w:rPr>
          <w:rFonts w:ascii="Latinski,1251" w:hAnsi="Latinski,1251"/>
          <w:sz w:val="20"/>
        </w:rPr>
        <w:t>На обмотках «Д</w:t>
      </w:r>
      <w:r>
        <w:rPr>
          <w:rFonts w:ascii="Latinski,1251" w:hAnsi="Latinski,1251"/>
          <w:sz w:val="20"/>
          <w:vertAlign w:val="subscript"/>
        </w:rPr>
        <w:t>2</w:t>
      </w:r>
      <w:r>
        <w:rPr>
          <w:rFonts w:ascii="Latinski,1251" w:hAnsi="Latinski,1251"/>
          <w:sz w:val="20"/>
        </w:rPr>
        <w:t>» и «Ш» часть витков изготовлена из константановой проволоки для уменьшения влияния температуры</w:t>
      </w:r>
      <w:r>
        <w:rPr>
          <w:rFonts w:ascii="Latinski,1251" w:hAnsi="Latinski,1251"/>
          <w:sz w:val="20"/>
        </w:rPr>
        <w:t xml:space="preserve"> на величину регулируемого напряжения, а также для уменьшения габаритных размеров этих обмоток.</w:t>
      </w:r>
    </w:p>
    <w:p w:rsidR="00000000" w:rsidRDefault="008D5364">
      <w:pPr>
        <w:jc w:val="center"/>
        <w:rPr>
          <w:rFonts w:ascii="Latinski,1251" w:hAnsi="Latinski,1251"/>
          <w:b/>
        </w:rPr>
      </w:pPr>
      <w:r>
        <w:rPr>
          <w:rFonts w:ascii="Latinski,1251" w:hAnsi="Latinski,1251"/>
          <w:b/>
        </w:rPr>
        <w:t>Работа регулятора напряжения</w:t>
      </w:r>
    </w:p>
    <w:p w:rsidR="00000000" w:rsidRDefault="008D5364">
      <w:pPr>
        <w:rPr>
          <w:rFonts w:ascii="Latinski,1251" w:hAnsi="Latinski,1251"/>
          <w:sz w:val="20"/>
        </w:rPr>
      </w:pPr>
      <w:r>
        <w:rPr>
          <w:rFonts w:ascii="Latinski,1251" w:hAnsi="Latinski,1251"/>
          <w:sz w:val="20"/>
        </w:rPr>
        <w:t>Напряжение генератора постоянного тока зависит от величины магнитного потока обмотки возбуждения и количества оборотов якоря, вращающегося в магнитном потоке, создаваемом током обмотки возбуждения. Так как обороты двигателя, вращающего якорь генератора, колеблются в больших пределах, то становится необходимой регулировка напряжения генератора изменением тока</w:t>
      </w:r>
    </w:p>
    <w:p w:rsidR="00000000" w:rsidRDefault="008D5364">
      <w:pPr>
        <w:rPr>
          <w:rFonts w:ascii="Latinski,1251" w:hAnsi="Latinski,1251"/>
          <w:sz w:val="20"/>
        </w:rPr>
      </w:pPr>
      <w:r>
        <w:rPr>
          <w:rFonts w:ascii="Latinski,1251" w:hAnsi="Latinski,1251"/>
          <w:sz w:val="20"/>
        </w:rPr>
        <w:t>возбуждения. Для этого при</w:t>
      </w:r>
      <w:r>
        <w:rPr>
          <w:rFonts w:ascii="Latinski,1251" w:hAnsi="Latinski,1251"/>
          <w:sz w:val="20"/>
        </w:rPr>
        <w:t xml:space="preserve"> увеличении числа оборотов и при уменьшении</w:t>
      </w:r>
    </w:p>
    <w:p w:rsidR="00000000" w:rsidRDefault="008D5364">
      <w:pPr>
        <w:rPr>
          <w:rFonts w:ascii="Latinski,1251" w:hAnsi="Latinski,1251"/>
          <w:sz w:val="20"/>
        </w:rPr>
      </w:pPr>
      <w:r>
        <w:rPr>
          <w:rFonts w:ascii="Latinski,1251" w:hAnsi="Latinski,1251"/>
          <w:sz w:val="20"/>
        </w:rPr>
        <w:t xml:space="preserve">нагрузки генератора для поддержания постоянства его напряжения необходимо уменьшать силу тока возбуждения. При понижении же числа оборотов или увеличении нагрузки генератора необходимо, наоборот, соответственно увеличивать силу тока возбуждения. </w:t>
      </w:r>
    </w:p>
    <w:p w:rsidR="00000000" w:rsidRDefault="008D5364">
      <w:pPr>
        <w:rPr>
          <w:rFonts w:ascii="Latinski,1251" w:hAnsi="Latinski,1251"/>
          <w:sz w:val="20"/>
        </w:rPr>
      </w:pPr>
      <w:r>
        <w:rPr>
          <w:rFonts w:ascii="Latinski,1251" w:hAnsi="Latinski,1251"/>
          <w:sz w:val="20"/>
        </w:rPr>
        <w:t>Силу тока возбуждения генератора регулятор изменяет автоматически путём периодического включения и выключения «регулирующего сопротивления» 7 (см., рис. 145) в цепь обмотки возбуждения. «Регулирующее сопротивление» постоя</w:t>
      </w:r>
      <w:r>
        <w:rPr>
          <w:rFonts w:ascii="Latinski,1251" w:hAnsi="Latinski,1251"/>
          <w:sz w:val="20"/>
        </w:rPr>
        <w:t>нно, подключено к обмотке возбуждения, но шунтировано контактами регулятора 2 и 16, поэтому включение и выключение его сводятся к размыканию этих контактов, которые происходят автоматически следующим образом:</w:t>
      </w:r>
    </w:p>
    <w:p w:rsidR="00000000" w:rsidRDefault="008D5364" w:rsidP="008D5364">
      <w:pPr>
        <w:numPr>
          <w:ilvl w:val="0"/>
          <w:numId w:val="65"/>
        </w:numPr>
        <w:rPr>
          <w:rFonts w:ascii="Latinski,1251" w:hAnsi="Latinski,1251"/>
          <w:sz w:val="20"/>
        </w:rPr>
      </w:pPr>
      <w:r>
        <w:rPr>
          <w:rFonts w:ascii="Latinski,1251" w:hAnsi="Latinski,1251"/>
          <w:sz w:val="20"/>
        </w:rPr>
        <w:t xml:space="preserve">В исходном положении контакты 2 и 16 замкнуты, сопротивление 7 защунтировано (закорочено) и обмотка возбуждения находится под полным напряжением генератора. Магнитный поток, создаваемый шунтовой обмоткой регулятора, не в состоянии преодолеть натяжения пружины 4, так как напряжение генератора находится </w:t>
      </w:r>
      <w:r>
        <w:rPr>
          <w:rFonts w:ascii="Latinski,1251" w:hAnsi="Latinski,1251"/>
          <w:sz w:val="20"/>
        </w:rPr>
        <w:t>в пределах, допустимых для питания потребителей.</w:t>
      </w:r>
    </w:p>
    <w:p w:rsidR="00000000" w:rsidRDefault="008D5364" w:rsidP="008D5364">
      <w:pPr>
        <w:numPr>
          <w:ilvl w:val="0"/>
          <w:numId w:val="65"/>
        </w:numPr>
        <w:rPr>
          <w:rFonts w:ascii="Latinski,1251" w:hAnsi="Latinski,1251"/>
          <w:sz w:val="20"/>
        </w:rPr>
      </w:pPr>
      <w:r>
        <w:rPr>
          <w:rFonts w:ascii="Latinski,1251" w:hAnsi="Latinski,1251"/>
          <w:sz w:val="20"/>
        </w:rPr>
        <w:t>Напряжение генератора начинает возрастать выше допустимых пределов. Начинает возрастать также и магнитный поток, создаваемый током шунтовой обмотки регулятора. Возрастать этот поток будет до тех пор, пока не преодолеет силу натяжения пружины, а якорёк вместе с контактами не оторвётся от контакта 16.</w:t>
      </w:r>
    </w:p>
    <w:p w:rsidR="00000000" w:rsidRDefault="008D5364" w:rsidP="008D5364">
      <w:pPr>
        <w:numPr>
          <w:ilvl w:val="0"/>
          <w:numId w:val="65"/>
        </w:numPr>
        <w:rPr>
          <w:rFonts w:ascii="Latinski,1251" w:hAnsi="Latinski,1251"/>
          <w:sz w:val="20"/>
        </w:rPr>
      </w:pPr>
      <w:r>
        <w:rPr>
          <w:rFonts w:ascii="Latinski,1251" w:hAnsi="Latinski,1251"/>
          <w:sz w:val="20"/>
        </w:rPr>
        <w:t>Размыканием контактов будет введено в цепь обмотки возбуждения «регулирующее сопротивление». Когда контакты разомкнутся, сила тока возбуждения начнёт уменьшаться.</w:t>
      </w:r>
      <w:r>
        <w:rPr>
          <w:rFonts w:ascii="Latinski,1251" w:hAnsi="Latinski,1251"/>
          <w:sz w:val="20"/>
        </w:rPr>
        <w:t xml:space="preserve"> Это приведёт к снижению напряжения генератора, что вызовет уменьшение силы тока в шунтовой обмотке регулятора, а следовательно, уменьшит магнитный поток.</w:t>
      </w:r>
    </w:p>
    <w:p w:rsidR="00000000" w:rsidRDefault="008D5364" w:rsidP="008D5364">
      <w:pPr>
        <w:numPr>
          <w:ilvl w:val="0"/>
          <w:numId w:val="65"/>
        </w:numPr>
        <w:rPr>
          <w:rFonts w:ascii="Latinski,1251" w:hAnsi="Latinski,1251"/>
          <w:sz w:val="20"/>
        </w:rPr>
      </w:pPr>
      <w:r>
        <w:rPr>
          <w:rFonts w:ascii="Latinski,1251" w:hAnsi="Latinski,1251"/>
          <w:sz w:val="20"/>
        </w:rPr>
        <w:t>Как только магнитный поток уменьшится до определённых пределов, пружина снова оттянет якорёк в исходное положение и, замкнув контакты, зашунтирует «регулирующее сопротивление». В силу этого напряжение генератора всё время будет находиться в пределах 25...27 В.</w:t>
      </w:r>
    </w:p>
    <w:p w:rsidR="00000000" w:rsidRDefault="008D5364">
      <w:pPr>
        <w:rPr>
          <w:rFonts w:ascii="Latinski,1251" w:hAnsi="Latinski,1251"/>
          <w:sz w:val="20"/>
        </w:rPr>
      </w:pPr>
      <w:r>
        <w:rPr>
          <w:rFonts w:ascii="Latinski,1251" w:hAnsi="Latinski,1251"/>
          <w:sz w:val="20"/>
        </w:rPr>
        <w:t>Кроме шунтовой обмотки, регулятор напряжения имеет сериесную обмотку, по которой проходит весь т</w:t>
      </w:r>
      <w:r>
        <w:rPr>
          <w:rFonts w:ascii="Latinski,1251" w:hAnsi="Latinski,1251"/>
          <w:sz w:val="20"/>
        </w:rPr>
        <w:t>ок нагрузки генератора. Назначение её — изменять напряжение генератора в зависимости от включённой нагрузки и степени заряженности аккумуляторной батареи.</w:t>
      </w:r>
    </w:p>
    <w:p w:rsidR="00000000" w:rsidRDefault="008D5364">
      <w:pPr>
        <w:rPr>
          <w:rFonts w:ascii="Latinski,1251" w:hAnsi="Latinski,1251"/>
          <w:sz w:val="20"/>
        </w:rPr>
      </w:pPr>
      <w:r>
        <w:rPr>
          <w:rFonts w:ascii="Latinski,1251" w:hAnsi="Latinski,1251"/>
          <w:sz w:val="20"/>
        </w:rPr>
        <w:t>Сериесная обмотка намотана на сердечник регулятора таким образом, что создаваемое ею магнитное поле складывается с магнитным полем шунтовой обмотки. А так как по сериесной обмотке проходит ток нагрузки генератора, то создаваемое им магнитное поле будет увеличиваться с увеличением нагрузочного тока, что и приведет к уменьшению времени, в течение которого к</w:t>
      </w:r>
      <w:r>
        <w:rPr>
          <w:rFonts w:ascii="Latinski,1251" w:hAnsi="Latinski,1251"/>
          <w:sz w:val="20"/>
        </w:rPr>
        <w:t>онтакты находятся в замкнутом состоянии. Это обуславливает понижение напряжения генератора при увеличении нагрузки.,</w:t>
      </w:r>
    </w:p>
    <w:p w:rsidR="00000000" w:rsidRDefault="008D5364">
      <w:pPr>
        <w:rPr>
          <w:rFonts w:ascii="Latinski,1251" w:hAnsi="Latinski,1251"/>
          <w:sz w:val="20"/>
        </w:rPr>
      </w:pPr>
      <w:r>
        <w:rPr>
          <w:rFonts w:ascii="Latinski,1251" w:hAnsi="Latinski,1251"/>
          <w:sz w:val="20"/>
        </w:rPr>
        <w:t>Благодаря действиям сериесной обмотки можно не ставить на регулятор напряжения ограничителя тока, так как, когда нагрузка на генератор превысит нормально допустимую, напряжение генератора в результате действия сериесной обмотки регулятора будет понижено в такой степени, что аккумуляторные батареи, которые до этого подзаряжались, примут на себя нагрузку и, следовательно, предотвратят перегрузк</w:t>
      </w:r>
      <w:r>
        <w:rPr>
          <w:rFonts w:ascii="Latinski,1251" w:hAnsi="Latinski,1251"/>
          <w:sz w:val="20"/>
        </w:rPr>
        <w:t>у генератора.</w:t>
      </w:r>
    </w:p>
    <w:p w:rsidR="00000000" w:rsidRDefault="008D5364">
      <w:pPr>
        <w:ind w:firstLine="284"/>
        <w:rPr>
          <w:rFonts w:ascii="Latinski,1251" w:hAnsi="Latinski,1251"/>
          <w:sz w:val="20"/>
        </w:rPr>
      </w:pPr>
      <w:r>
        <w:rPr>
          <w:rFonts w:ascii="Latinski,1251" w:hAnsi="Latinski,1251"/>
          <w:sz w:val="20"/>
        </w:rPr>
        <w:t>Дифференциальная обмотка «Д</w:t>
      </w:r>
      <w:r>
        <w:rPr>
          <w:rFonts w:ascii="Latinski,1251" w:hAnsi="Latinski,1251"/>
          <w:sz w:val="20"/>
          <w:vertAlign w:val="subscript"/>
        </w:rPr>
        <w:t>2</w:t>
      </w:r>
      <w:r>
        <w:rPr>
          <w:rFonts w:ascii="Latinski,1251" w:hAnsi="Latinski,1251"/>
          <w:sz w:val="20"/>
        </w:rPr>
        <w:t>» намотана на сердечник так, что при замкнутых контактах магнитный поток, создаваемый током в этой обмотке, складывается с потоком шунтовой обмотки, что приводит ж более раннему размыканию контактов.</w:t>
      </w:r>
    </w:p>
    <w:p w:rsidR="00000000" w:rsidRDefault="008D5364">
      <w:pPr>
        <w:ind w:firstLine="284"/>
        <w:rPr>
          <w:rFonts w:ascii="Latinski,1251" w:hAnsi="Latinski,1251"/>
          <w:sz w:val="20"/>
        </w:rPr>
      </w:pPr>
      <w:r>
        <w:rPr>
          <w:rFonts w:ascii="Latinski,1251" w:hAnsi="Latinski,1251"/>
          <w:sz w:val="20"/>
        </w:rPr>
        <w:t>Дифференциальная обмотка «Д</w:t>
      </w:r>
      <w:r>
        <w:rPr>
          <w:rFonts w:ascii="Latinski,1251" w:hAnsi="Latinski,1251"/>
          <w:sz w:val="20"/>
          <w:vertAlign w:val="subscript"/>
        </w:rPr>
        <w:t>1</w:t>
      </w:r>
      <w:r>
        <w:rPr>
          <w:rFonts w:ascii="Latinski,1251" w:hAnsi="Latinski,1251"/>
          <w:sz w:val="20"/>
        </w:rPr>
        <w:t>», соединённая последовательно с обмоткой возбуждения генератора, намотана таким образом, что создаваемый ею магнитный поток всегда направлен против потока шунтовой обмотки, что способствует поддержанию контактов в замкнутом состоянии.</w:t>
      </w:r>
    </w:p>
    <w:p w:rsidR="00000000" w:rsidRDefault="008D5364">
      <w:pPr>
        <w:ind w:firstLine="284"/>
        <w:rPr>
          <w:rFonts w:ascii="Latinski,1251" w:hAnsi="Latinski,1251"/>
          <w:sz w:val="20"/>
        </w:rPr>
      </w:pPr>
      <w:r>
        <w:rPr>
          <w:rFonts w:ascii="Latinski,1251" w:hAnsi="Latinski,1251"/>
          <w:sz w:val="20"/>
        </w:rPr>
        <w:t>Вспомо</w:t>
      </w:r>
      <w:r>
        <w:rPr>
          <w:rFonts w:ascii="Latinski,1251" w:hAnsi="Latinski,1251"/>
          <w:sz w:val="20"/>
        </w:rPr>
        <w:t>гательные обмотки делают работу регулятора более плавной на всех диапазонах оборотов генератора и увеличивают частоту колебаний якорька регулятора, вследствие чего колебания напряжения генератора становятся не заметными для глаза.</w:t>
      </w:r>
    </w:p>
    <w:p w:rsidR="00000000" w:rsidRDefault="008D5364">
      <w:pPr>
        <w:ind w:firstLine="284"/>
        <w:rPr>
          <w:rFonts w:ascii="Latinski,1251" w:hAnsi="Latinski,1251"/>
          <w:sz w:val="20"/>
        </w:rPr>
      </w:pPr>
    </w:p>
    <w:p w:rsidR="00000000" w:rsidRDefault="008D5364">
      <w:pPr>
        <w:ind w:firstLine="284"/>
        <w:jc w:val="center"/>
        <w:rPr>
          <w:rFonts w:ascii="Latinski,1251" w:hAnsi="Latinski,1251"/>
          <w:sz w:val="20"/>
        </w:rPr>
      </w:pPr>
      <w:r>
        <w:rPr>
          <w:rFonts w:ascii="Latinski,1251" w:hAnsi="Latinski,1251"/>
          <w:b/>
        </w:rPr>
        <w:t>Регулировка регулятора напряжения</w:t>
      </w:r>
    </w:p>
    <w:p w:rsidR="00000000" w:rsidRDefault="008D5364">
      <w:pPr>
        <w:ind w:firstLine="284"/>
        <w:rPr>
          <w:rFonts w:ascii="Latinski,1251" w:hAnsi="Latinski,1251"/>
          <w:sz w:val="20"/>
        </w:rPr>
      </w:pPr>
      <w:r>
        <w:rPr>
          <w:rFonts w:ascii="Latinski,1251" w:hAnsi="Latinski,1251"/>
          <w:sz w:val="20"/>
        </w:rPr>
        <w:t>Регулятор напряжения регулируется на предельное значение напряжения, автоматически поддерживаемое им при работе с генератором. Это напряжение зависит прежде всего от расстояния (зазора) между якорем 3 (см. рис. 145) и сердечником 18 и от силы нат</w:t>
      </w:r>
      <w:r>
        <w:rPr>
          <w:rFonts w:ascii="Latinski,1251" w:hAnsi="Latinski,1251"/>
          <w:sz w:val="20"/>
        </w:rPr>
        <w:t>яжения пружины 4.</w:t>
      </w:r>
    </w:p>
    <w:p w:rsidR="00000000" w:rsidRDefault="008D5364">
      <w:pPr>
        <w:ind w:firstLine="284"/>
        <w:rPr>
          <w:rFonts w:ascii="Latinski,1251" w:hAnsi="Latinski,1251"/>
          <w:sz w:val="20"/>
        </w:rPr>
      </w:pPr>
      <w:r>
        <w:rPr>
          <w:rFonts w:ascii="Latinski,1251" w:hAnsi="Latinski,1251"/>
          <w:sz w:val="20"/>
        </w:rPr>
        <w:t>Зазор между якорьком и сердечником образуется заранее посредством регулировочного винта. Нормальная величина зазора 1,8...2,4 мм.</w:t>
      </w:r>
    </w:p>
    <w:p w:rsidR="00000000" w:rsidRDefault="008D5364">
      <w:pPr>
        <w:ind w:firstLine="284"/>
        <w:rPr>
          <w:rFonts w:ascii="Latinski,1251" w:hAnsi="Latinski,1251"/>
          <w:sz w:val="20"/>
        </w:rPr>
      </w:pPr>
      <w:r>
        <w:rPr>
          <w:rFonts w:ascii="Latinski,1251" w:hAnsi="Latinski,1251"/>
          <w:sz w:val="20"/>
        </w:rPr>
        <w:t>Натяжение пружины 4 регулируется при работающем генераторе.</w:t>
      </w:r>
    </w:p>
    <w:p w:rsidR="00000000" w:rsidRDefault="008D5364">
      <w:pPr>
        <w:ind w:firstLine="284"/>
        <w:rPr>
          <w:rFonts w:ascii="Latinski,1251" w:hAnsi="Latinski,1251"/>
          <w:sz w:val="20"/>
        </w:rPr>
      </w:pPr>
      <w:r>
        <w:rPr>
          <w:rFonts w:ascii="Latinski,1251" w:hAnsi="Latinski,1251"/>
          <w:sz w:val="20"/>
        </w:rPr>
        <w:t>Для регулировки регулятора напряжения необходимо иметь вольтметр со шкалой 0...40 В и амперметр 50...0...50 А. Оба прибора по точности должны быть не ниже второго класса. Регулировочный реостат должен быть рассчитан на силу тока 40...50 А и обладать сопротивлением не ниже 1,3 Ом.</w:t>
      </w:r>
    </w:p>
    <w:p w:rsidR="00000000" w:rsidRDefault="008D5364">
      <w:pPr>
        <w:ind w:firstLine="284"/>
        <w:rPr>
          <w:rFonts w:ascii="Latinski,1251" w:hAnsi="Latinski,1251"/>
          <w:sz w:val="20"/>
        </w:rPr>
      </w:pPr>
      <w:r>
        <w:rPr>
          <w:rFonts w:ascii="Latinski,1251" w:hAnsi="Latinski,1251"/>
          <w:sz w:val="20"/>
        </w:rPr>
        <w:t>Перед регулированием ре</w:t>
      </w:r>
      <w:r>
        <w:rPr>
          <w:rFonts w:ascii="Latinski,1251" w:hAnsi="Latinski,1251"/>
          <w:sz w:val="20"/>
        </w:rPr>
        <w:t>гулятора число оборотов генератора доводится до 1500 в минуту, после чего устанавливается нагрузочным реостатом сила тока 30...32 А. Одновременно устанавливается такое натяжение пружины, чтобы регулятор поддерживал напряжение в пределах 25...25,3 В.</w:t>
      </w:r>
    </w:p>
    <w:p w:rsidR="00000000" w:rsidRDefault="008D5364">
      <w:pPr>
        <w:ind w:firstLine="284"/>
        <w:rPr>
          <w:rFonts w:ascii="Latinski,1251" w:hAnsi="Latinski,1251"/>
          <w:sz w:val="20"/>
        </w:rPr>
      </w:pPr>
      <w:r>
        <w:rPr>
          <w:rFonts w:ascii="Latinski,1251" w:hAnsi="Latinski,1251"/>
          <w:sz w:val="20"/>
        </w:rPr>
        <w:t>После этого проверяется работа регулятора при переменном числе оборотов генератора в пределах от 1200 до 3000 об/мин. Отклонения по напряжению в диапазоне 1200...3000 об/мин должны быть не более 0,75 В. При закрытой крышке допускается увеличение отклонения напря</w:t>
      </w:r>
      <w:r>
        <w:rPr>
          <w:rFonts w:ascii="Latinski,1251" w:hAnsi="Latinski,1251"/>
          <w:sz w:val="20"/>
        </w:rPr>
        <w:t>жения на 0,1...0,2 В. Другими словами: при закрытой крышке регулятор может держать напряжение в пределах 25...25,5 В.</w:t>
      </w:r>
    </w:p>
    <w:p w:rsidR="00000000" w:rsidRDefault="008D5364">
      <w:pPr>
        <w:ind w:firstLine="284"/>
        <w:rPr>
          <w:rFonts w:ascii="Latinski,1251" w:hAnsi="Latinski,1251"/>
          <w:sz w:val="20"/>
        </w:rPr>
      </w:pPr>
      <w:r>
        <w:rPr>
          <w:rFonts w:ascii="Latinski,1251" w:hAnsi="Latinski,1251"/>
          <w:sz w:val="20"/>
        </w:rPr>
        <w:t>Регулировку рекомендуется проводить в следующем порядке:</w:t>
      </w:r>
    </w:p>
    <w:p w:rsidR="00000000" w:rsidRDefault="008D5364" w:rsidP="008D5364">
      <w:pPr>
        <w:numPr>
          <w:ilvl w:val="0"/>
          <w:numId w:val="66"/>
        </w:numPr>
        <w:rPr>
          <w:rFonts w:ascii="Latinski,1251" w:hAnsi="Latinski,1251"/>
          <w:sz w:val="20"/>
        </w:rPr>
      </w:pPr>
      <w:r>
        <w:rPr>
          <w:rFonts w:ascii="Latinski,1251" w:hAnsi="Latinski,1251"/>
          <w:sz w:val="20"/>
        </w:rPr>
        <w:t>Установить генератор и соединить его с мотором, позволяющим сообщить генератору переменное число оборотов в пределах 800...3000 об/мин.</w:t>
      </w:r>
    </w:p>
    <w:p w:rsidR="00000000" w:rsidRDefault="008D5364" w:rsidP="008D5364">
      <w:pPr>
        <w:numPr>
          <w:ilvl w:val="0"/>
          <w:numId w:val="66"/>
        </w:numPr>
        <w:rPr>
          <w:rFonts w:ascii="Latinski,1251" w:hAnsi="Latinski,1251"/>
          <w:sz w:val="20"/>
        </w:rPr>
      </w:pPr>
      <w:r>
        <w:rPr>
          <w:rFonts w:ascii="Latinski,1251" w:hAnsi="Latinski,1251"/>
          <w:sz w:val="20"/>
        </w:rPr>
        <w:t>Установить регулятор, придав ему такое положение, какое он должен иметь на танке (зажимами для проводов — вниз).</w:t>
      </w:r>
    </w:p>
    <w:p w:rsidR="00000000" w:rsidRDefault="008D5364" w:rsidP="008D5364">
      <w:pPr>
        <w:numPr>
          <w:ilvl w:val="0"/>
          <w:numId w:val="66"/>
        </w:numPr>
        <w:rPr>
          <w:rFonts w:ascii="Latinski,1251" w:hAnsi="Latinski,1251"/>
          <w:sz w:val="20"/>
        </w:rPr>
      </w:pPr>
      <w:r>
        <w:rPr>
          <w:rFonts w:ascii="Latinski,1251" w:hAnsi="Latinski,1251"/>
          <w:sz w:val="20"/>
        </w:rPr>
        <w:t>Произвести подключение регулятора к генератору.</w:t>
      </w:r>
    </w:p>
    <w:p w:rsidR="00000000" w:rsidRDefault="008D5364" w:rsidP="008D5364">
      <w:pPr>
        <w:numPr>
          <w:ilvl w:val="0"/>
          <w:numId w:val="66"/>
        </w:numPr>
        <w:rPr>
          <w:rFonts w:ascii="Latinski,1251" w:hAnsi="Latinski,1251"/>
          <w:sz w:val="20"/>
        </w:rPr>
      </w:pPr>
      <w:r>
        <w:rPr>
          <w:rFonts w:ascii="Latinski,1251" w:hAnsi="Latinski,1251"/>
          <w:sz w:val="20"/>
        </w:rPr>
        <w:t xml:space="preserve">Снять крышку реле-регулятора и измерить </w:t>
      </w:r>
      <w:r>
        <w:rPr>
          <w:rFonts w:ascii="Latinski,1251" w:hAnsi="Latinski,1251"/>
          <w:sz w:val="20"/>
        </w:rPr>
        <w:t>щупом зазор между якорем 3 и сердечником 18 и в случае необходимости довести его до нормы 1,8...2,4 мм.</w:t>
      </w:r>
    </w:p>
    <w:p w:rsidR="00000000" w:rsidRDefault="008D5364" w:rsidP="008D5364">
      <w:pPr>
        <w:numPr>
          <w:ilvl w:val="0"/>
          <w:numId w:val="66"/>
        </w:numPr>
        <w:rPr>
          <w:rFonts w:ascii="Latinski,1251" w:hAnsi="Latinski,1251"/>
          <w:sz w:val="20"/>
        </w:rPr>
      </w:pPr>
      <w:r>
        <w:rPr>
          <w:rFonts w:ascii="Latinski,1251" w:hAnsi="Latinski,1251"/>
          <w:sz w:val="20"/>
        </w:rPr>
        <w:t>Отпустить ключом с изолированной рукояткой или изолированной отвёрткой стопорный винт регулировочной планки 6.</w:t>
      </w:r>
    </w:p>
    <w:p w:rsidR="00000000" w:rsidRDefault="008D5364" w:rsidP="008D5364">
      <w:pPr>
        <w:numPr>
          <w:ilvl w:val="0"/>
          <w:numId w:val="66"/>
        </w:numPr>
        <w:rPr>
          <w:rFonts w:ascii="Latinski,1251" w:hAnsi="Latinski,1251"/>
          <w:sz w:val="20"/>
        </w:rPr>
      </w:pPr>
      <w:r>
        <w:rPr>
          <w:rFonts w:ascii="Latinski,1251" w:hAnsi="Latinski,1251"/>
          <w:sz w:val="20"/>
        </w:rPr>
        <w:t>Запустить мотор и довести число оборотов до 1500 в минуту.</w:t>
      </w:r>
    </w:p>
    <w:p w:rsidR="00000000" w:rsidRDefault="008D5364" w:rsidP="008D5364">
      <w:pPr>
        <w:numPr>
          <w:ilvl w:val="0"/>
          <w:numId w:val="66"/>
        </w:numPr>
        <w:rPr>
          <w:rFonts w:ascii="Latinski,1251" w:hAnsi="Latinski,1251"/>
          <w:sz w:val="20"/>
        </w:rPr>
      </w:pPr>
      <w:r>
        <w:rPr>
          <w:rFonts w:ascii="Latinski,1251" w:hAnsi="Latinski,1251"/>
          <w:sz w:val="20"/>
        </w:rPr>
        <w:t>Установить нагрузочным реостатом силу тока 30 А и проверить напряжение генератора под этой нагрузкой (при правильном натяжении пружины регулятора напряжение генератора должно быль в пределах 25...25,3 В).</w:t>
      </w:r>
    </w:p>
    <w:p w:rsidR="00000000" w:rsidRDefault="008D5364" w:rsidP="008D5364">
      <w:pPr>
        <w:numPr>
          <w:ilvl w:val="0"/>
          <w:numId w:val="66"/>
        </w:numPr>
        <w:rPr>
          <w:rFonts w:ascii="Latinski,1251" w:hAnsi="Latinski,1251"/>
          <w:sz w:val="20"/>
        </w:rPr>
      </w:pPr>
      <w:r>
        <w:rPr>
          <w:rFonts w:ascii="Latinski,1251" w:hAnsi="Latinski,1251"/>
          <w:sz w:val="20"/>
        </w:rPr>
        <w:t xml:space="preserve">Если напряжение генератора будет </w:t>
      </w:r>
      <w:r>
        <w:rPr>
          <w:rFonts w:ascii="Latinski,1251" w:hAnsi="Latinski,1251"/>
          <w:sz w:val="20"/>
        </w:rPr>
        <w:t>ниже указанных пределов, немного подтянуть пружину 4 регулятора, повернув для этого эксцентрик 5 против часовой стрелки. Если же напряжение генератора окажется выше указанных пределов, нужно немного ослабить пружину, повернув эксцентрик по часовой стрелке. В отношении нагретого реле-регулятора допускается отклонение в напряжении на 1...1,5 В по сравнению с напряжением реле-регулятора, находящегося в холодном состоянии (25...25,3 В).</w:t>
      </w:r>
    </w:p>
    <w:p w:rsidR="00000000" w:rsidRDefault="008D5364" w:rsidP="008D5364">
      <w:pPr>
        <w:numPr>
          <w:ilvl w:val="0"/>
          <w:numId w:val="66"/>
        </w:numPr>
        <w:rPr>
          <w:rFonts w:ascii="Latinski,1251" w:hAnsi="Latinski,1251"/>
          <w:sz w:val="20"/>
        </w:rPr>
      </w:pPr>
      <w:r>
        <w:rPr>
          <w:rFonts w:ascii="Latinski,1251" w:hAnsi="Latinski,1251"/>
          <w:sz w:val="20"/>
        </w:rPr>
        <w:t>После регулировки регулятора при 1500 об/мин проверить пределы регулировани</w:t>
      </w:r>
      <w:r>
        <w:rPr>
          <w:rFonts w:ascii="Latinski,1251" w:hAnsi="Latinski,1251"/>
          <w:sz w:val="20"/>
        </w:rPr>
        <w:t>я, изменяя число оборотов , генератора от 1200 до 3000 об/мин. При изменении оборотов в этом диапазоне напряжение не должно изменяться более чем на 0,75 В.</w:t>
      </w:r>
    </w:p>
    <w:p w:rsidR="00000000" w:rsidRDefault="008D5364" w:rsidP="008D5364">
      <w:pPr>
        <w:numPr>
          <w:ilvl w:val="0"/>
          <w:numId w:val="66"/>
        </w:numPr>
        <w:rPr>
          <w:rFonts w:ascii="Latinski,1251" w:hAnsi="Latinski,1251"/>
          <w:sz w:val="20"/>
        </w:rPr>
      </w:pPr>
      <w:r>
        <w:rPr>
          <w:rFonts w:ascii="Latinski,1251" w:hAnsi="Latinski,1251"/>
          <w:sz w:val="20"/>
        </w:rPr>
        <w:t>По окончании регулировки закрепить положение регулировочной планки 6, закрыть крышку и проверить регулировку регулятора в закрытом состоянии. В закрытом состоянии регулятор может иметь отклонения в напряжении на 0,1...0,2 В.</w:t>
      </w:r>
    </w:p>
    <w:p w:rsidR="00000000" w:rsidRDefault="008D5364">
      <w:pPr>
        <w:ind w:firstLine="284"/>
        <w:rPr>
          <w:rFonts w:ascii="Latinski,1251" w:hAnsi="Latinski,1251"/>
          <w:sz w:val="20"/>
        </w:rPr>
      </w:pPr>
    </w:p>
    <w:p w:rsidR="00000000" w:rsidRDefault="008D5364">
      <w:pPr>
        <w:ind w:firstLine="284"/>
        <w:jc w:val="center"/>
        <w:rPr>
          <w:b/>
          <w:lang w:val="en-US"/>
        </w:rPr>
      </w:pPr>
      <w:r>
        <w:rPr>
          <w:rFonts w:ascii="Latinski,1251" w:hAnsi="Latinski,1251"/>
          <w:b/>
        </w:rPr>
        <w:t>Реле-регулятор РРТ-4576А</w:t>
      </w:r>
    </w:p>
    <w:p w:rsidR="00000000" w:rsidRDefault="008D5364">
      <w:pPr>
        <w:ind w:firstLine="284"/>
        <w:jc w:val="center"/>
        <w:rPr>
          <w:rFonts w:ascii="Latinski,1251" w:hAnsi="Latinski,1251"/>
          <w:sz w:val="20"/>
        </w:rPr>
      </w:pPr>
      <w:r>
        <w:rPr>
          <w:rFonts w:ascii="Latinski,1251" w:hAnsi="Latinski,1251"/>
          <w:b/>
        </w:rPr>
        <w:t>Общее описание</w:t>
      </w:r>
    </w:p>
    <w:p w:rsidR="00000000" w:rsidRDefault="008D5364">
      <w:pPr>
        <w:ind w:firstLine="284"/>
        <w:rPr>
          <w:rFonts w:ascii="Latinski,1251" w:hAnsi="Latinski,1251"/>
          <w:sz w:val="20"/>
        </w:rPr>
      </w:pPr>
      <w:r>
        <w:rPr>
          <w:rFonts w:ascii="Latinski,1251" w:hAnsi="Latinski,1251"/>
          <w:sz w:val="20"/>
        </w:rPr>
        <w:t>На танках более ранних выпусков с генератором ГТ-4563А устанавливались реле-регуляторы РРТ</w:t>
      </w:r>
      <w:r>
        <w:rPr>
          <w:rFonts w:ascii="Latinski,1251" w:hAnsi="Latinski,1251"/>
          <w:sz w:val="20"/>
        </w:rPr>
        <w:t>-4576А (рис. 147). Основное конструктивное отличие реле-регулятора РРТ-4576А от реле-регулятора РРА-24Ф состоит в том, что в нём имеется, помимо реле обратного тока и регулятора напряжения, дополнительный аппарат — ограничитель силы тока генератора, но в то же время отсутствует специальный фильтр для устранения помех радиоприёму, которым располагает реле-регулятор РРА-24Ф.</w:t>
      </w:r>
    </w:p>
    <w:p w:rsidR="00000000" w:rsidRDefault="008D5364">
      <w:pPr>
        <w:ind w:firstLine="284"/>
        <w:rPr>
          <w:rFonts w:ascii="Latinski,1251" w:hAnsi="Latinski,1251"/>
          <w:sz w:val="20"/>
        </w:rPr>
      </w:pPr>
      <w:r>
        <w:rPr>
          <w:rFonts w:ascii="Latinski,1251" w:hAnsi="Latinski,1251"/>
          <w:sz w:val="20"/>
        </w:rPr>
        <w:t>Принципы работы реле обратного тока и регулятора напряжения</w:t>
      </w:r>
      <w:r>
        <w:rPr>
          <w:sz w:val="20"/>
          <w:lang w:val="en-US"/>
        </w:rPr>
        <w:t xml:space="preserve"> </w:t>
      </w:r>
      <w:r>
        <w:rPr>
          <w:rFonts w:ascii="Latinski,1251" w:hAnsi="Latinski,1251"/>
          <w:sz w:val="20"/>
        </w:rPr>
        <w:t>реле-регулятора РРТ-4576А точно такие же, как и у реле-регулятора РРА-24Ф.</w:t>
      </w:r>
    </w:p>
    <w:p w:rsidR="00000000" w:rsidRDefault="008D5364">
      <w:pPr>
        <w:ind w:firstLine="284"/>
        <w:rPr>
          <w:rFonts w:ascii="Latinski,1251" w:hAnsi="Latinski,1251"/>
          <w:sz w:val="20"/>
        </w:rPr>
      </w:pPr>
    </w:p>
    <w:p w:rsidR="00000000" w:rsidRDefault="008D5364">
      <w:pPr>
        <w:ind w:firstLine="284"/>
        <w:jc w:val="center"/>
        <w:rPr>
          <w:rFonts w:ascii="Latinski,1251" w:hAnsi="Latinski,1251"/>
          <w:sz w:val="20"/>
        </w:rPr>
      </w:pPr>
      <w:r>
        <w:rPr>
          <w:rFonts w:ascii="Latinski,1251" w:hAnsi="Latinski,1251"/>
          <w:b/>
        </w:rPr>
        <w:t>Принцип действия ограничителя силы тока генератора</w:t>
      </w:r>
    </w:p>
    <w:p w:rsidR="00000000" w:rsidRDefault="008D5364">
      <w:pPr>
        <w:ind w:firstLine="284"/>
        <w:rPr>
          <w:rFonts w:ascii="Latinski,1251" w:hAnsi="Latinski,1251"/>
          <w:sz w:val="20"/>
        </w:rPr>
      </w:pPr>
      <w:r>
        <w:rPr>
          <w:rFonts w:ascii="Latinski,1251" w:hAnsi="Latinski,1251"/>
          <w:sz w:val="20"/>
        </w:rPr>
        <w:t xml:space="preserve">Установленный на реле-регуляторе РРТ-4576А ограничитель силы тока служит для защиты генератора от перегрева в случае чрезмерного увеличения нагрузки при одновременном включении большого количества потребителей электроэнергии. При токе нагрузки более 40 А ограничитель автоматически снижает силу тока, отдаваемого генератором в сеть. При снижении нагрузки ограничитель тока прекращает свою работу. Весь ток нагрузки, как видно из схемы (см. рис. 147), </w:t>
      </w:r>
      <w:r>
        <w:rPr>
          <w:rFonts w:ascii="Latinski,1251" w:hAnsi="Latinski,1251"/>
          <w:sz w:val="20"/>
        </w:rPr>
        <w:lastRenderedPageBreak/>
        <w:t>приходит ч</w:t>
      </w:r>
      <w:r>
        <w:rPr>
          <w:rFonts w:ascii="Latinski,1251" w:hAnsi="Latinski,1251"/>
          <w:sz w:val="20"/>
        </w:rPr>
        <w:t>ерез сериесную обмотку «С» ограничителя и намагничивает сердечник пропорционально силе этого тока. При токе силой 40 А магнитный поток, созданный сериесной обмоткой, в состоянии притянуть якорёк и разомкнуть контакты автомата. При размыкании контактов питание обмотки возбуждения генератора начинает происходить через добавочное сопротивление. Это вызывает ослабление магнитного поля, создаваемого обмотками полюсов, и немедленное общее снижение напряжения генератора, а следовательно, и уменьшение силы тока, от</w:t>
      </w:r>
      <w:r>
        <w:rPr>
          <w:rFonts w:ascii="Latinski,1251" w:hAnsi="Latinski,1251"/>
          <w:sz w:val="20"/>
        </w:rPr>
        <w:t>даваемого генератором. При уменьшении же силы тока, отдаваемого генератором, действие сериесной обмотки «С» ослабляется, контакты снова замыкаются.</w:t>
      </w:r>
    </w:p>
    <w:p w:rsidR="00000000" w:rsidRDefault="008D5364">
      <w:pPr>
        <w:ind w:firstLine="284"/>
        <w:jc w:val="center"/>
        <w:rPr>
          <w:rFonts w:ascii="Latinski,1251" w:hAnsi="Latinski,1251"/>
          <w:sz w:val="20"/>
          <w:lang w:val="en-US"/>
        </w:rPr>
      </w:pPr>
      <w:r>
        <w:rPr>
          <w:rFonts w:ascii="Latinski,1251" w:hAnsi="Latinski,1251"/>
          <w:noProof/>
          <w:sz w:val="20"/>
          <w:lang w:val="en-US"/>
        </w:rPr>
        <w:drawing>
          <wp:inline distT="0" distB="0" distL="0" distR="0">
            <wp:extent cx="4749800" cy="3924300"/>
            <wp:effectExtent l="0" t="0" r="0" b="1270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4749800" cy="3924300"/>
                    </a:xfrm>
                    <a:prstGeom prst="rect">
                      <a:avLst/>
                    </a:prstGeom>
                    <a:noFill/>
                    <a:ln>
                      <a:noFill/>
                    </a:ln>
                  </pic:spPr>
                </pic:pic>
              </a:graphicData>
            </a:graphic>
          </wp:inline>
        </w:drawing>
      </w:r>
    </w:p>
    <w:p w:rsidR="00000000" w:rsidRDefault="008D5364">
      <w:pPr>
        <w:ind w:firstLine="284"/>
        <w:jc w:val="center"/>
        <w:rPr>
          <w:rFonts w:ascii="Latinski,1251" w:hAnsi="Latinski,1251"/>
          <w:sz w:val="20"/>
        </w:rPr>
      </w:pPr>
      <w:r>
        <w:rPr>
          <w:rFonts w:ascii="Latinski,1251" w:hAnsi="Latinski,1251"/>
          <w:b/>
          <w:sz w:val="20"/>
        </w:rPr>
        <w:t>Рис. 147</w:t>
      </w:r>
      <w:r>
        <w:rPr>
          <w:rFonts w:ascii="Latinski,1251" w:hAnsi="Latinski,1251"/>
          <w:sz w:val="20"/>
        </w:rPr>
        <w:t>. Схема реле-регулятора РРТ-4576А:</w:t>
      </w:r>
    </w:p>
    <w:p w:rsidR="00000000" w:rsidRDefault="008D5364">
      <w:pPr>
        <w:ind w:firstLine="284"/>
        <w:jc w:val="center"/>
        <w:rPr>
          <w:rFonts w:ascii="Latinski,1251" w:hAnsi="Latinski,1251"/>
          <w:sz w:val="18"/>
        </w:rPr>
      </w:pPr>
      <w:r>
        <w:rPr>
          <w:rFonts w:ascii="Latinski,1251" w:hAnsi="Latinski,1251"/>
          <w:sz w:val="18"/>
        </w:rPr>
        <w:t>Ш — шунтовые обмотки; С — сериесные обмотки; У — ускоряющие обмотки; В — выравнивающая обмотка</w:t>
      </w:r>
    </w:p>
    <w:p w:rsidR="00000000" w:rsidRDefault="008D5364">
      <w:pPr>
        <w:ind w:firstLine="284"/>
        <w:jc w:val="center"/>
        <w:rPr>
          <w:rFonts w:ascii="Latinski,1251" w:hAnsi="Latinski,1251"/>
          <w:sz w:val="18"/>
        </w:rPr>
      </w:pPr>
    </w:p>
    <w:p w:rsidR="00000000" w:rsidRDefault="008D5364">
      <w:pPr>
        <w:ind w:firstLine="284"/>
        <w:rPr>
          <w:rFonts w:ascii="Latinski,1251" w:hAnsi="Latinski,1251"/>
          <w:sz w:val="20"/>
        </w:rPr>
      </w:pPr>
      <w:r>
        <w:rPr>
          <w:rFonts w:ascii="Latinski,1251" w:hAnsi="Latinski,1251"/>
          <w:sz w:val="20"/>
        </w:rPr>
        <w:t>Процесс размыкания и замыкания контактов будет повторяться до тех пор, пока часть потребителей электроэнергии не будет выключена.</w:t>
      </w:r>
    </w:p>
    <w:p w:rsidR="00000000" w:rsidRDefault="008D5364">
      <w:pPr>
        <w:ind w:firstLine="284"/>
        <w:rPr>
          <w:rFonts w:ascii="Latinski,1251" w:hAnsi="Latinski,1251"/>
          <w:sz w:val="20"/>
        </w:rPr>
      </w:pPr>
      <w:r>
        <w:rPr>
          <w:rFonts w:ascii="Latinski,1251" w:hAnsi="Latinski,1251"/>
          <w:sz w:val="20"/>
        </w:rPr>
        <w:t>Среднее значение тока при колебаниях якорька будет находиться в пределах 38...42 А. Чтобы уме</w:t>
      </w:r>
      <w:r>
        <w:rPr>
          <w:rFonts w:ascii="Latinski,1251" w:hAnsi="Latinski,1251"/>
          <w:sz w:val="20"/>
        </w:rPr>
        <w:t xml:space="preserve">ньшить колебание напряжения и силы тока при работе якорька, на сердечник ограничителя силы тока наматывают ускоряющую обмотку «У», увеличивающую частоту замыкания контактов. Через обмотку «У» будет поступать часть тока, проходящего в обмотку полюсов, а так как её действия противоположны действию сериесной обмотки «С», то это будет способствовать скорейшему замыканию контактов. В результате увеличится частота колебаний якорька и уменьшится амплитуда колебания тока, отдаваемого генератором. </w:t>
      </w:r>
    </w:p>
    <w:p w:rsidR="00000000" w:rsidRDefault="008D5364">
      <w:pPr>
        <w:ind w:firstLine="284"/>
        <w:rPr>
          <w:rFonts w:ascii="Latinski,1251" w:hAnsi="Latinski,1251"/>
          <w:sz w:val="20"/>
        </w:rPr>
      </w:pPr>
      <w:r>
        <w:rPr>
          <w:rFonts w:ascii="Latinski,1251" w:hAnsi="Latinski,1251"/>
          <w:sz w:val="20"/>
        </w:rPr>
        <w:t>Общие правила ухо</w:t>
      </w:r>
      <w:r>
        <w:rPr>
          <w:rFonts w:ascii="Latinski,1251" w:hAnsi="Latinski,1251"/>
          <w:sz w:val="20"/>
        </w:rPr>
        <w:t>да за генератором и реле-регулятором</w:t>
      </w:r>
    </w:p>
    <w:p w:rsidR="00000000" w:rsidRDefault="008D5364" w:rsidP="008D5364">
      <w:pPr>
        <w:numPr>
          <w:ilvl w:val="0"/>
          <w:numId w:val="67"/>
        </w:numPr>
        <w:rPr>
          <w:rFonts w:ascii="Latinski,1251" w:hAnsi="Latinski,1251"/>
          <w:sz w:val="20"/>
        </w:rPr>
      </w:pPr>
      <w:r>
        <w:rPr>
          <w:rFonts w:ascii="Latinski,1251" w:hAnsi="Latinski,1251"/>
          <w:sz w:val="20"/>
        </w:rPr>
        <w:t>Систематически проверять крепление проводов к генератору, к реле-регулятору и к аккумуляторам.</w:t>
      </w:r>
    </w:p>
    <w:p w:rsidR="00000000" w:rsidRDefault="008D5364" w:rsidP="008D5364">
      <w:pPr>
        <w:numPr>
          <w:ilvl w:val="0"/>
          <w:numId w:val="67"/>
        </w:numPr>
        <w:rPr>
          <w:rFonts w:ascii="Latinski,1251" w:hAnsi="Latinski,1251"/>
          <w:sz w:val="20"/>
        </w:rPr>
      </w:pPr>
      <w:r>
        <w:rPr>
          <w:rFonts w:ascii="Latinski,1251" w:hAnsi="Latinski,1251"/>
          <w:sz w:val="20"/>
        </w:rPr>
        <w:t>Регулярно очищать генератор и реле-регулятор от пыли, масла и влаги. Осмотр и чистку их производить по мере надобности, однако не реже одного раза в 10...15 дней.</w:t>
      </w:r>
    </w:p>
    <w:p w:rsidR="00000000" w:rsidRDefault="008D5364" w:rsidP="008D5364">
      <w:pPr>
        <w:numPr>
          <w:ilvl w:val="0"/>
          <w:numId w:val="67"/>
        </w:numPr>
        <w:rPr>
          <w:rFonts w:ascii="Latinski,1251" w:hAnsi="Latinski,1251"/>
          <w:sz w:val="20"/>
        </w:rPr>
      </w:pPr>
      <w:r>
        <w:rPr>
          <w:rFonts w:ascii="Latinski,1251" w:hAnsi="Latinski,1251"/>
          <w:sz w:val="20"/>
        </w:rPr>
        <w:t>Добавлять смазку в подшипники генератора через каждые 100...150 часов его работы. Один раз в год полностью заменять смазку подшипников, независимо от количества проработанных ими часов.</w:t>
      </w:r>
    </w:p>
    <w:p w:rsidR="00000000" w:rsidRDefault="008D5364" w:rsidP="008D5364">
      <w:pPr>
        <w:numPr>
          <w:ilvl w:val="0"/>
          <w:numId w:val="67"/>
        </w:numPr>
        <w:rPr>
          <w:rFonts w:ascii="Latinski,1251" w:hAnsi="Latinski,1251"/>
          <w:sz w:val="20"/>
        </w:rPr>
      </w:pPr>
      <w:r>
        <w:rPr>
          <w:rFonts w:ascii="Latinski,1251" w:hAnsi="Latinski,1251"/>
          <w:sz w:val="20"/>
        </w:rPr>
        <w:t>Через 100...150 часов работы ге</w:t>
      </w:r>
      <w:r>
        <w:rPr>
          <w:rFonts w:ascii="Latinski,1251" w:hAnsi="Latinski,1251"/>
          <w:sz w:val="20"/>
        </w:rPr>
        <w:t>нератора продувать его мехами (или сжатым воздухом от компрессора) для удаления скопившейся угольной пыли от щёток, проверять износ щёток, а также их прилегание к коллектору.</w:t>
      </w:r>
    </w:p>
    <w:p w:rsidR="00000000" w:rsidRDefault="008D5364">
      <w:pPr>
        <w:ind w:firstLine="284"/>
        <w:rPr>
          <w:rFonts w:ascii="Latinski,1251" w:hAnsi="Latinski,1251"/>
          <w:sz w:val="20"/>
        </w:rPr>
      </w:pPr>
      <w:r>
        <w:rPr>
          <w:rFonts w:ascii="Latinski,1251" w:hAnsi="Latinski,1251"/>
          <w:sz w:val="20"/>
        </w:rPr>
        <w:t>При загрязнении коллектора или попадании в него масла протирать его тряпкой, слегка смоченной бензином. Шарикоподшипники смазывать консталином.</w:t>
      </w:r>
    </w:p>
    <w:p w:rsidR="00000000" w:rsidRDefault="008D5364">
      <w:pPr>
        <w:ind w:firstLine="284"/>
        <w:rPr>
          <w:rFonts w:ascii="Latinski,1251" w:hAnsi="Latinski,1251"/>
          <w:sz w:val="20"/>
        </w:rPr>
      </w:pPr>
      <w:r>
        <w:rPr>
          <w:rFonts w:ascii="Latinski,1251" w:hAnsi="Latinski,1251"/>
          <w:sz w:val="20"/>
        </w:rPr>
        <w:t>Уход за реле-регуляторами РРА-24Ф и РРТ-4576А заключается главными образом в регулярном очищении их от грязи, пыли и влаги и в наблюдении за правильным и надёжным креплением как проводов, так и</w:t>
      </w:r>
      <w:r>
        <w:rPr>
          <w:rFonts w:ascii="Latinski,1251" w:hAnsi="Latinski,1251"/>
          <w:sz w:val="20"/>
        </w:rPr>
        <w:t xml:space="preserve"> самих реле-регуляторов на резиновых амортизаторах. Реле-регуляторы устанавливают </w:t>
      </w:r>
      <w:r>
        <w:rPr>
          <w:rFonts w:ascii="Latinski,1251" w:hAnsi="Latinski,1251"/>
          <w:sz w:val="20"/>
        </w:rPr>
        <w:lastRenderedPageBreak/>
        <w:t>на танке в запломбированном виде. Обнаружив явные признаки отказа в работе реле-регулятора, необходимо снять его с танка для регулировки или ремонта в электромастерской. Регулировать реле-регулятор на танке категорически запрещается.</w:t>
      </w:r>
    </w:p>
    <w:p w:rsidR="00000000" w:rsidRDefault="008D5364">
      <w:pPr>
        <w:ind w:firstLine="284"/>
        <w:jc w:val="center"/>
        <w:rPr>
          <w:rFonts w:ascii="Latinski,1251" w:hAnsi="Latinski,1251"/>
          <w:sz w:val="20"/>
        </w:rPr>
      </w:pPr>
      <w:r>
        <w:rPr>
          <w:rFonts w:ascii="Latinski,1251" w:hAnsi="Latinski,1251"/>
          <w:b/>
        </w:rPr>
        <w:t>Установка генератора и реле-регулятора</w:t>
      </w:r>
    </w:p>
    <w:p w:rsidR="00000000" w:rsidRDefault="008D5364">
      <w:pPr>
        <w:ind w:firstLine="284"/>
        <w:rPr>
          <w:rFonts w:ascii="Latinski,1251" w:hAnsi="Latinski,1251"/>
          <w:sz w:val="20"/>
        </w:rPr>
      </w:pPr>
      <w:r>
        <w:rPr>
          <w:rFonts w:ascii="Latinski,1251" w:hAnsi="Latinski,1251"/>
          <w:sz w:val="20"/>
        </w:rPr>
        <w:t>Устанавливаются генератор и реле-регулятор так:</w:t>
      </w:r>
    </w:p>
    <w:p w:rsidR="00000000" w:rsidRDefault="008D5364" w:rsidP="008D5364">
      <w:pPr>
        <w:numPr>
          <w:ilvl w:val="0"/>
          <w:numId w:val="68"/>
        </w:numPr>
        <w:rPr>
          <w:rFonts w:ascii="Latinski,1251" w:hAnsi="Latinski,1251"/>
          <w:sz w:val="20"/>
        </w:rPr>
      </w:pPr>
      <w:r>
        <w:rPr>
          <w:rFonts w:ascii="Latinski,1251" w:hAnsi="Latinski,1251"/>
          <w:sz w:val="20"/>
        </w:rPr>
        <w:t xml:space="preserve">Перед установкой генератора на конец его вала ставится шпонка и надевается приводная часть эластичной муфты, </w:t>
      </w:r>
      <w:r>
        <w:rPr>
          <w:rFonts w:ascii="Latinski,1251" w:hAnsi="Latinski,1251"/>
          <w:sz w:val="20"/>
        </w:rPr>
        <w:t>плотно затягиваемая корончатой гайкой, которая затем шплинтуется.</w:t>
      </w:r>
    </w:p>
    <w:p w:rsidR="00000000" w:rsidRDefault="008D5364" w:rsidP="008D5364">
      <w:pPr>
        <w:numPr>
          <w:ilvl w:val="0"/>
          <w:numId w:val="68"/>
        </w:numPr>
        <w:rPr>
          <w:rFonts w:ascii="Latinski,1251" w:hAnsi="Latinski,1251"/>
          <w:sz w:val="20"/>
        </w:rPr>
      </w:pPr>
      <w:r>
        <w:rPr>
          <w:rFonts w:ascii="Latinski,1251" w:hAnsi="Latinski,1251"/>
          <w:sz w:val="20"/>
        </w:rPr>
        <w:t>Генератор устанавливается в горизонтальном положении в гнезде картера двигателя и закрепляется стяжными лентами.</w:t>
      </w:r>
    </w:p>
    <w:p w:rsidR="00000000" w:rsidRDefault="008D5364" w:rsidP="008D5364">
      <w:pPr>
        <w:numPr>
          <w:ilvl w:val="0"/>
          <w:numId w:val="68"/>
        </w:numPr>
        <w:rPr>
          <w:rFonts w:ascii="Latinski,1251" w:hAnsi="Latinski,1251"/>
          <w:sz w:val="20"/>
        </w:rPr>
      </w:pPr>
      <w:r>
        <w:rPr>
          <w:rFonts w:ascii="Latinski,1251" w:hAnsi="Latinski,1251"/>
          <w:sz w:val="20"/>
        </w:rPr>
        <w:t>Реле-регулятор устанавливается на резиновых амортизаторах вертикально, клеммовой колодкой вниз. При этом надо следить за тем, чтобы коробка реле-регулятора имела надёжный электрический контакт с корпусом (массой) танка.</w:t>
      </w:r>
    </w:p>
    <w:p w:rsidR="00000000" w:rsidRDefault="008D5364" w:rsidP="008D5364">
      <w:pPr>
        <w:numPr>
          <w:ilvl w:val="0"/>
          <w:numId w:val="68"/>
        </w:numPr>
        <w:rPr>
          <w:rFonts w:ascii="Latinski,1251" w:hAnsi="Latinski,1251"/>
          <w:sz w:val="20"/>
        </w:rPr>
      </w:pPr>
      <w:r>
        <w:rPr>
          <w:rFonts w:ascii="Latinski,1251" w:hAnsi="Latinski,1251"/>
          <w:sz w:val="20"/>
        </w:rPr>
        <w:t>Присоединяются провода согласно схеме</w:t>
      </w:r>
    </w:p>
    <w:p w:rsidR="00000000" w:rsidRDefault="008D5364" w:rsidP="008D5364">
      <w:pPr>
        <w:numPr>
          <w:ilvl w:val="0"/>
          <w:numId w:val="68"/>
        </w:numPr>
        <w:rPr>
          <w:rFonts w:ascii="Latinski,1251" w:hAnsi="Latinski,1251"/>
          <w:sz w:val="20"/>
        </w:rPr>
      </w:pPr>
      <w:r>
        <w:rPr>
          <w:rFonts w:ascii="Latinski,1251" w:hAnsi="Latinski,1251"/>
          <w:sz w:val="20"/>
        </w:rPr>
        <w:t>Надёжно закрепляются провода на клеммах, а металлическая оплётка проводов —</w:t>
      </w:r>
      <w:r>
        <w:rPr>
          <w:rFonts w:ascii="Latinski,1251" w:hAnsi="Latinski,1251"/>
          <w:sz w:val="20"/>
        </w:rPr>
        <w:t xml:space="preserve"> на втулках (штуцерах) при помощи хомутиков.</w:t>
      </w:r>
    </w:p>
    <w:p w:rsidR="00000000" w:rsidRDefault="008D5364" w:rsidP="008D5364">
      <w:pPr>
        <w:numPr>
          <w:ilvl w:val="0"/>
          <w:numId w:val="68"/>
        </w:numPr>
        <w:rPr>
          <w:rFonts w:ascii="Latinski,1251" w:hAnsi="Latinski,1251"/>
          <w:sz w:val="20"/>
        </w:rPr>
      </w:pPr>
      <w:r>
        <w:rPr>
          <w:rFonts w:ascii="Latinski,1251" w:hAnsi="Latinski,1251"/>
          <w:sz w:val="20"/>
        </w:rPr>
        <w:t>Записываются номера генератора и реле-регулятора в формуляр танка с указанием даты установки, чтобы в дальнейшем можно было учитывать число часов работы генератора и реле-регулятора.</w:t>
      </w:r>
    </w:p>
    <w:p w:rsidR="00000000" w:rsidRDefault="008D5364">
      <w:pPr>
        <w:ind w:firstLine="284"/>
        <w:rPr>
          <w:rFonts w:ascii="Latinski,1251" w:hAnsi="Latinski,1251"/>
          <w:sz w:val="20"/>
        </w:rPr>
      </w:pPr>
    </w:p>
    <w:p w:rsidR="00000000" w:rsidRDefault="008D5364">
      <w:pPr>
        <w:ind w:firstLine="284"/>
        <w:jc w:val="center"/>
        <w:rPr>
          <w:rFonts w:ascii="Latinski,1251" w:hAnsi="Latinski,1251"/>
          <w:sz w:val="20"/>
        </w:rPr>
      </w:pPr>
      <w:r>
        <w:rPr>
          <w:rFonts w:ascii="Latinski,1251" w:hAnsi="Latinski,1251"/>
          <w:b/>
        </w:rPr>
        <w:t>Возможные неисправности генератора и реле-регулятора, их причины и способы устранения</w:t>
      </w:r>
    </w:p>
    <w:p w:rsidR="00000000" w:rsidRDefault="008D5364">
      <w:pPr>
        <w:ind w:firstLine="284"/>
        <w:rPr>
          <w:rFonts w:ascii="Latinski,1251" w:hAnsi="Latinski,1251"/>
          <w:sz w:val="20"/>
        </w:rPr>
      </w:pPr>
      <w:r>
        <w:rPr>
          <w:rFonts w:ascii="Latinski,1251" w:hAnsi="Latinski,1251"/>
          <w:sz w:val="20"/>
        </w:rPr>
        <w:t>Прежде чем искать неисправность в каком-либо агрегате электрооборудования, нужно проверить надёжность соединения и креплений проводов, наличие и состояние предохранителей, а также заряженность акку</w:t>
      </w:r>
      <w:r>
        <w:rPr>
          <w:rFonts w:ascii="Latinski,1251" w:hAnsi="Latinski,1251"/>
          <w:sz w:val="20"/>
        </w:rPr>
        <w:t>муляторной батареи.</w:t>
      </w:r>
    </w:p>
    <w:tbl>
      <w:tblPr>
        <w:tblW w:w="0" w:type="auto"/>
        <w:tblInd w:w="40" w:type="dxa"/>
        <w:tblLayout w:type="fixed"/>
        <w:tblCellMar>
          <w:left w:w="40" w:type="dxa"/>
          <w:right w:w="40" w:type="dxa"/>
        </w:tblCellMar>
        <w:tblLook w:val="0000" w:firstRow="0" w:lastRow="0" w:firstColumn="0" w:lastColumn="0" w:noHBand="0" w:noVBand="0"/>
      </w:tblPr>
      <w:tblGrid>
        <w:gridCol w:w="2835"/>
        <w:gridCol w:w="2977"/>
        <w:gridCol w:w="3827"/>
      </w:tblGrid>
      <w:tr w:rsidR="00000000">
        <w:tblPrEx>
          <w:tblCellMar>
            <w:top w:w="0" w:type="dxa"/>
            <w:bottom w:w="0" w:type="dxa"/>
          </w:tblCellMar>
        </w:tblPrEx>
        <w:trPr>
          <w:trHeight w:val="259"/>
        </w:trPr>
        <w:tc>
          <w:tcPr>
            <w:tcW w:w="2835" w:type="dxa"/>
            <w:tcBorders>
              <w:top w:val="single" w:sz="6" w:space="0" w:color="auto"/>
              <w:bottom w:val="single" w:sz="6" w:space="0" w:color="auto"/>
            </w:tcBorders>
          </w:tcPr>
          <w:p w:rsidR="00000000" w:rsidRDefault="008D5364">
            <w:pPr>
              <w:jc w:val="center"/>
              <w:rPr>
                <w:rFonts w:ascii="Latinski,1251" w:hAnsi="Latinski,1251"/>
                <w:b/>
                <w:sz w:val="20"/>
              </w:rPr>
            </w:pPr>
            <w:r>
              <w:rPr>
                <w:rFonts w:ascii="Latinski,1251" w:hAnsi="Latinski,1251"/>
                <w:b/>
                <w:sz w:val="20"/>
              </w:rPr>
              <w:t>Неисправность</w:t>
            </w:r>
          </w:p>
        </w:tc>
        <w:tc>
          <w:tcPr>
            <w:tcW w:w="2977" w:type="dxa"/>
            <w:tcBorders>
              <w:top w:val="single" w:sz="6" w:space="0" w:color="auto"/>
              <w:left w:val="single" w:sz="6" w:space="0" w:color="auto"/>
              <w:right w:val="single" w:sz="6" w:space="0" w:color="auto"/>
            </w:tcBorders>
          </w:tcPr>
          <w:p w:rsidR="00000000" w:rsidRDefault="008D5364">
            <w:pPr>
              <w:jc w:val="center"/>
              <w:rPr>
                <w:rFonts w:ascii="Latinski,1251" w:hAnsi="Latinski,1251"/>
                <w:b/>
                <w:sz w:val="20"/>
              </w:rPr>
            </w:pPr>
            <w:r>
              <w:rPr>
                <w:rFonts w:ascii="Latinski,1251" w:hAnsi="Latinski,1251"/>
                <w:b/>
                <w:sz w:val="20"/>
              </w:rPr>
              <w:t>Причина</w:t>
            </w:r>
          </w:p>
        </w:tc>
        <w:tc>
          <w:tcPr>
            <w:tcW w:w="3827" w:type="dxa"/>
            <w:tcBorders>
              <w:top w:val="single" w:sz="6" w:space="0" w:color="auto"/>
              <w:left w:val="nil"/>
              <w:bottom w:val="single" w:sz="6" w:space="0" w:color="auto"/>
            </w:tcBorders>
          </w:tcPr>
          <w:p w:rsidR="00000000" w:rsidRDefault="008D5364">
            <w:pPr>
              <w:jc w:val="center"/>
              <w:rPr>
                <w:rFonts w:ascii="Latinski,1251" w:hAnsi="Latinski,1251"/>
                <w:b/>
                <w:sz w:val="20"/>
              </w:rPr>
            </w:pPr>
            <w:r>
              <w:rPr>
                <w:rFonts w:ascii="Latinski,1251" w:hAnsi="Latinski,1251"/>
                <w:b/>
                <w:sz w:val="20"/>
              </w:rPr>
              <w:t>Способ устранения</w:t>
            </w:r>
          </w:p>
        </w:tc>
      </w:tr>
      <w:tr w:rsidR="00000000">
        <w:tblPrEx>
          <w:tblCellMar>
            <w:top w:w="0" w:type="dxa"/>
            <w:bottom w:w="0" w:type="dxa"/>
          </w:tblCellMar>
        </w:tblPrEx>
        <w:trPr>
          <w:trHeight w:val="2268"/>
        </w:trPr>
        <w:tc>
          <w:tcPr>
            <w:tcW w:w="2835" w:type="dxa"/>
          </w:tcPr>
          <w:p w:rsidR="00000000" w:rsidRDefault="008D5364">
            <w:pPr>
              <w:jc w:val="left"/>
              <w:rPr>
                <w:rFonts w:ascii="Latinski,1251" w:hAnsi="Latinski,1251"/>
                <w:sz w:val="20"/>
              </w:rPr>
            </w:pPr>
            <w:r>
              <w:rPr>
                <w:rFonts w:ascii="Latinski,1251" w:hAnsi="Latinski,1251"/>
                <w:sz w:val="20"/>
              </w:rPr>
              <w:t>Нет зарядки (амперметр не показывает зарядного тока генератора).</w:t>
            </w:r>
          </w:p>
        </w:tc>
        <w:tc>
          <w:tcPr>
            <w:tcW w:w="2977" w:type="dxa"/>
            <w:tcBorders>
              <w:top w:val="single" w:sz="6" w:space="0" w:color="auto"/>
              <w:left w:val="single" w:sz="6" w:space="0" w:color="auto"/>
              <w:right w:val="single" w:sz="6" w:space="0" w:color="auto"/>
            </w:tcBorders>
          </w:tcPr>
          <w:p w:rsidR="00000000" w:rsidRDefault="008D5364">
            <w:pPr>
              <w:jc w:val="left"/>
              <w:rPr>
                <w:rFonts w:ascii="Latinski,1251" w:hAnsi="Latinski,1251"/>
                <w:sz w:val="20"/>
              </w:rPr>
            </w:pPr>
            <w:r>
              <w:rPr>
                <w:rFonts w:ascii="Latinski,1251" w:hAnsi="Latinski,1251"/>
                <w:sz w:val="20"/>
              </w:rPr>
              <w:t>Сгорел предохранитель на 40 А в блоке защиты аккумуляторов.</w:t>
            </w:r>
          </w:p>
          <w:p w:rsidR="00000000" w:rsidRDefault="008D5364">
            <w:pPr>
              <w:jc w:val="left"/>
              <w:rPr>
                <w:rFonts w:ascii="Latinski,1251" w:hAnsi="Latinski,1251"/>
                <w:sz w:val="20"/>
              </w:rPr>
            </w:pPr>
            <w:r>
              <w:rPr>
                <w:rFonts w:ascii="Latinski,1251" w:hAnsi="Latinski,1251"/>
                <w:sz w:val="20"/>
              </w:rPr>
              <w:t>Неисправен реле-регулятор.</w:t>
            </w:r>
          </w:p>
        </w:tc>
        <w:tc>
          <w:tcPr>
            <w:tcW w:w="3827" w:type="dxa"/>
            <w:tcBorders>
              <w:left w:val="nil"/>
            </w:tcBorders>
          </w:tcPr>
          <w:p w:rsidR="00000000" w:rsidRDefault="008D5364">
            <w:pPr>
              <w:jc w:val="left"/>
              <w:rPr>
                <w:rFonts w:ascii="Latinski,1251" w:hAnsi="Latinski,1251"/>
                <w:sz w:val="20"/>
              </w:rPr>
            </w:pPr>
            <w:r>
              <w:rPr>
                <w:rFonts w:ascii="Latinski,1251" w:hAnsi="Latinski,1251"/>
                <w:sz w:val="20"/>
              </w:rPr>
              <w:t>Заменить предохранитель.</w:t>
            </w:r>
          </w:p>
          <w:p w:rsidR="00000000" w:rsidRDefault="008D5364">
            <w:pPr>
              <w:jc w:val="left"/>
              <w:rPr>
                <w:rFonts w:ascii="Latinski,1251" w:hAnsi="Latinski,1251"/>
                <w:sz w:val="20"/>
              </w:rPr>
            </w:pPr>
            <w:r>
              <w:rPr>
                <w:rFonts w:ascii="Latinski,1251" w:hAnsi="Latinski,1251"/>
                <w:sz w:val="20"/>
              </w:rPr>
              <w:t>Проверить положение контактов реле обратного тока. При оборотах двигателя свыше 650 в минуту (по тахометру) контакты должны быть замкнуты. Проверить напряжение, поддерживаемое регулятором. В случае если оно окажется выше 27 В, отправить реле-регулятор в ремонт для отрегулир</w:t>
            </w:r>
            <w:r>
              <w:rPr>
                <w:rFonts w:ascii="Latinski,1251" w:hAnsi="Latinski,1251"/>
                <w:sz w:val="20"/>
              </w:rPr>
              <w:t>овки.</w:t>
            </w:r>
          </w:p>
        </w:tc>
      </w:tr>
      <w:tr w:rsidR="00000000">
        <w:tblPrEx>
          <w:tblCellMar>
            <w:top w:w="0" w:type="dxa"/>
            <w:bottom w:w="0" w:type="dxa"/>
          </w:tblCellMar>
        </w:tblPrEx>
        <w:trPr>
          <w:trHeight w:val="1256"/>
        </w:trPr>
        <w:tc>
          <w:tcPr>
            <w:tcW w:w="2835" w:type="dxa"/>
          </w:tcPr>
          <w:p w:rsidR="00000000" w:rsidRDefault="008D5364">
            <w:pPr>
              <w:jc w:val="left"/>
              <w:rPr>
                <w:rFonts w:ascii="Latinski,1251" w:hAnsi="Latinski,1251"/>
                <w:sz w:val="20"/>
              </w:rPr>
            </w:pPr>
            <w:r>
              <w:rPr>
                <w:rFonts w:ascii="Latinski,1251" w:hAnsi="Latinski,1251"/>
                <w:sz w:val="20"/>
              </w:rPr>
              <w:t>Мал зарядный ток (при выключенных потребителях и полностью заряженных аккумуляторах амперметр показывает ток ниже 8 А).</w:t>
            </w:r>
          </w:p>
        </w:tc>
        <w:tc>
          <w:tcPr>
            <w:tcW w:w="2977" w:type="dxa"/>
            <w:tcBorders>
              <w:left w:val="single" w:sz="6" w:space="0" w:color="auto"/>
              <w:right w:val="single" w:sz="6" w:space="0" w:color="auto"/>
            </w:tcBorders>
          </w:tcPr>
          <w:p w:rsidR="00000000" w:rsidRDefault="008D5364">
            <w:pPr>
              <w:jc w:val="left"/>
              <w:rPr>
                <w:rFonts w:ascii="Latinski,1251" w:hAnsi="Latinski,1251"/>
                <w:sz w:val="20"/>
              </w:rPr>
            </w:pPr>
            <w:r>
              <w:rPr>
                <w:rFonts w:ascii="Latinski,1251" w:hAnsi="Latinski,1251"/>
                <w:sz w:val="20"/>
              </w:rPr>
              <w:t>Разрегулированный регулятор напряжения поддерживает низкое напряжение.</w:t>
            </w:r>
          </w:p>
        </w:tc>
        <w:tc>
          <w:tcPr>
            <w:tcW w:w="3827" w:type="dxa"/>
            <w:tcBorders>
              <w:left w:val="nil"/>
            </w:tcBorders>
          </w:tcPr>
          <w:p w:rsidR="00000000" w:rsidRDefault="008D5364">
            <w:pPr>
              <w:jc w:val="left"/>
              <w:rPr>
                <w:rFonts w:ascii="Latinski,1251" w:hAnsi="Latinski,1251"/>
                <w:sz w:val="20"/>
              </w:rPr>
            </w:pPr>
            <w:r>
              <w:rPr>
                <w:rFonts w:ascii="Latinski,1251" w:hAnsi="Latinski,1251"/>
                <w:sz w:val="20"/>
              </w:rPr>
              <w:t>Отправить реле-регулятор на отрегулировку.</w:t>
            </w:r>
          </w:p>
        </w:tc>
      </w:tr>
      <w:tr w:rsidR="00000000">
        <w:tblPrEx>
          <w:tblCellMar>
            <w:top w:w="0" w:type="dxa"/>
            <w:bottom w:w="0" w:type="dxa"/>
          </w:tblCellMar>
        </w:tblPrEx>
        <w:trPr>
          <w:trHeight w:val="1008"/>
        </w:trPr>
        <w:tc>
          <w:tcPr>
            <w:tcW w:w="2835" w:type="dxa"/>
          </w:tcPr>
          <w:p w:rsidR="00000000" w:rsidRDefault="008D5364">
            <w:pPr>
              <w:jc w:val="left"/>
              <w:rPr>
                <w:rFonts w:ascii="Latinski,1251" w:hAnsi="Latinski,1251"/>
                <w:sz w:val="20"/>
              </w:rPr>
            </w:pPr>
            <w:r>
              <w:rPr>
                <w:rFonts w:ascii="Latinski,1251" w:hAnsi="Latinski,1251"/>
                <w:sz w:val="20"/>
              </w:rPr>
              <w:t>Велик зарядный ток (при всех выключенных потребителях амперметр показывает ток свыше 35 А).</w:t>
            </w:r>
          </w:p>
        </w:tc>
        <w:tc>
          <w:tcPr>
            <w:tcW w:w="2977" w:type="dxa"/>
            <w:tcBorders>
              <w:left w:val="single" w:sz="6" w:space="0" w:color="auto"/>
              <w:right w:val="single" w:sz="6" w:space="0" w:color="auto"/>
            </w:tcBorders>
          </w:tcPr>
          <w:p w:rsidR="00000000" w:rsidRDefault="008D5364">
            <w:pPr>
              <w:jc w:val="left"/>
              <w:rPr>
                <w:rFonts w:ascii="Latinski,1251" w:hAnsi="Latinski,1251"/>
                <w:sz w:val="20"/>
              </w:rPr>
            </w:pPr>
            <w:r>
              <w:rPr>
                <w:rFonts w:ascii="Latinski,1251" w:hAnsi="Latinski,1251"/>
                <w:sz w:val="20"/>
              </w:rPr>
              <w:t>Регулятор напряжения во время работы разрегулировался и поддерживал напряжение генератора выше нормального.</w:t>
            </w:r>
          </w:p>
        </w:tc>
        <w:tc>
          <w:tcPr>
            <w:tcW w:w="3827" w:type="dxa"/>
            <w:tcBorders>
              <w:left w:val="nil"/>
            </w:tcBorders>
          </w:tcPr>
          <w:p w:rsidR="00000000" w:rsidRDefault="008D5364">
            <w:pPr>
              <w:jc w:val="left"/>
              <w:rPr>
                <w:rFonts w:ascii="Latinski,1251" w:hAnsi="Latinski,1251"/>
                <w:sz w:val="20"/>
              </w:rPr>
            </w:pPr>
            <w:r>
              <w:rPr>
                <w:rFonts w:ascii="Latinski,1251" w:hAnsi="Latinski,1251"/>
                <w:sz w:val="20"/>
              </w:rPr>
              <w:t>Проверить напряжение генератора и, если оно окажется выше нормального,</w:t>
            </w:r>
            <w:r>
              <w:rPr>
                <w:rFonts w:ascii="Latinski,1251" w:hAnsi="Latinski,1251"/>
                <w:sz w:val="20"/>
              </w:rPr>
              <w:t xml:space="preserve"> отправить реле-регулятор на регулировку.</w:t>
            </w:r>
          </w:p>
        </w:tc>
      </w:tr>
      <w:tr w:rsidR="00000000">
        <w:tblPrEx>
          <w:tblCellMar>
            <w:top w:w="0" w:type="dxa"/>
            <w:bottom w:w="0" w:type="dxa"/>
          </w:tblCellMar>
        </w:tblPrEx>
        <w:trPr>
          <w:trHeight w:val="942"/>
        </w:trPr>
        <w:tc>
          <w:tcPr>
            <w:tcW w:w="2835" w:type="dxa"/>
          </w:tcPr>
          <w:p w:rsidR="00000000" w:rsidRDefault="008D5364">
            <w:pPr>
              <w:jc w:val="left"/>
              <w:rPr>
                <w:rFonts w:ascii="Latinski,1251" w:hAnsi="Latinski,1251"/>
                <w:sz w:val="20"/>
              </w:rPr>
            </w:pPr>
            <w:r>
              <w:rPr>
                <w:rFonts w:ascii="Latinski,1251" w:hAnsi="Latinski,1251"/>
                <w:sz w:val="20"/>
              </w:rPr>
              <w:t>При снижении оборотов реле-регулятор не отключает генератор при обратном токе 2...5</w:t>
            </w:r>
            <w:r>
              <w:rPr>
                <w:rFonts w:ascii="Latinski,1251" w:hAnsi="Latinski,1251"/>
                <w:sz w:val="20"/>
                <w:lang w:val="en-US"/>
              </w:rPr>
              <w:t> </w:t>
            </w:r>
            <w:r>
              <w:rPr>
                <w:rFonts w:ascii="Latinski,1251" w:hAnsi="Latinski,1251"/>
                <w:sz w:val="20"/>
              </w:rPr>
              <w:t>А.</w:t>
            </w:r>
          </w:p>
        </w:tc>
        <w:tc>
          <w:tcPr>
            <w:tcW w:w="2977" w:type="dxa"/>
            <w:tcBorders>
              <w:left w:val="single" w:sz="6" w:space="0" w:color="auto"/>
              <w:right w:val="single" w:sz="6" w:space="0" w:color="auto"/>
            </w:tcBorders>
          </w:tcPr>
          <w:p w:rsidR="00000000" w:rsidRDefault="008D5364">
            <w:pPr>
              <w:jc w:val="left"/>
              <w:rPr>
                <w:rFonts w:ascii="Latinski,1251" w:hAnsi="Latinski,1251"/>
                <w:sz w:val="20"/>
              </w:rPr>
            </w:pPr>
            <w:r>
              <w:rPr>
                <w:rFonts w:ascii="Latinski,1251" w:hAnsi="Latinski,1251"/>
                <w:sz w:val="20"/>
              </w:rPr>
              <w:t>Нарушена регулировка реле обратного тока.</w:t>
            </w:r>
          </w:p>
        </w:tc>
        <w:tc>
          <w:tcPr>
            <w:tcW w:w="3827" w:type="dxa"/>
            <w:tcBorders>
              <w:left w:val="nil"/>
            </w:tcBorders>
          </w:tcPr>
          <w:p w:rsidR="00000000" w:rsidRDefault="008D5364">
            <w:pPr>
              <w:jc w:val="left"/>
              <w:rPr>
                <w:rFonts w:ascii="Latinski,1251" w:hAnsi="Latinski,1251"/>
                <w:sz w:val="20"/>
              </w:rPr>
            </w:pPr>
            <w:r>
              <w:rPr>
                <w:rFonts w:ascii="Latinski,1251" w:hAnsi="Latinski,1251"/>
                <w:sz w:val="20"/>
              </w:rPr>
              <w:t>Сдать реле-регулятор на регулировку.</w:t>
            </w:r>
          </w:p>
        </w:tc>
      </w:tr>
      <w:tr w:rsidR="00000000">
        <w:tblPrEx>
          <w:tblCellMar>
            <w:top w:w="0" w:type="dxa"/>
            <w:bottom w:w="0" w:type="dxa"/>
          </w:tblCellMar>
        </w:tblPrEx>
        <w:trPr>
          <w:trHeight w:val="1541"/>
        </w:trPr>
        <w:tc>
          <w:tcPr>
            <w:tcW w:w="2835" w:type="dxa"/>
          </w:tcPr>
          <w:p w:rsidR="00000000" w:rsidRDefault="008D5364">
            <w:pPr>
              <w:jc w:val="left"/>
              <w:rPr>
                <w:rFonts w:ascii="Latinski,1251" w:hAnsi="Latinski,1251"/>
                <w:sz w:val="20"/>
              </w:rPr>
            </w:pPr>
            <w:r>
              <w:rPr>
                <w:rFonts w:ascii="Latinski,1251" w:hAnsi="Latinski,1251"/>
                <w:sz w:val="20"/>
              </w:rPr>
              <w:t>Ток зарядки сильно меняется с изменением числа оборотов двигателя. Стрелка амперметра при измерении числа оборотов двигателя сильно вибрирует.</w:t>
            </w:r>
          </w:p>
        </w:tc>
        <w:tc>
          <w:tcPr>
            <w:tcW w:w="2977" w:type="dxa"/>
            <w:tcBorders>
              <w:left w:val="single" w:sz="6" w:space="0" w:color="auto"/>
              <w:right w:val="single" w:sz="6" w:space="0" w:color="auto"/>
            </w:tcBorders>
          </w:tcPr>
          <w:p w:rsidR="00000000" w:rsidRDefault="008D5364">
            <w:pPr>
              <w:jc w:val="left"/>
              <w:rPr>
                <w:rFonts w:ascii="Latinski,1251" w:hAnsi="Latinski,1251"/>
                <w:sz w:val="20"/>
              </w:rPr>
            </w:pPr>
            <w:r>
              <w:rPr>
                <w:rFonts w:ascii="Latinski,1251" w:hAnsi="Latinski,1251"/>
                <w:sz w:val="20"/>
              </w:rPr>
              <w:t>Загрязнён коллектор или на его поверхностях имеются выбоины от обгорания.</w:t>
            </w:r>
          </w:p>
        </w:tc>
        <w:tc>
          <w:tcPr>
            <w:tcW w:w="3827" w:type="dxa"/>
            <w:tcBorders>
              <w:left w:val="nil"/>
            </w:tcBorders>
          </w:tcPr>
          <w:p w:rsidR="00000000" w:rsidRDefault="008D5364">
            <w:pPr>
              <w:jc w:val="left"/>
              <w:rPr>
                <w:rFonts w:ascii="Latinski,1251" w:hAnsi="Latinski,1251"/>
                <w:sz w:val="20"/>
              </w:rPr>
            </w:pPr>
            <w:r>
              <w:rPr>
                <w:rFonts w:ascii="Latinski,1251" w:hAnsi="Latinski,1251"/>
                <w:sz w:val="20"/>
              </w:rPr>
              <w:t>Зачистить коллектор мелкой стеклянной бумагой марки "00", приподняв на это время щётк</w:t>
            </w:r>
            <w:r>
              <w:rPr>
                <w:rFonts w:ascii="Latinski,1251" w:hAnsi="Latinski,1251"/>
                <w:sz w:val="20"/>
              </w:rPr>
              <w:t>и. В случае незначительного загрязнения прочистить коллектор чистой тряпкой, смоченной в бензине.</w:t>
            </w:r>
          </w:p>
        </w:tc>
      </w:tr>
      <w:tr w:rsidR="00000000">
        <w:tblPrEx>
          <w:tblCellMar>
            <w:top w:w="0" w:type="dxa"/>
            <w:bottom w:w="0" w:type="dxa"/>
          </w:tblCellMar>
        </w:tblPrEx>
        <w:trPr>
          <w:trHeight w:val="1160"/>
        </w:trPr>
        <w:tc>
          <w:tcPr>
            <w:tcW w:w="2835" w:type="dxa"/>
          </w:tcPr>
          <w:p w:rsidR="00000000" w:rsidRDefault="008D5364">
            <w:pPr>
              <w:jc w:val="left"/>
              <w:rPr>
                <w:rFonts w:ascii="Latinski,1251" w:hAnsi="Latinski,1251"/>
                <w:sz w:val="20"/>
              </w:rPr>
            </w:pPr>
          </w:p>
        </w:tc>
        <w:tc>
          <w:tcPr>
            <w:tcW w:w="2977" w:type="dxa"/>
            <w:tcBorders>
              <w:left w:val="single" w:sz="6" w:space="0" w:color="auto"/>
              <w:right w:val="single" w:sz="6" w:space="0" w:color="auto"/>
            </w:tcBorders>
          </w:tcPr>
          <w:p w:rsidR="00000000" w:rsidRDefault="008D5364">
            <w:pPr>
              <w:jc w:val="left"/>
              <w:rPr>
                <w:rFonts w:ascii="Latinski,1251" w:hAnsi="Latinski,1251"/>
                <w:sz w:val="20"/>
              </w:rPr>
            </w:pPr>
            <w:r>
              <w:rPr>
                <w:rFonts w:ascii="Latinski,1251" w:hAnsi="Latinski,1251"/>
                <w:sz w:val="20"/>
              </w:rPr>
              <w:t>Щётки или неплотно прилегают к коллектору, или сработались.</w:t>
            </w:r>
          </w:p>
        </w:tc>
        <w:tc>
          <w:tcPr>
            <w:tcW w:w="3827" w:type="dxa"/>
            <w:tcBorders>
              <w:left w:val="nil"/>
            </w:tcBorders>
          </w:tcPr>
          <w:p w:rsidR="00000000" w:rsidRDefault="008D5364">
            <w:pPr>
              <w:jc w:val="left"/>
              <w:rPr>
                <w:rFonts w:ascii="Latinski,1251" w:hAnsi="Latinski,1251"/>
                <w:sz w:val="20"/>
              </w:rPr>
            </w:pPr>
            <w:r>
              <w:rPr>
                <w:rFonts w:ascii="Latinski,1251" w:hAnsi="Latinski,1251"/>
                <w:sz w:val="20"/>
              </w:rPr>
              <w:t>Проверить положение щеток и при необходимости отрегулировать их, добившись нормального давления на коллектор. Сработавшиеся щетки заменить.</w:t>
            </w:r>
          </w:p>
        </w:tc>
      </w:tr>
    </w:tbl>
    <w:p w:rsidR="00000000" w:rsidRDefault="008D5364">
      <w:pPr>
        <w:ind w:firstLine="284"/>
        <w:rPr>
          <w:sz w:val="20"/>
          <w:lang w:val="en-US"/>
        </w:rPr>
      </w:pPr>
    </w:p>
    <w:p w:rsidR="00000000" w:rsidRDefault="008D5364">
      <w:pPr>
        <w:ind w:firstLine="284"/>
        <w:jc w:val="center"/>
        <w:rPr>
          <w:rFonts w:ascii="Latinski,1251" w:hAnsi="Latinski,1251"/>
          <w:b/>
        </w:rPr>
      </w:pPr>
    </w:p>
    <w:p w:rsidR="00000000" w:rsidRDefault="008D5364">
      <w:pPr>
        <w:ind w:firstLine="284"/>
        <w:jc w:val="center"/>
        <w:rPr>
          <w:rFonts w:ascii="Latinski,1251" w:hAnsi="Latinski,1251"/>
          <w:b/>
        </w:rPr>
      </w:pPr>
      <w:r>
        <w:rPr>
          <w:rFonts w:ascii="Latinski,1251" w:hAnsi="Latinski,1251"/>
          <w:b/>
        </w:rPr>
        <w:t>ПОТРЕБИТЕЛИ ТОКА</w:t>
      </w:r>
    </w:p>
    <w:p w:rsidR="00000000" w:rsidRDefault="008D5364">
      <w:pPr>
        <w:ind w:firstLine="284"/>
        <w:jc w:val="center"/>
        <w:rPr>
          <w:rFonts w:ascii="Latinski,1251" w:hAnsi="Latinski,1251"/>
          <w:b/>
        </w:rPr>
      </w:pPr>
    </w:p>
    <w:p w:rsidR="00000000" w:rsidRDefault="008D5364">
      <w:pPr>
        <w:ind w:firstLine="284"/>
        <w:jc w:val="center"/>
        <w:rPr>
          <w:rFonts w:ascii="Latinski,1251" w:hAnsi="Latinski,1251"/>
          <w:b/>
        </w:rPr>
      </w:pPr>
      <w:r>
        <w:rPr>
          <w:rFonts w:ascii="Latinski,1251" w:hAnsi="Latinski,1251"/>
          <w:b/>
        </w:rPr>
        <w:t>Стартер СТ-700</w:t>
      </w:r>
    </w:p>
    <w:p w:rsidR="00000000" w:rsidRDefault="008D5364">
      <w:pPr>
        <w:ind w:firstLine="284"/>
        <w:rPr>
          <w:rFonts w:ascii="Latinski,1251" w:hAnsi="Latinski,1251"/>
          <w:sz w:val="20"/>
        </w:rPr>
      </w:pPr>
      <w:r>
        <w:rPr>
          <w:rFonts w:ascii="Latinski,1251" w:hAnsi="Latinski,1251"/>
          <w:sz w:val="20"/>
        </w:rPr>
        <w:t>Электростартер марки СТ-700 (рис. 148) предназначен для запуска двигателя. Он представяет собой сериесный электромотор постояннного тока, рассчитанный на кратковременную работу</w:t>
      </w:r>
      <w:r>
        <w:rPr>
          <w:rFonts w:ascii="Latinski,1251" w:hAnsi="Latinski,1251"/>
          <w:sz w:val="20"/>
        </w:rPr>
        <w:t>.</w:t>
      </w:r>
    </w:p>
    <w:p w:rsidR="00000000" w:rsidRDefault="008D5364">
      <w:pPr>
        <w:ind w:firstLine="284"/>
        <w:rPr>
          <w:rFonts w:ascii="Latinski,1251" w:hAnsi="Latinski,1251"/>
          <w:sz w:val="20"/>
        </w:rPr>
      </w:pPr>
      <w:r>
        <w:rPr>
          <w:rFonts w:ascii="Latinski,1251" w:hAnsi="Latinski,1251"/>
          <w:sz w:val="20"/>
        </w:rPr>
        <w:t>Стартер снабжён специальным приводным механизмом и реле РСТ-334, которое посредством рычажной вилки вводит шестерню стартера в зацепление с венцом маховика во время запуска двигателя. Реле привода РСТ-334 закреплено непосредственно на корпусе стартера и является неотъемлемой частью стартера.</w:t>
      </w:r>
    </w:p>
    <w:p w:rsidR="00000000" w:rsidRDefault="008D5364">
      <w:pPr>
        <w:ind w:firstLine="284"/>
        <w:rPr>
          <w:rFonts w:ascii="Latinski,1251" w:hAnsi="Latinski,1251"/>
          <w:sz w:val="20"/>
        </w:rPr>
      </w:pPr>
    </w:p>
    <w:p w:rsidR="00000000" w:rsidRDefault="008D5364">
      <w:pPr>
        <w:ind w:firstLine="284"/>
        <w:jc w:val="center"/>
        <w:rPr>
          <w:rFonts w:ascii="Latinski,1251" w:hAnsi="Latinski,1251"/>
          <w:sz w:val="20"/>
        </w:rPr>
      </w:pPr>
      <w:r>
        <w:rPr>
          <w:rFonts w:ascii="Latinski,1251" w:hAnsi="Latinski,1251"/>
          <w:noProof/>
          <w:sz w:val="20"/>
          <w:lang w:val="en-US"/>
        </w:rPr>
        <w:drawing>
          <wp:inline distT="0" distB="0" distL="0" distR="0">
            <wp:extent cx="2908300" cy="1892300"/>
            <wp:effectExtent l="0" t="0" r="12700" b="1270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908300" cy="1892300"/>
                    </a:xfrm>
                    <a:prstGeom prst="rect">
                      <a:avLst/>
                    </a:prstGeom>
                    <a:noFill/>
                    <a:ln>
                      <a:noFill/>
                    </a:ln>
                  </pic:spPr>
                </pic:pic>
              </a:graphicData>
            </a:graphic>
          </wp:inline>
        </w:drawing>
      </w:r>
    </w:p>
    <w:p w:rsidR="00000000" w:rsidRDefault="008D5364">
      <w:pPr>
        <w:ind w:firstLine="284"/>
        <w:jc w:val="center"/>
        <w:rPr>
          <w:rFonts w:ascii="Latinski,1251" w:hAnsi="Latinski,1251"/>
          <w:sz w:val="20"/>
        </w:rPr>
      </w:pPr>
      <w:r>
        <w:rPr>
          <w:rFonts w:ascii="Latinski,1251" w:hAnsi="Latinski,1251"/>
          <w:b/>
          <w:sz w:val="20"/>
        </w:rPr>
        <w:t>Рис. 148.</w:t>
      </w:r>
      <w:r>
        <w:rPr>
          <w:rFonts w:ascii="Latinski,1251" w:hAnsi="Latinski,1251"/>
          <w:sz w:val="20"/>
        </w:rPr>
        <w:t xml:space="preserve"> Общий вид стартера СТ-700:</w:t>
      </w:r>
    </w:p>
    <w:p w:rsidR="00000000" w:rsidRDefault="008D5364">
      <w:pPr>
        <w:ind w:firstLine="284"/>
        <w:jc w:val="center"/>
        <w:rPr>
          <w:rFonts w:ascii="Latinski,1251" w:hAnsi="Latinski,1251"/>
          <w:sz w:val="18"/>
        </w:rPr>
      </w:pPr>
      <w:r>
        <w:rPr>
          <w:rFonts w:ascii="Latinski,1251" w:hAnsi="Latinski,1251"/>
          <w:sz w:val="18"/>
        </w:rPr>
        <w:t>1 — корпус стартера; 2 — крышка со стороны привода;</w:t>
      </w:r>
      <w:r>
        <w:rPr>
          <w:rFonts w:ascii="Latinski,1251" w:hAnsi="Latinski,1251"/>
          <w:sz w:val="18"/>
          <w:lang w:val="en-US"/>
        </w:rPr>
        <w:t xml:space="preserve"> </w:t>
      </w:r>
      <w:r>
        <w:rPr>
          <w:rFonts w:ascii="Latinski,1251" w:hAnsi="Latinski,1251"/>
          <w:sz w:val="18"/>
        </w:rPr>
        <w:t>3 — крышка со стороны коллектора; 4 — хвостовик (шестерня); 5 — реле привода РСТ-334; 6 — кожух рычага привода; 7 — соедините</w:t>
      </w:r>
      <w:r>
        <w:rPr>
          <w:rFonts w:ascii="Latinski,1251" w:hAnsi="Latinski,1251"/>
          <w:sz w:val="18"/>
        </w:rPr>
        <w:t>льный провод (шина), соединяющий реле привода с мотором стартера; 8 — выводной болт реле привода; 9 — выводной болт мотора стартера; 10 — защитная лента</w:t>
      </w:r>
    </w:p>
    <w:p w:rsidR="00000000" w:rsidRDefault="008D5364">
      <w:pPr>
        <w:ind w:firstLine="284"/>
        <w:rPr>
          <w:rFonts w:ascii="Latinski,1251" w:hAnsi="Latinski,1251"/>
          <w:sz w:val="20"/>
        </w:rPr>
      </w:pPr>
    </w:p>
    <w:p w:rsidR="00000000" w:rsidRDefault="008D5364">
      <w:pPr>
        <w:ind w:firstLine="284"/>
        <w:rPr>
          <w:rFonts w:ascii="Latinski,1251" w:hAnsi="Latinski,1251"/>
          <w:sz w:val="20"/>
        </w:rPr>
      </w:pPr>
      <w:r>
        <w:rPr>
          <w:rFonts w:ascii="Latinski,1251" w:hAnsi="Latinski,1251"/>
          <w:sz w:val="20"/>
        </w:rPr>
        <w:t>Включение стартера дистанционное. Включение производят при помощи пусковой кнопки и пускового реле РС-400 или РС-371, смонтированных в танке отдельно от стартера.</w:t>
      </w:r>
    </w:p>
    <w:tbl>
      <w:tblPr>
        <w:tblW w:w="0" w:type="auto"/>
        <w:tblInd w:w="40" w:type="dxa"/>
        <w:tblLayout w:type="fixed"/>
        <w:tblCellMar>
          <w:left w:w="40" w:type="dxa"/>
          <w:right w:w="40" w:type="dxa"/>
        </w:tblCellMar>
        <w:tblLook w:val="0000" w:firstRow="0" w:lastRow="0" w:firstColumn="0" w:lastColumn="0" w:noHBand="0" w:noVBand="0"/>
      </w:tblPr>
      <w:tblGrid>
        <w:gridCol w:w="5387"/>
        <w:gridCol w:w="2410"/>
      </w:tblGrid>
      <w:tr w:rsidR="00000000">
        <w:tblPrEx>
          <w:tblCellMar>
            <w:top w:w="0" w:type="dxa"/>
            <w:bottom w:w="0" w:type="dxa"/>
          </w:tblCellMar>
        </w:tblPrEx>
        <w:trPr>
          <w:trHeight w:val="180"/>
        </w:trPr>
        <w:tc>
          <w:tcPr>
            <w:tcW w:w="5387" w:type="dxa"/>
          </w:tcPr>
          <w:p w:rsidR="00000000" w:rsidRDefault="008D5364">
            <w:pPr>
              <w:rPr>
                <w:rFonts w:ascii="Latinski,1251" w:hAnsi="Latinski,1251"/>
                <w:sz w:val="20"/>
              </w:rPr>
            </w:pPr>
            <w:r>
              <w:rPr>
                <w:rFonts w:ascii="Latinski,1251" w:hAnsi="Latinski,1251"/>
                <w:sz w:val="20"/>
              </w:rPr>
              <w:t xml:space="preserve">Мощность стартера </w:t>
            </w:r>
          </w:p>
        </w:tc>
        <w:tc>
          <w:tcPr>
            <w:tcW w:w="2410" w:type="dxa"/>
          </w:tcPr>
          <w:p w:rsidR="00000000" w:rsidRDefault="008D5364">
            <w:pPr>
              <w:rPr>
                <w:rFonts w:ascii="Latinski,1251" w:hAnsi="Latinski,1251"/>
                <w:sz w:val="20"/>
              </w:rPr>
            </w:pPr>
            <w:r>
              <w:rPr>
                <w:rFonts w:ascii="Latinski,1251" w:hAnsi="Latinski,1251"/>
                <w:sz w:val="20"/>
              </w:rPr>
              <w:t>15 л.с.</w:t>
            </w:r>
          </w:p>
        </w:tc>
      </w:tr>
      <w:tr w:rsidR="00000000">
        <w:tblPrEx>
          <w:tblCellMar>
            <w:top w:w="0" w:type="dxa"/>
            <w:bottom w:w="0" w:type="dxa"/>
          </w:tblCellMar>
        </w:tblPrEx>
        <w:trPr>
          <w:trHeight w:val="140"/>
        </w:trPr>
        <w:tc>
          <w:tcPr>
            <w:tcW w:w="5387" w:type="dxa"/>
          </w:tcPr>
          <w:p w:rsidR="00000000" w:rsidRDefault="008D5364">
            <w:pPr>
              <w:rPr>
                <w:rFonts w:ascii="Latinski,1251" w:hAnsi="Latinski,1251"/>
                <w:sz w:val="20"/>
              </w:rPr>
            </w:pPr>
            <w:r>
              <w:rPr>
                <w:rFonts w:ascii="Latinski,1251" w:hAnsi="Latinski,1251"/>
                <w:sz w:val="20"/>
              </w:rPr>
              <w:t>Номинальное напряжение</w:t>
            </w:r>
          </w:p>
        </w:tc>
        <w:tc>
          <w:tcPr>
            <w:tcW w:w="2410" w:type="dxa"/>
          </w:tcPr>
          <w:p w:rsidR="00000000" w:rsidRDefault="008D5364">
            <w:pPr>
              <w:rPr>
                <w:rFonts w:ascii="Latinski,1251" w:hAnsi="Latinski,1251"/>
                <w:sz w:val="20"/>
              </w:rPr>
            </w:pPr>
            <w:r>
              <w:rPr>
                <w:rFonts w:ascii="Latinski,1251" w:hAnsi="Latinski,1251"/>
                <w:sz w:val="20"/>
              </w:rPr>
              <w:t>24 В</w:t>
            </w:r>
          </w:p>
        </w:tc>
      </w:tr>
    </w:tbl>
    <w:p w:rsidR="00000000" w:rsidRDefault="008D5364">
      <w:pPr>
        <w:ind w:firstLine="284"/>
        <w:rPr>
          <w:rFonts w:ascii="Latinski,1251" w:hAnsi="Latinski,1251"/>
          <w:sz w:val="20"/>
        </w:rPr>
      </w:pPr>
      <w:r>
        <w:rPr>
          <w:rFonts w:ascii="Latinski,1251" w:hAnsi="Latinski,1251"/>
          <w:sz w:val="20"/>
        </w:rPr>
        <w:t>Направление вращения якоря — левое, если смотреть со стороны привода.</w:t>
      </w:r>
    </w:p>
    <w:tbl>
      <w:tblPr>
        <w:tblW w:w="0" w:type="auto"/>
        <w:tblInd w:w="40" w:type="dxa"/>
        <w:tblLayout w:type="fixed"/>
        <w:tblCellMar>
          <w:left w:w="40" w:type="dxa"/>
          <w:right w:w="40" w:type="dxa"/>
        </w:tblCellMar>
        <w:tblLook w:val="0000" w:firstRow="0" w:lastRow="0" w:firstColumn="0" w:lastColumn="0" w:noHBand="0" w:noVBand="0"/>
      </w:tblPr>
      <w:tblGrid>
        <w:gridCol w:w="5387"/>
        <w:gridCol w:w="4111"/>
      </w:tblGrid>
      <w:tr w:rsidR="00000000">
        <w:tblPrEx>
          <w:tblCellMar>
            <w:top w:w="0" w:type="dxa"/>
            <w:bottom w:w="0" w:type="dxa"/>
          </w:tblCellMar>
        </w:tblPrEx>
        <w:trPr>
          <w:trHeight w:val="200"/>
        </w:trPr>
        <w:tc>
          <w:tcPr>
            <w:tcW w:w="5387" w:type="dxa"/>
          </w:tcPr>
          <w:p w:rsidR="00000000" w:rsidRDefault="008D5364">
            <w:pPr>
              <w:rPr>
                <w:rFonts w:ascii="Latinski,1251" w:hAnsi="Latinski,1251"/>
                <w:sz w:val="20"/>
              </w:rPr>
            </w:pPr>
            <w:r>
              <w:rPr>
                <w:rFonts w:ascii="Latinski,1251" w:hAnsi="Latinski,1251"/>
                <w:sz w:val="20"/>
              </w:rPr>
              <w:t xml:space="preserve">Число зубьев шестерен </w:t>
            </w:r>
          </w:p>
        </w:tc>
        <w:tc>
          <w:tcPr>
            <w:tcW w:w="4111" w:type="dxa"/>
          </w:tcPr>
          <w:p w:rsidR="00000000" w:rsidRDefault="008D5364">
            <w:pPr>
              <w:rPr>
                <w:rFonts w:ascii="Latinski,1251" w:hAnsi="Latinski,1251"/>
                <w:sz w:val="20"/>
              </w:rPr>
            </w:pPr>
            <w:r>
              <w:rPr>
                <w:rFonts w:ascii="Latinski,1251" w:hAnsi="Latinski,1251"/>
                <w:sz w:val="20"/>
              </w:rPr>
              <w:t>10</w:t>
            </w:r>
          </w:p>
        </w:tc>
      </w:tr>
      <w:tr w:rsidR="00000000">
        <w:tblPrEx>
          <w:tblCellMar>
            <w:top w:w="0" w:type="dxa"/>
            <w:bottom w:w="0" w:type="dxa"/>
          </w:tblCellMar>
        </w:tblPrEx>
        <w:trPr>
          <w:trHeight w:val="341"/>
        </w:trPr>
        <w:tc>
          <w:tcPr>
            <w:tcW w:w="5387" w:type="dxa"/>
          </w:tcPr>
          <w:p w:rsidR="00000000" w:rsidRDefault="008D5364">
            <w:pPr>
              <w:rPr>
                <w:rFonts w:ascii="Latinski,1251" w:hAnsi="Latinski,1251"/>
                <w:sz w:val="20"/>
              </w:rPr>
            </w:pPr>
            <w:r>
              <w:rPr>
                <w:rFonts w:ascii="Latinski,1251" w:hAnsi="Latinski,1251"/>
                <w:sz w:val="20"/>
              </w:rPr>
              <w:t xml:space="preserve">Модуль шестерён </w:t>
            </w:r>
          </w:p>
        </w:tc>
        <w:tc>
          <w:tcPr>
            <w:tcW w:w="4111" w:type="dxa"/>
          </w:tcPr>
          <w:p w:rsidR="00000000" w:rsidRDefault="008D5364">
            <w:pPr>
              <w:rPr>
                <w:rFonts w:ascii="Latinski,1251" w:hAnsi="Latinski,1251"/>
                <w:sz w:val="20"/>
              </w:rPr>
            </w:pPr>
            <w:r>
              <w:rPr>
                <w:rFonts w:ascii="Latinski,1251" w:hAnsi="Latinski,1251"/>
                <w:sz w:val="20"/>
              </w:rPr>
              <w:t>4,5 (зуб коррегированный</w:t>
            </w:r>
            <w:r>
              <w:rPr>
                <w:rFonts w:ascii="Latinski,1251" w:hAnsi="Latinski,1251"/>
                <w:sz w:val="20"/>
              </w:rPr>
              <w:t>)</w:t>
            </w:r>
          </w:p>
        </w:tc>
      </w:tr>
      <w:tr w:rsidR="00000000">
        <w:tblPrEx>
          <w:tblCellMar>
            <w:top w:w="0" w:type="dxa"/>
            <w:bottom w:w="0" w:type="dxa"/>
          </w:tblCellMar>
        </w:tblPrEx>
        <w:trPr>
          <w:trHeight w:val="140"/>
        </w:trPr>
        <w:tc>
          <w:tcPr>
            <w:tcW w:w="5387" w:type="dxa"/>
          </w:tcPr>
          <w:p w:rsidR="00000000" w:rsidRDefault="008D5364">
            <w:pPr>
              <w:rPr>
                <w:rFonts w:ascii="Latinski,1251" w:hAnsi="Latinski,1251"/>
                <w:sz w:val="20"/>
              </w:rPr>
            </w:pPr>
            <w:r>
              <w:rPr>
                <w:rFonts w:ascii="Latinski,1251" w:hAnsi="Latinski,1251"/>
                <w:sz w:val="20"/>
              </w:rPr>
              <w:t>Вес стартера</w:t>
            </w:r>
          </w:p>
        </w:tc>
        <w:tc>
          <w:tcPr>
            <w:tcW w:w="4111" w:type="dxa"/>
          </w:tcPr>
          <w:p w:rsidR="00000000" w:rsidRDefault="008D5364">
            <w:pPr>
              <w:rPr>
                <w:rFonts w:ascii="Latinski,1251" w:hAnsi="Latinski,1251"/>
                <w:sz w:val="20"/>
              </w:rPr>
            </w:pPr>
            <w:r>
              <w:rPr>
                <w:rFonts w:ascii="Latinski,1251" w:hAnsi="Latinski,1251"/>
                <w:sz w:val="20"/>
              </w:rPr>
              <w:t>45 кг</w:t>
            </w:r>
          </w:p>
        </w:tc>
      </w:tr>
      <w:tr w:rsidR="00000000">
        <w:tblPrEx>
          <w:tblCellMar>
            <w:top w:w="0" w:type="dxa"/>
            <w:bottom w:w="0" w:type="dxa"/>
          </w:tblCellMar>
        </w:tblPrEx>
        <w:trPr>
          <w:trHeight w:val="360"/>
        </w:trPr>
        <w:tc>
          <w:tcPr>
            <w:tcW w:w="5387" w:type="dxa"/>
          </w:tcPr>
          <w:p w:rsidR="00000000" w:rsidRDefault="008D5364">
            <w:pPr>
              <w:rPr>
                <w:rFonts w:ascii="Latinski,1251" w:hAnsi="Latinski,1251"/>
                <w:sz w:val="20"/>
              </w:rPr>
            </w:pPr>
            <w:r>
              <w:rPr>
                <w:rFonts w:ascii="Latinski,1251" w:hAnsi="Latinski,1251"/>
                <w:sz w:val="20"/>
              </w:rPr>
              <w:t>Момент, на который отрегулирована фрикционная муфта</w:t>
            </w:r>
          </w:p>
        </w:tc>
        <w:tc>
          <w:tcPr>
            <w:tcW w:w="4111" w:type="dxa"/>
          </w:tcPr>
          <w:p w:rsidR="00000000" w:rsidRDefault="008D5364">
            <w:pPr>
              <w:rPr>
                <w:rFonts w:ascii="Latinski,1251" w:hAnsi="Latinski,1251"/>
                <w:sz w:val="20"/>
              </w:rPr>
            </w:pPr>
            <w:r>
              <w:rPr>
                <w:rFonts w:ascii="Latinski,1251" w:hAnsi="Latinski,1251"/>
                <w:sz w:val="20"/>
              </w:rPr>
              <w:t>24...28 кг</w:t>
            </w:r>
          </w:p>
        </w:tc>
      </w:tr>
    </w:tbl>
    <w:p w:rsidR="00000000" w:rsidRDefault="008D5364">
      <w:pPr>
        <w:ind w:firstLine="284"/>
        <w:rPr>
          <w:rFonts w:ascii="Latinski,1251" w:hAnsi="Latinski,1251"/>
          <w:sz w:val="20"/>
        </w:rPr>
      </w:pPr>
      <w:r>
        <w:rPr>
          <w:rFonts w:ascii="Latinski,1251" w:hAnsi="Latinski,1251"/>
          <w:sz w:val="20"/>
        </w:rPr>
        <w:t>Стартер выполнен применительно для работы при однопроводной системе питания.</w:t>
      </w:r>
    </w:p>
    <w:p w:rsidR="00000000" w:rsidRDefault="008D5364">
      <w:pPr>
        <w:ind w:firstLine="284"/>
        <w:rPr>
          <w:rFonts w:ascii="Latinski,1251" w:hAnsi="Latinski,1251"/>
          <w:sz w:val="20"/>
        </w:rPr>
      </w:pPr>
    </w:p>
    <w:p w:rsidR="00000000" w:rsidRDefault="008D5364">
      <w:pPr>
        <w:ind w:firstLine="284"/>
        <w:jc w:val="center"/>
        <w:rPr>
          <w:rFonts w:ascii="Latinski,1251" w:hAnsi="Latinski,1251"/>
          <w:sz w:val="20"/>
        </w:rPr>
      </w:pPr>
      <w:r>
        <w:rPr>
          <w:rFonts w:ascii="Latinski,1251" w:hAnsi="Latinski,1251"/>
          <w:b/>
        </w:rPr>
        <w:t>Устройство стартера</w:t>
      </w:r>
    </w:p>
    <w:p w:rsidR="00000000" w:rsidRDefault="008D5364">
      <w:pPr>
        <w:ind w:firstLine="284"/>
        <w:rPr>
          <w:rFonts w:ascii="Latinski,1251" w:hAnsi="Latinski,1251"/>
          <w:sz w:val="20"/>
        </w:rPr>
      </w:pPr>
      <w:r>
        <w:rPr>
          <w:rFonts w:ascii="Latinski,1251" w:hAnsi="Latinski,1251"/>
          <w:sz w:val="20"/>
        </w:rPr>
        <w:t>Состоит стартер из следующих основных частей (рис. 149):</w:t>
      </w:r>
    </w:p>
    <w:p w:rsidR="00000000" w:rsidRDefault="008D5364" w:rsidP="008D5364">
      <w:pPr>
        <w:numPr>
          <w:ilvl w:val="0"/>
          <w:numId w:val="69"/>
        </w:numPr>
        <w:rPr>
          <w:rFonts w:ascii="Latinski,1251" w:hAnsi="Latinski,1251"/>
          <w:sz w:val="20"/>
        </w:rPr>
      </w:pPr>
      <w:r>
        <w:rPr>
          <w:rFonts w:ascii="Latinski,1251" w:hAnsi="Latinski,1251"/>
          <w:sz w:val="20"/>
        </w:rPr>
        <w:t>корпуса в сборе с полюсами;</w:t>
      </w:r>
    </w:p>
    <w:p w:rsidR="00000000" w:rsidRDefault="008D5364" w:rsidP="008D5364">
      <w:pPr>
        <w:numPr>
          <w:ilvl w:val="0"/>
          <w:numId w:val="69"/>
        </w:numPr>
        <w:rPr>
          <w:rFonts w:ascii="Latinski,1251" w:hAnsi="Latinski,1251"/>
          <w:sz w:val="20"/>
        </w:rPr>
      </w:pPr>
      <w:r>
        <w:rPr>
          <w:rFonts w:ascii="Latinski,1251" w:hAnsi="Latinski,1251"/>
          <w:sz w:val="20"/>
        </w:rPr>
        <w:t>якоря в сборе с коллектором;</w:t>
      </w:r>
    </w:p>
    <w:p w:rsidR="00000000" w:rsidRDefault="008D5364" w:rsidP="008D5364">
      <w:pPr>
        <w:numPr>
          <w:ilvl w:val="0"/>
          <w:numId w:val="69"/>
        </w:numPr>
        <w:rPr>
          <w:rFonts w:ascii="Latinski,1251" w:hAnsi="Latinski,1251"/>
          <w:sz w:val="20"/>
        </w:rPr>
      </w:pPr>
      <w:r>
        <w:rPr>
          <w:rFonts w:ascii="Latinski,1251" w:hAnsi="Latinski,1251"/>
          <w:sz w:val="20"/>
        </w:rPr>
        <w:t>крышки со стороны коллектора с траверзой;</w:t>
      </w:r>
    </w:p>
    <w:p w:rsidR="00000000" w:rsidRDefault="008D5364" w:rsidP="008D5364">
      <w:pPr>
        <w:numPr>
          <w:ilvl w:val="0"/>
          <w:numId w:val="69"/>
        </w:numPr>
        <w:rPr>
          <w:rFonts w:ascii="Latinski,1251" w:hAnsi="Latinski,1251"/>
          <w:sz w:val="20"/>
        </w:rPr>
      </w:pPr>
      <w:r>
        <w:rPr>
          <w:rFonts w:ascii="Latinski,1251" w:hAnsi="Latinski,1251"/>
          <w:sz w:val="20"/>
        </w:rPr>
        <w:t>крышки со стороны привода;</w:t>
      </w:r>
    </w:p>
    <w:p w:rsidR="00000000" w:rsidRDefault="008D5364" w:rsidP="008D5364">
      <w:pPr>
        <w:numPr>
          <w:ilvl w:val="0"/>
          <w:numId w:val="69"/>
        </w:numPr>
        <w:rPr>
          <w:rFonts w:ascii="Latinski,1251" w:hAnsi="Latinski,1251"/>
          <w:sz w:val="20"/>
        </w:rPr>
      </w:pPr>
      <w:r>
        <w:rPr>
          <w:rFonts w:ascii="Latinski,1251" w:hAnsi="Latinski,1251"/>
          <w:sz w:val="20"/>
        </w:rPr>
        <w:t>приводного механизма, состоящего из шестерни, фрикционной муфты, свободного хода и поводковой рычажной системы;</w:t>
      </w:r>
    </w:p>
    <w:p w:rsidR="00000000" w:rsidRDefault="008D5364" w:rsidP="008D5364">
      <w:pPr>
        <w:numPr>
          <w:ilvl w:val="0"/>
          <w:numId w:val="69"/>
        </w:numPr>
        <w:rPr>
          <w:rFonts w:ascii="Latinski,1251" w:hAnsi="Latinski,1251"/>
          <w:sz w:val="20"/>
        </w:rPr>
      </w:pPr>
      <w:r>
        <w:rPr>
          <w:rFonts w:ascii="Latinski,1251" w:hAnsi="Latinski,1251"/>
          <w:sz w:val="20"/>
        </w:rPr>
        <w:t>электромагнитного реле привода Р</w:t>
      </w:r>
      <w:r>
        <w:rPr>
          <w:rFonts w:ascii="Latinski,1251" w:hAnsi="Latinski,1251"/>
          <w:sz w:val="20"/>
        </w:rPr>
        <w:t>СТ-334.</w:t>
      </w:r>
    </w:p>
    <w:p w:rsidR="00000000" w:rsidRDefault="008D5364">
      <w:pPr>
        <w:ind w:firstLine="284"/>
        <w:rPr>
          <w:rFonts w:ascii="Latinski,1251" w:hAnsi="Latinski,1251"/>
          <w:sz w:val="20"/>
        </w:rPr>
      </w:pPr>
    </w:p>
    <w:p w:rsidR="00000000" w:rsidRDefault="008D5364">
      <w:pPr>
        <w:ind w:firstLine="284"/>
        <w:jc w:val="center"/>
        <w:rPr>
          <w:rFonts w:ascii="Latinski,1251" w:hAnsi="Latinski,1251"/>
          <w:sz w:val="20"/>
        </w:rPr>
      </w:pPr>
      <w:r>
        <w:rPr>
          <w:rFonts w:ascii="Latinski,1251" w:hAnsi="Latinski,1251"/>
          <w:b/>
        </w:rPr>
        <w:t>Корпус стартера</w:t>
      </w:r>
    </w:p>
    <w:p w:rsidR="00000000" w:rsidRDefault="008D5364">
      <w:pPr>
        <w:ind w:firstLine="284"/>
        <w:rPr>
          <w:rFonts w:ascii="Latinski,1251" w:hAnsi="Latinski,1251"/>
          <w:sz w:val="20"/>
        </w:rPr>
      </w:pPr>
      <w:r>
        <w:rPr>
          <w:rFonts w:ascii="Latinski,1251" w:hAnsi="Latinski,1251"/>
          <w:sz w:val="20"/>
        </w:rPr>
        <w:t xml:space="preserve">Корпус стартера представляет собой цилиндр из мягкой стали, в котором изнутри прикреплено четыре полюса. Полюса набраны в пакет из стальных пластин, склёпанных четырьмя заклёпками. На полюсах помещены катушки возбуждения 8 (рис. 150) из шинной меди. На корпусе расположен выводной болт 9, соединённый с катушками возбуждения. Две левые катушки, так же как и две правые, соединены одна с другой последовательно, а обе пары катушек присоединены к выводному болту параллельно. Вторые концы </w:t>
      </w:r>
      <w:r>
        <w:rPr>
          <w:rFonts w:ascii="Latinski,1251" w:hAnsi="Latinski,1251"/>
          <w:sz w:val="20"/>
        </w:rPr>
        <w:t>катушек присоединены через плюсовые щётки, обмотку якоря и минусовые щётки к массе.</w:t>
      </w:r>
    </w:p>
    <w:p w:rsidR="00000000" w:rsidRDefault="008D5364">
      <w:pPr>
        <w:ind w:firstLine="284"/>
        <w:rPr>
          <w:rFonts w:ascii="Latinski,1251" w:hAnsi="Latinski,1251"/>
          <w:sz w:val="20"/>
        </w:rPr>
      </w:pPr>
    </w:p>
    <w:p w:rsidR="00000000" w:rsidRDefault="008D5364">
      <w:pPr>
        <w:ind w:firstLine="284"/>
        <w:jc w:val="center"/>
        <w:rPr>
          <w:rFonts w:ascii="Latinski,1251" w:hAnsi="Latinski,1251"/>
          <w:sz w:val="20"/>
        </w:rPr>
      </w:pPr>
      <w:r>
        <w:rPr>
          <w:rFonts w:ascii="Latinski,1251" w:hAnsi="Latinski,1251"/>
          <w:b/>
        </w:rPr>
        <w:lastRenderedPageBreak/>
        <w:t>Якорь стартера</w:t>
      </w:r>
    </w:p>
    <w:p w:rsidR="00000000" w:rsidRDefault="008D5364">
      <w:pPr>
        <w:ind w:firstLine="284"/>
        <w:rPr>
          <w:rFonts w:ascii="Latinski,1251" w:hAnsi="Latinski,1251"/>
          <w:sz w:val="20"/>
        </w:rPr>
      </w:pPr>
      <w:r>
        <w:rPr>
          <w:rFonts w:ascii="Latinski,1251" w:hAnsi="Latinski,1251"/>
          <w:sz w:val="20"/>
        </w:rPr>
        <w:t>Якорь 23 (см. рис. 149) состоит из пакета пластин из листовой стали, имеющего 27 полузакрытых пазов и напрессованного на вал. В пазы заложены секции из шинной меди, изолированные от стенок паза и одна от другой изоляционными прокладками. На лобовые части надеты бандажи 24. На вал насажен коллектор 25 с 27 коллекторными пластинами, изолированными одна от другой и от стягивающих стальных колец миканитовой изоля</w:t>
      </w:r>
      <w:r>
        <w:rPr>
          <w:rFonts w:ascii="Latinski,1251" w:hAnsi="Latinski,1251"/>
          <w:sz w:val="20"/>
        </w:rPr>
        <w:t>цией. Нажимные кольца затянуты гайкой. Коллектор напрессован на вал. Секции якоря спаяны с петушками коллектора.</w:t>
      </w:r>
    </w:p>
    <w:p w:rsidR="00000000" w:rsidRDefault="008D5364">
      <w:pPr>
        <w:ind w:firstLine="284"/>
        <w:jc w:val="center"/>
        <w:rPr>
          <w:rFonts w:ascii="Latinski,1251" w:hAnsi="Latinski,1251"/>
          <w:sz w:val="20"/>
          <w:lang w:val="en-US"/>
        </w:rPr>
      </w:pPr>
      <w:r>
        <w:rPr>
          <w:rFonts w:ascii="Latinski,1251" w:hAnsi="Latinski,1251"/>
          <w:noProof/>
          <w:sz w:val="20"/>
          <w:lang w:val="en-US"/>
        </w:rPr>
        <w:drawing>
          <wp:inline distT="0" distB="0" distL="0" distR="0">
            <wp:extent cx="5486400" cy="3492500"/>
            <wp:effectExtent l="0" t="0" r="0" b="1270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486400" cy="3492500"/>
                    </a:xfrm>
                    <a:prstGeom prst="rect">
                      <a:avLst/>
                    </a:prstGeom>
                    <a:noFill/>
                    <a:ln>
                      <a:noFill/>
                    </a:ln>
                  </pic:spPr>
                </pic:pic>
              </a:graphicData>
            </a:graphic>
          </wp:inline>
        </w:drawing>
      </w:r>
    </w:p>
    <w:p w:rsidR="00000000" w:rsidRDefault="008D5364">
      <w:pPr>
        <w:ind w:firstLine="284"/>
        <w:rPr>
          <w:rFonts w:ascii="Latinski,1251" w:hAnsi="Latinski,1251"/>
          <w:sz w:val="20"/>
        </w:rPr>
      </w:pPr>
      <w:r>
        <w:rPr>
          <w:rFonts w:ascii="Latinski,1251" w:hAnsi="Latinski,1251"/>
          <w:b/>
          <w:sz w:val="20"/>
        </w:rPr>
        <w:t>Рис. 149.</w:t>
      </w:r>
      <w:r>
        <w:rPr>
          <w:rFonts w:ascii="Latinski,1251" w:hAnsi="Latinski,1251"/>
          <w:sz w:val="20"/>
        </w:rPr>
        <w:t xml:space="preserve"> Продольный разрез стартера СТ-700:</w:t>
      </w:r>
    </w:p>
    <w:p w:rsidR="00000000" w:rsidRDefault="008D5364">
      <w:pPr>
        <w:ind w:firstLine="284"/>
        <w:jc w:val="center"/>
        <w:rPr>
          <w:rFonts w:ascii="Latinski,1251" w:hAnsi="Latinski,1251"/>
          <w:sz w:val="20"/>
        </w:rPr>
      </w:pPr>
      <w:r>
        <w:rPr>
          <w:rFonts w:ascii="Latinski,1251" w:hAnsi="Latinski,1251"/>
          <w:sz w:val="18"/>
        </w:rPr>
        <w:t>1 — болт крепления якоря во внутренней обойме шарикоподшипника со стороны коллектора, 2 — стяжная шпилька крышек стартера; 3 — крышка со стороны коллектора, 4 — щетки; 5 — защитная лента коллектора; 6 — резиновый защитный колпачок;</w:t>
      </w:r>
      <w:r>
        <w:rPr>
          <w:rFonts w:ascii="Latinski,1251" w:hAnsi="Latinski,1251"/>
          <w:sz w:val="18"/>
          <w:lang w:val="en-US"/>
        </w:rPr>
        <w:t xml:space="preserve"> </w:t>
      </w:r>
      <w:r>
        <w:rPr>
          <w:rFonts w:ascii="Latinski,1251" w:hAnsi="Latinski,1251"/>
          <w:sz w:val="18"/>
        </w:rPr>
        <w:t>7 — крышка реле привода; 8 — реле привода; 9 — якорь реле привода;</w:t>
      </w:r>
      <w:r>
        <w:rPr>
          <w:rFonts w:ascii="Latinski,1251" w:hAnsi="Latinski,1251"/>
          <w:sz w:val="18"/>
          <w:lang w:val="en-US"/>
        </w:rPr>
        <w:t xml:space="preserve"> </w:t>
      </w:r>
      <w:r>
        <w:rPr>
          <w:rFonts w:ascii="Latinski,1251" w:hAnsi="Latinski,1251"/>
          <w:sz w:val="18"/>
        </w:rPr>
        <w:t>10 — стопор якоря, 11 — серьга; 12 — защитный кожух с</w:t>
      </w:r>
      <w:r>
        <w:rPr>
          <w:rFonts w:ascii="Latinski,1251" w:hAnsi="Latinski,1251"/>
          <w:sz w:val="18"/>
        </w:rPr>
        <w:t>ерьги; 13 — рычажная вилка привода;</w:t>
      </w:r>
      <w:r>
        <w:rPr>
          <w:rFonts w:ascii="Latinski,1251" w:hAnsi="Latinski,1251"/>
          <w:sz w:val="18"/>
          <w:lang w:val="en-US"/>
        </w:rPr>
        <w:t xml:space="preserve"> </w:t>
      </w:r>
      <w:r>
        <w:rPr>
          <w:rFonts w:ascii="Latinski,1251" w:hAnsi="Latinski,1251"/>
          <w:sz w:val="18"/>
        </w:rPr>
        <w:t xml:space="preserve">14 — ось вилки, 15 — крышка со стороны привода; 16 — шестерня стартера; </w:t>
      </w:r>
      <w:r>
        <w:rPr>
          <w:rFonts w:ascii="Latinski,1251" w:hAnsi="Latinski,1251"/>
          <w:sz w:val="18"/>
          <w:lang w:val="en-US"/>
        </w:rPr>
        <w:t xml:space="preserve"> </w:t>
      </w:r>
      <w:r>
        <w:rPr>
          <w:rFonts w:ascii="Latinski,1251" w:hAnsi="Latinski,1251"/>
          <w:sz w:val="18"/>
        </w:rPr>
        <w:t>17 — пробка шестерни; 18 — бронзовые втулки, запрессованные в хвостовике шестерни;</w:t>
      </w:r>
      <w:r>
        <w:rPr>
          <w:rFonts w:ascii="Latinski,1251" w:hAnsi="Latinski,1251"/>
          <w:sz w:val="18"/>
          <w:lang w:val="en-US"/>
        </w:rPr>
        <w:t xml:space="preserve"> </w:t>
      </w:r>
      <w:r>
        <w:rPr>
          <w:rFonts w:ascii="Latinski,1251" w:hAnsi="Latinski,1251"/>
          <w:sz w:val="18"/>
        </w:rPr>
        <w:t>19 — двухрядный шарикоподшипник; 20 — поводковый шарикоподшипник;</w:t>
      </w:r>
      <w:r>
        <w:rPr>
          <w:rFonts w:ascii="Latinski,1251" w:hAnsi="Latinski,1251"/>
          <w:sz w:val="18"/>
          <w:lang w:val="en-US"/>
        </w:rPr>
        <w:t xml:space="preserve"> </w:t>
      </w:r>
      <w:r>
        <w:rPr>
          <w:rFonts w:ascii="Latinski,1251" w:hAnsi="Latinski,1251"/>
          <w:sz w:val="18"/>
        </w:rPr>
        <w:t xml:space="preserve">21 — фрикционная муфта в сборе;22 — полюсный наконечник; </w:t>
      </w:r>
      <w:r>
        <w:rPr>
          <w:rFonts w:ascii="Latinski,1251" w:hAnsi="Latinski,1251"/>
          <w:sz w:val="18"/>
          <w:lang w:val="en-US"/>
        </w:rPr>
        <w:t xml:space="preserve"> </w:t>
      </w:r>
      <w:r>
        <w:rPr>
          <w:rFonts w:ascii="Latinski,1251" w:hAnsi="Latinski,1251"/>
          <w:sz w:val="18"/>
        </w:rPr>
        <w:t xml:space="preserve">23 — якорь стартера; 24 — бандаж обмотки якоря; 25 — коллектор; 26 — шарикоподшипник; </w:t>
      </w:r>
      <w:r>
        <w:rPr>
          <w:rFonts w:ascii="Latinski,1251" w:hAnsi="Latinski,1251"/>
          <w:sz w:val="18"/>
          <w:lang w:val="en-US"/>
        </w:rPr>
        <w:t xml:space="preserve"> </w:t>
      </w:r>
      <w:r>
        <w:rPr>
          <w:rFonts w:ascii="Latinski,1251" w:hAnsi="Latinski,1251"/>
          <w:sz w:val="18"/>
        </w:rPr>
        <w:t xml:space="preserve">27 — буферная пружина; 28 — гарантийные шайбы; 29 — ведущий диск муфты; </w:t>
      </w:r>
      <w:r>
        <w:rPr>
          <w:rFonts w:ascii="Latinski,1251" w:hAnsi="Latinski,1251"/>
          <w:sz w:val="18"/>
          <w:lang w:val="en-US"/>
        </w:rPr>
        <w:t xml:space="preserve"> </w:t>
      </w:r>
      <w:r>
        <w:rPr>
          <w:rFonts w:ascii="Latinski,1251" w:hAnsi="Latinski,1251"/>
          <w:sz w:val="18"/>
        </w:rPr>
        <w:t>30 — пружина предварительного сжатия</w:t>
      </w:r>
      <w:r>
        <w:rPr>
          <w:rFonts w:ascii="Latinski,1251" w:hAnsi="Latinski,1251"/>
          <w:sz w:val="18"/>
        </w:rPr>
        <w:t xml:space="preserve"> дисков; 31 — ведущая чашка фрикциона; 32 — упорное кольцо; 33 — ведомый диск муфты; 34 — бронзовая гайка; 35 — обмотка реле; 36 — поперечный штифт; 37 — круглая гайка; 38 — шток; 39 — возвратная пружина;</w:t>
      </w:r>
      <w:r>
        <w:rPr>
          <w:rFonts w:ascii="Latinski,1251" w:hAnsi="Latinski,1251"/>
          <w:sz w:val="18"/>
          <w:lang w:val="en-US"/>
        </w:rPr>
        <w:t xml:space="preserve"> </w:t>
      </w:r>
      <w:r>
        <w:rPr>
          <w:rFonts w:ascii="Latinski,1251" w:hAnsi="Latinski,1251"/>
          <w:sz w:val="18"/>
        </w:rPr>
        <w:t>40 — гайка; 41 — неподвижный контакт;42 — буферная пружина; 43 — латунная шайба; 44 — втулка; 45 — подвижный контакт; 46 — неподвижная стопа</w:t>
      </w:r>
      <w:r>
        <w:rPr>
          <w:rFonts w:ascii="Latinski,1251" w:hAnsi="Latinski,1251"/>
          <w:sz w:val="20"/>
        </w:rPr>
        <w:t>.</w:t>
      </w:r>
    </w:p>
    <w:p w:rsidR="00000000" w:rsidRDefault="008D5364">
      <w:pPr>
        <w:ind w:firstLine="284"/>
        <w:jc w:val="center"/>
        <w:rPr>
          <w:rFonts w:ascii="Latinski,1251" w:hAnsi="Latinski,1251"/>
          <w:sz w:val="20"/>
        </w:rPr>
      </w:pPr>
    </w:p>
    <w:p w:rsidR="00000000" w:rsidRDefault="008D5364">
      <w:pPr>
        <w:ind w:firstLine="284"/>
        <w:jc w:val="center"/>
        <w:rPr>
          <w:rFonts w:ascii="Latinski,1251" w:hAnsi="Latinski,1251"/>
          <w:sz w:val="20"/>
        </w:rPr>
      </w:pPr>
      <w:r>
        <w:rPr>
          <w:rFonts w:ascii="Latinski,1251" w:hAnsi="Latinski,1251"/>
          <w:b/>
        </w:rPr>
        <w:t>Крышки стартера</w:t>
      </w:r>
    </w:p>
    <w:p w:rsidR="00000000" w:rsidRDefault="008D5364">
      <w:pPr>
        <w:ind w:firstLine="284"/>
        <w:rPr>
          <w:rFonts w:ascii="Latinski,1251" w:hAnsi="Latinski,1251"/>
          <w:sz w:val="20"/>
        </w:rPr>
      </w:pPr>
      <w:r>
        <w:rPr>
          <w:rFonts w:ascii="Latinski,1251" w:hAnsi="Latinski,1251"/>
          <w:sz w:val="20"/>
        </w:rPr>
        <w:t>С внутренней стороны крышки коллектора (см. рис. 149) укреплена траверза с четырьмя щёткодержателями и спиральными нажимными пружинами. Одна пара щё</w:t>
      </w:r>
      <w:r>
        <w:rPr>
          <w:rFonts w:ascii="Latinski,1251" w:hAnsi="Latinski,1251"/>
          <w:sz w:val="20"/>
        </w:rPr>
        <w:t>ток 4 изолировала от массы. При сборке стартера её присоединяют к выводам от катушек возбуждения. Другая пара щёток замкнута через траверзу на массу.</w:t>
      </w:r>
    </w:p>
    <w:p w:rsidR="00000000" w:rsidRDefault="008D5364">
      <w:pPr>
        <w:ind w:firstLine="284"/>
        <w:rPr>
          <w:rFonts w:ascii="Latinski,1251" w:hAnsi="Latinski,1251"/>
          <w:sz w:val="20"/>
        </w:rPr>
      </w:pPr>
      <w:r>
        <w:rPr>
          <w:rFonts w:ascii="Latinski,1251" w:hAnsi="Latinski,1251"/>
          <w:sz w:val="20"/>
        </w:rPr>
        <w:t>В крышку запрессован шарикоподшипник 26.</w:t>
      </w:r>
    </w:p>
    <w:p w:rsidR="00000000" w:rsidRDefault="008D5364">
      <w:pPr>
        <w:ind w:firstLine="284"/>
        <w:rPr>
          <w:rFonts w:ascii="Latinski,1251" w:hAnsi="Latinski,1251"/>
          <w:sz w:val="20"/>
        </w:rPr>
      </w:pPr>
      <w:r>
        <w:rPr>
          <w:rFonts w:ascii="Latinski,1251" w:hAnsi="Latinski,1251"/>
          <w:sz w:val="20"/>
        </w:rPr>
        <w:t>В крышке со стороны привода стартера 15 помещено два двухрядных сферических шарикоподшипника 19 для опоры хвостовика</w:t>
      </w:r>
      <w:r>
        <w:rPr>
          <w:rFonts w:ascii="Latinski,1251" w:hAnsi="Latinski,1251"/>
          <w:sz w:val="20"/>
          <w:lang w:val="en-US"/>
        </w:rPr>
        <w:t xml:space="preserve"> </w:t>
      </w:r>
      <w:r>
        <w:rPr>
          <w:rFonts w:ascii="Latinski,1251" w:hAnsi="Latinski,1251"/>
          <w:sz w:val="20"/>
        </w:rPr>
        <w:t>шестерни 16. Внутри хвостовика шестерни запрессованы две втулки 18 для опоры конца якоря. В верхней части крышки имеется отлитый заодно с крышкой патрубок с квадратным отверстием, через который проходит р</w:t>
      </w:r>
      <w:r>
        <w:rPr>
          <w:rFonts w:ascii="Latinski,1251" w:hAnsi="Latinski,1251"/>
          <w:sz w:val="20"/>
        </w:rPr>
        <w:t>ычажная вилка 13 включения привода, укреплённая на оси 14. На этой же оси помещена возвратная пружина привода, одним концом упирающаяся в рычажную вилку.</w:t>
      </w:r>
    </w:p>
    <w:p w:rsidR="00000000" w:rsidRDefault="008D5364">
      <w:pPr>
        <w:ind w:firstLine="284"/>
        <w:rPr>
          <w:rFonts w:ascii="Latinski,1251" w:hAnsi="Latinski,1251"/>
          <w:sz w:val="20"/>
        </w:rPr>
      </w:pPr>
    </w:p>
    <w:p w:rsidR="00000000" w:rsidRDefault="008D5364">
      <w:pPr>
        <w:ind w:firstLine="284"/>
        <w:jc w:val="center"/>
        <w:rPr>
          <w:rFonts w:ascii="Latinski,1251" w:hAnsi="Latinski,1251"/>
          <w:sz w:val="20"/>
        </w:rPr>
      </w:pPr>
      <w:r>
        <w:rPr>
          <w:rFonts w:ascii="Latinski,1251" w:hAnsi="Latinski,1251"/>
          <w:b/>
        </w:rPr>
        <w:t>Муфта свободного хода</w:t>
      </w:r>
    </w:p>
    <w:p w:rsidR="00000000" w:rsidRDefault="008D5364">
      <w:pPr>
        <w:ind w:firstLine="284"/>
        <w:rPr>
          <w:rFonts w:ascii="Latinski,1251" w:hAnsi="Latinski,1251"/>
          <w:sz w:val="20"/>
        </w:rPr>
      </w:pPr>
      <w:r>
        <w:rPr>
          <w:rFonts w:ascii="Latinski,1251" w:hAnsi="Latinski,1251"/>
          <w:sz w:val="20"/>
        </w:rPr>
        <w:t>Фрикционная муфта свободного хода 21 (см. рис. 149) служит для отъединения якоря стартера от шестерни после начала работы двигателя. Муфта состоит из пакета фрикционных дисков: четырёх ведущих 29 с наружными выступами и пяти ведомых 33 с внутренними выступами.</w:t>
      </w:r>
    </w:p>
    <w:p w:rsidR="00000000" w:rsidRDefault="008D5364">
      <w:pPr>
        <w:ind w:firstLine="284"/>
        <w:rPr>
          <w:rFonts w:ascii="Latinski,1251" w:hAnsi="Latinski,1251"/>
          <w:sz w:val="20"/>
        </w:rPr>
      </w:pPr>
      <w:r>
        <w:rPr>
          <w:rFonts w:ascii="Latinski,1251" w:hAnsi="Latinski,1251"/>
          <w:sz w:val="20"/>
        </w:rPr>
        <w:t>Ведущие диски входят своими выступами в пазы ведущей фрикционной чашки 31;</w:t>
      </w:r>
      <w:r>
        <w:rPr>
          <w:rFonts w:ascii="Latinski,1251" w:hAnsi="Latinski,1251"/>
          <w:sz w:val="20"/>
        </w:rPr>
        <w:t xml:space="preserve"> ведомые же </w:t>
      </w:r>
      <w:r>
        <w:rPr>
          <w:rFonts w:ascii="Latinski,1251" w:hAnsi="Latinski,1251"/>
          <w:sz w:val="20"/>
        </w:rPr>
        <w:lastRenderedPageBreak/>
        <w:t>диски входят выступами в пазы бронзовой зажимной гайки 34, имеющей буртик. Эта гайка передвигается по трёхзаходной червячной резьбе с крупным шагом, нарезанной на хвостовике шестерни 16.</w:t>
      </w:r>
    </w:p>
    <w:p w:rsidR="00000000" w:rsidRDefault="008D5364">
      <w:pPr>
        <w:ind w:firstLine="284"/>
        <w:rPr>
          <w:rFonts w:ascii="Latinski,1251" w:hAnsi="Latinski,1251"/>
          <w:sz w:val="20"/>
        </w:rPr>
      </w:pPr>
      <w:r>
        <w:rPr>
          <w:rFonts w:ascii="Latinski,1251" w:hAnsi="Latinski,1251"/>
          <w:sz w:val="20"/>
        </w:rPr>
        <w:t>Ведущая фрикционная чашка передвигается вдоль конца вала якоря по его продольным шлицам. Внутри чашка имеет буртик, в который упираются пружинные (гарантийные) шайбы 28.</w:t>
      </w:r>
    </w:p>
    <w:p w:rsidR="00000000" w:rsidRDefault="008D5364">
      <w:pPr>
        <w:ind w:firstLine="284"/>
        <w:rPr>
          <w:rFonts w:ascii="Latinski,1251" w:hAnsi="Latinski,1251"/>
          <w:sz w:val="20"/>
        </w:rPr>
      </w:pPr>
      <w:r>
        <w:rPr>
          <w:rFonts w:ascii="Latinski,1251" w:hAnsi="Latinski,1251"/>
          <w:sz w:val="20"/>
        </w:rPr>
        <w:t>Между пружинными шайбами и пакетом фрикционных дисков 29 помещается упорное кольцо 32, имеющее по наружному диаметру буртик, которым кольцо упи</w:t>
      </w:r>
      <w:r>
        <w:rPr>
          <w:rFonts w:ascii="Latinski,1251" w:hAnsi="Latinski,1251"/>
          <w:sz w:val="20"/>
        </w:rPr>
        <w:t>рается в пружинные шайбы. Пакет фрикционных дисков сжимает (через буртик червячной гайки) пружина 30, называемая пружиной предварительного сжатия дисков.</w:t>
      </w:r>
    </w:p>
    <w:p w:rsidR="00000000" w:rsidRDefault="008D5364">
      <w:pPr>
        <w:ind w:firstLine="284"/>
        <w:rPr>
          <w:rFonts w:ascii="Latinski,1251" w:hAnsi="Latinski,1251"/>
          <w:sz w:val="20"/>
        </w:rPr>
      </w:pPr>
      <w:r>
        <w:rPr>
          <w:rFonts w:ascii="Latinski,1251" w:hAnsi="Latinski,1251"/>
          <w:sz w:val="20"/>
        </w:rPr>
        <w:t>Для заклинивания муфты привода при рабочем ходе стартера и для расцепления её</w:t>
      </w:r>
      <w:r>
        <w:rPr>
          <w:rStyle w:val="a4"/>
          <w:rFonts w:ascii="Latinski,1251" w:hAnsi="Latinski,1251"/>
          <w:sz w:val="20"/>
        </w:rPr>
        <w:footnoteReference w:id="10"/>
      </w:r>
      <w:r>
        <w:rPr>
          <w:rFonts w:ascii="Latinski,1251" w:hAnsi="Latinski,1251"/>
          <w:sz w:val="20"/>
        </w:rPr>
        <w:t xml:space="preserve"> резьба на хвостовике шестерня и червячной гайке имеет такое направление, что при торможении шестерни гайка свинчивается с её хвостовика по косым шлицам, и бурт гайки зажимает пакет фрикционных дисков.</w:t>
      </w:r>
    </w:p>
    <w:p w:rsidR="00000000" w:rsidRDefault="008D5364">
      <w:pPr>
        <w:ind w:firstLine="284"/>
        <w:rPr>
          <w:rFonts w:ascii="Latinski,1251" w:hAnsi="Latinski,1251"/>
          <w:sz w:val="20"/>
        </w:rPr>
      </w:pPr>
    </w:p>
    <w:p w:rsidR="00000000" w:rsidRDefault="008D5364">
      <w:pPr>
        <w:ind w:firstLine="284"/>
        <w:jc w:val="center"/>
        <w:rPr>
          <w:rFonts w:ascii="Latinski,1251" w:hAnsi="Latinski,1251"/>
          <w:sz w:val="20"/>
          <w:lang w:val="en-US"/>
        </w:rPr>
      </w:pPr>
      <w:r>
        <w:rPr>
          <w:rFonts w:ascii="Latinski,1251" w:hAnsi="Latinski,1251"/>
          <w:noProof/>
          <w:sz w:val="20"/>
          <w:lang w:val="en-US"/>
        </w:rPr>
        <w:drawing>
          <wp:inline distT="0" distB="0" distL="0" distR="0">
            <wp:extent cx="4610100" cy="5105400"/>
            <wp:effectExtent l="0" t="0" r="12700"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4610100" cy="5105400"/>
                    </a:xfrm>
                    <a:prstGeom prst="rect">
                      <a:avLst/>
                    </a:prstGeom>
                    <a:noFill/>
                    <a:ln>
                      <a:noFill/>
                    </a:ln>
                  </pic:spPr>
                </pic:pic>
              </a:graphicData>
            </a:graphic>
          </wp:inline>
        </w:drawing>
      </w:r>
    </w:p>
    <w:p w:rsidR="00000000" w:rsidRDefault="008D5364">
      <w:pPr>
        <w:ind w:firstLine="284"/>
        <w:jc w:val="center"/>
        <w:rPr>
          <w:rFonts w:ascii="Latinski,1251" w:hAnsi="Latinski,1251"/>
          <w:sz w:val="20"/>
        </w:rPr>
      </w:pPr>
      <w:r>
        <w:rPr>
          <w:rFonts w:ascii="Latinski,1251" w:hAnsi="Latinski,1251"/>
          <w:b/>
          <w:sz w:val="20"/>
        </w:rPr>
        <w:t>Рис. 150.</w:t>
      </w:r>
      <w:r>
        <w:rPr>
          <w:rFonts w:ascii="Latinski,1251" w:hAnsi="Latinski,1251"/>
          <w:sz w:val="20"/>
        </w:rPr>
        <w:t xml:space="preserve"> Принпипиальная схема включения стартера СТ-700:</w:t>
      </w:r>
    </w:p>
    <w:p w:rsidR="00000000" w:rsidRDefault="008D5364">
      <w:pPr>
        <w:ind w:firstLine="284"/>
        <w:jc w:val="center"/>
        <w:rPr>
          <w:rFonts w:ascii="Latinski,1251" w:hAnsi="Latinski,1251"/>
          <w:sz w:val="18"/>
        </w:rPr>
      </w:pPr>
      <w:r>
        <w:rPr>
          <w:rFonts w:ascii="Latinski,1251" w:hAnsi="Latinski,1251"/>
          <w:sz w:val="18"/>
        </w:rPr>
        <w:t>1 — неподвижный к</w:t>
      </w:r>
      <w:r>
        <w:rPr>
          <w:rFonts w:ascii="Latinski,1251" w:hAnsi="Latinski,1251"/>
          <w:sz w:val="18"/>
        </w:rPr>
        <w:t xml:space="preserve">онтакт; 2 — подвижный контакт; </w:t>
      </w:r>
      <w:r>
        <w:rPr>
          <w:rFonts w:ascii="Latinski,1251" w:hAnsi="Latinski,1251"/>
          <w:sz w:val="18"/>
          <w:lang w:val="en-US"/>
        </w:rPr>
        <w:t xml:space="preserve"> </w:t>
      </w:r>
      <w:r>
        <w:rPr>
          <w:rFonts w:ascii="Latinski,1251" w:hAnsi="Latinski,1251"/>
          <w:sz w:val="18"/>
        </w:rPr>
        <w:t xml:space="preserve">3 — сериесная обмотка реле привода; 4 — шунтовая обмотка реле привода; </w:t>
      </w:r>
      <w:r>
        <w:rPr>
          <w:rFonts w:ascii="Latinski,1251" w:hAnsi="Latinski,1251"/>
          <w:sz w:val="18"/>
          <w:lang w:val="en-US"/>
        </w:rPr>
        <w:t xml:space="preserve"> </w:t>
      </w:r>
      <w:r>
        <w:rPr>
          <w:rFonts w:ascii="Latinski,1251" w:hAnsi="Latinski,1251"/>
          <w:sz w:val="18"/>
        </w:rPr>
        <w:t>5 — якорь реле привода; 6 — валик рычага включения стартера;</w:t>
      </w:r>
      <w:r>
        <w:rPr>
          <w:rFonts w:ascii="Latinski,1251" w:hAnsi="Latinski,1251"/>
          <w:sz w:val="18"/>
          <w:lang w:val="en-US"/>
        </w:rPr>
        <w:t xml:space="preserve"> </w:t>
      </w:r>
      <w:r>
        <w:rPr>
          <w:rFonts w:ascii="Latinski,1251" w:hAnsi="Latinski,1251"/>
          <w:sz w:val="18"/>
        </w:rPr>
        <w:t>7 — рычажная вилка привода; 8 — катушка возбуждения;</w:t>
      </w:r>
      <w:r>
        <w:rPr>
          <w:rFonts w:ascii="Latinski,1251" w:hAnsi="Latinski,1251"/>
          <w:sz w:val="18"/>
          <w:lang w:val="en-US"/>
        </w:rPr>
        <w:t xml:space="preserve"> </w:t>
      </w:r>
      <w:r>
        <w:rPr>
          <w:rFonts w:ascii="Latinski,1251" w:hAnsi="Latinski,1251"/>
          <w:sz w:val="18"/>
        </w:rPr>
        <w:t>9 — выводной болт</w:t>
      </w:r>
    </w:p>
    <w:p w:rsidR="00000000" w:rsidRDefault="008D5364">
      <w:pPr>
        <w:ind w:firstLine="284"/>
        <w:rPr>
          <w:rFonts w:ascii="Latinski,1251" w:hAnsi="Latinski,1251"/>
          <w:sz w:val="20"/>
        </w:rPr>
      </w:pPr>
    </w:p>
    <w:p w:rsidR="00000000" w:rsidRDefault="008D5364">
      <w:pPr>
        <w:ind w:firstLine="284"/>
        <w:rPr>
          <w:rFonts w:ascii="Latinski,1251" w:hAnsi="Latinski,1251"/>
          <w:sz w:val="20"/>
        </w:rPr>
      </w:pPr>
      <w:r>
        <w:rPr>
          <w:rFonts w:ascii="Latinski,1251" w:hAnsi="Latinski,1251"/>
          <w:sz w:val="20"/>
        </w:rPr>
        <w:t>Чем больше маховик сопротивляется проворачиванию его стартером, тем сильнее сжимаются фрикционные диски и, следовательно, тем большим становится трение между ними, что и обеспечивает передачу крутящего момента к маховику без пробуксовки. Если двигатель заведен и начал вращат</w:t>
      </w:r>
      <w:r>
        <w:rPr>
          <w:rFonts w:ascii="Latinski,1251" w:hAnsi="Latinski,1251"/>
          <w:sz w:val="20"/>
        </w:rPr>
        <w:t>ь шестерню стартера, то бронзовая гайка навинчивается на хвостовик шестерни по косым шлицам</w:t>
      </w:r>
      <w:r>
        <w:rPr>
          <w:rStyle w:val="a4"/>
          <w:rFonts w:ascii="Latinski,1251" w:hAnsi="Latinski,1251"/>
          <w:sz w:val="20"/>
        </w:rPr>
        <w:footnoteReference w:id="11"/>
      </w:r>
      <w:r>
        <w:rPr>
          <w:rFonts w:ascii="Latinski,1251" w:hAnsi="Latinski,1251"/>
          <w:sz w:val="20"/>
        </w:rPr>
        <w:t>, и диски расцепляются.</w:t>
      </w:r>
    </w:p>
    <w:p w:rsidR="00000000" w:rsidRDefault="008D5364">
      <w:pPr>
        <w:ind w:firstLine="284"/>
        <w:rPr>
          <w:rFonts w:ascii="Latinski,1251" w:hAnsi="Latinski,1251"/>
          <w:sz w:val="20"/>
        </w:rPr>
      </w:pPr>
      <w:r>
        <w:rPr>
          <w:rFonts w:ascii="Latinski,1251" w:hAnsi="Latinski,1251"/>
          <w:sz w:val="20"/>
        </w:rPr>
        <w:t>Таким образом, стартер может вращать маховик, а маховик не может вращать якорь стартера.</w:t>
      </w:r>
    </w:p>
    <w:p w:rsidR="00000000" w:rsidRDefault="008D5364">
      <w:pPr>
        <w:ind w:firstLine="284"/>
        <w:rPr>
          <w:rFonts w:ascii="Latinski,1251" w:hAnsi="Latinski,1251"/>
          <w:sz w:val="20"/>
        </w:rPr>
      </w:pPr>
      <w:r>
        <w:rPr>
          <w:rFonts w:ascii="Latinski,1251" w:hAnsi="Latinski,1251"/>
          <w:sz w:val="20"/>
        </w:rPr>
        <w:lastRenderedPageBreak/>
        <w:t>Для предохранения стартера от перегрузок, а его деталей от поломки имеется специальный предохранитель в виде пружинных (гарантийных) шайб 28, входящих в фрикционную муфту привода. Предохранение обеспечивается тем, что сжимаемый пакет фрикционных дисков через буртик упорного кольца действует на пружинные ша</w:t>
      </w:r>
      <w:r>
        <w:rPr>
          <w:rFonts w:ascii="Latinski,1251" w:hAnsi="Latinski,1251"/>
          <w:sz w:val="20"/>
        </w:rPr>
        <w:t>йбы, которые при чрезмерном возрастании нагрузки изгибаются таким образом, что торец бронзовой червячной гайки упирается непосредственно в пружинные шайбы и через них в буртик ведущей фрикционной чашки. Как только гайка получит жёсткий упор, сжатие пакета фрикционных дисков превращается. При дальнейшем возрастании нагрузки начнётся пробуксовка фрикционных дисков, которые будут сжаты только силой пружинных шайб и смогут передать на якорьки стартера лишь вполне определенный момент.</w:t>
      </w:r>
    </w:p>
    <w:p w:rsidR="00000000" w:rsidRDefault="008D5364">
      <w:pPr>
        <w:ind w:firstLine="284"/>
        <w:rPr>
          <w:rFonts w:ascii="Latinski,1251" w:hAnsi="Latinski,1251"/>
          <w:sz w:val="20"/>
        </w:rPr>
      </w:pPr>
      <w:r>
        <w:rPr>
          <w:rFonts w:ascii="Latinski,1251" w:hAnsi="Latinski,1251"/>
          <w:sz w:val="20"/>
        </w:rPr>
        <w:t>Регулировка муфты на момент</w:t>
      </w:r>
      <w:r>
        <w:rPr>
          <w:rFonts w:ascii="Latinski,1251" w:hAnsi="Latinski,1251"/>
          <w:sz w:val="20"/>
        </w:rPr>
        <w:t>, при котором должна начаться пробуксовка дисков, производится посредством набора регулировочных шайб, вкладываемых между пакетом дисков и упорным кольцом. Для обеспечения стабильности момента пробуксовки смазывают диски муфты смазкой НК-50 (минеральное авиамасло, загущенное натриевыми солями жирных кислот с масляным графитом)</w:t>
      </w:r>
    </w:p>
    <w:p w:rsidR="00000000" w:rsidRDefault="008D5364">
      <w:pPr>
        <w:ind w:firstLine="284"/>
        <w:rPr>
          <w:rFonts w:ascii="Latinski,1251" w:hAnsi="Latinski,1251"/>
          <w:sz w:val="16"/>
        </w:rPr>
      </w:pPr>
    </w:p>
    <w:p w:rsidR="00000000" w:rsidRDefault="008D5364">
      <w:pPr>
        <w:ind w:firstLine="284"/>
        <w:jc w:val="center"/>
        <w:rPr>
          <w:rFonts w:ascii="Latinski,1251" w:hAnsi="Latinski,1251"/>
          <w:sz w:val="20"/>
        </w:rPr>
      </w:pPr>
      <w:r>
        <w:rPr>
          <w:rFonts w:ascii="Latinski,1251" w:hAnsi="Latinski,1251"/>
          <w:b/>
        </w:rPr>
        <w:t>Реле привода РСТ-334</w:t>
      </w:r>
    </w:p>
    <w:p w:rsidR="00000000" w:rsidRDefault="008D5364">
      <w:pPr>
        <w:ind w:firstLine="284"/>
        <w:rPr>
          <w:rFonts w:ascii="Latinski,1251" w:hAnsi="Latinski,1251"/>
          <w:sz w:val="20"/>
        </w:rPr>
      </w:pPr>
      <w:r>
        <w:rPr>
          <w:rFonts w:ascii="Latinski,1251" w:hAnsi="Latinski,1251"/>
          <w:sz w:val="20"/>
        </w:rPr>
        <w:t>Реле привода служит для ввода шестерни стартера в зацепление с зубчатым венцом маховика и автоматического включения стартера на полное напряжение батареи.</w:t>
      </w:r>
    </w:p>
    <w:p w:rsidR="00000000" w:rsidRDefault="008D5364">
      <w:pPr>
        <w:ind w:firstLine="284"/>
        <w:rPr>
          <w:rFonts w:ascii="Latinski,1251" w:hAnsi="Latinski,1251"/>
          <w:sz w:val="16"/>
        </w:rPr>
      </w:pPr>
    </w:p>
    <w:p w:rsidR="00000000" w:rsidRDefault="008D5364">
      <w:pPr>
        <w:ind w:firstLine="284"/>
        <w:jc w:val="center"/>
        <w:rPr>
          <w:rFonts w:ascii="Latinski,1251" w:hAnsi="Latinski,1251"/>
          <w:sz w:val="20"/>
        </w:rPr>
      </w:pPr>
      <w:r>
        <w:rPr>
          <w:rFonts w:ascii="Latinski,1251" w:hAnsi="Latinski,1251"/>
          <w:b/>
        </w:rPr>
        <w:t>Устро</w:t>
      </w:r>
      <w:r>
        <w:rPr>
          <w:rFonts w:ascii="Latinski,1251" w:hAnsi="Latinski,1251"/>
          <w:b/>
        </w:rPr>
        <w:t>йство и работа реле привода,</w:t>
      </w:r>
    </w:p>
    <w:p w:rsidR="00000000" w:rsidRDefault="008D5364">
      <w:pPr>
        <w:ind w:firstLine="284"/>
        <w:rPr>
          <w:rFonts w:ascii="Latinski,1251" w:hAnsi="Latinski,1251"/>
          <w:sz w:val="20"/>
        </w:rPr>
      </w:pPr>
      <w:r>
        <w:rPr>
          <w:rFonts w:ascii="Latinski,1251" w:hAnsi="Latinski,1251"/>
          <w:sz w:val="20"/>
        </w:rPr>
        <w:t>После включения пускового реле электрический ток проходит через неподвижный контакт 41 (см. рис. 149) в сериесную и шунтовую обмотки реле 35.</w:t>
      </w:r>
    </w:p>
    <w:p w:rsidR="00000000" w:rsidRDefault="008D5364">
      <w:pPr>
        <w:ind w:firstLine="284"/>
        <w:rPr>
          <w:rFonts w:ascii="Latinski,1251" w:hAnsi="Latinski,1251"/>
          <w:sz w:val="20"/>
        </w:rPr>
      </w:pPr>
      <w:r>
        <w:rPr>
          <w:rFonts w:ascii="Latinski,1251" w:hAnsi="Latinski,1251"/>
          <w:sz w:val="20"/>
        </w:rPr>
        <w:t>Якорь реле 9 под действием магнитного поля этих обмоток втягивается внутрь катушки и притягивается к неподвижной стопе 46. При этом он через поперечный штифт 36 начинает нажимать на круглую гайку 37, в которой укреплён шток 38. Шток в свою очередь начинает сжимать через гайку 40 возвратную пружину 39. В то же время круглая гайка 37 нажимае</w:t>
      </w:r>
      <w:r>
        <w:rPr>
          <w:rFonts w:ascii="Latinski,1251" w:hAnsi="Latinski,1251"/>
          <w:sz w:val="20"/>
        </w:rPr>
        <w:t>т через буферную пружину 42 и тонкую латунную шайбу 43 на втулку 44, на которой помещён подвижный контакт 45.</w:t>
      </w:r>
    </w:p>
    <w:p w:rsidR="00000000" w:rsidRDefault="008D5364">
      <w:pPr>
        <w:ind w:firstLine="284"/>
        <w:rPr>
          <w:rFonts w:ascii="Latinski,1251" w:hAnsi="Latinski,1251"/>
          <w:sz w:val="20"/>
        </w:rPr>
      </w:pPr>
      <w:r>
        <w:rPr>
          <w:rFonts w:ascii="Latinski,1251" w:hAnsi="Latinski,1251"/>
          <w:sz w:val="20"/>
        </w:rPr>
        <w:t>При движении якоря реле и вместе с ним штока буферная пружина, нажимая на втулку через шайбу, стремится двигать её вместе с якорем реле, однако вследствие магнитного притяжения втулки к якорю втулка не будет двигаться до тех нор, пока на неё не начнёт нажимать непосредственно якорь реле. Следовательно, буферная пружина будет сжиматься силой магнитного притяжения втулки к якорю.</w:t>
      </w:r>
    </w:p>
    <w:p w:rsidR="00000000" w:rsidRDefault="008D5364">
      <w:pPr>
        <w:ind w:firstLine="284"/>
        <w:rPr>
          <w:rFonts w:ascii="Latinski,1251" w:hAnsi="Latinski,1251"/>
          <w:sz w:val="20"/>
        </w:rPr>
      </w:pPr>
      <w:r>
        <w:rPr>
          <w:rFonts w:ascii="Latinski,1251" w:hAnsi="Latinski,1251"/>
          <w:sz w:val="20"/>
        </w:rPr>
        <w:t>При нажатии якоря рел</w:t>
      </w:r>
      <w:r>
        <w:rPr>
          <w:rFonts w:ascii="Latinski,1251" w:hAnsi="Latinski,1251"/>
          <w:sz w:val="20"/>
        </w:rPr>
        <w:t>е непосредственно на втулку последняя двигается вместе с якорем, причем подвижный контакт, помещённый на втулке, также двигается, приближаясь к неподвижным контактам. В момент упора якоря в стопу неподвижный контакт 41 ещё не замкнётся подвижным контактам 45, но магнитный поток уже начнёт проходить главным образом из якоря в стопу, и магнитное притяжение втулки к якорю ослабнет.</w:t>
      </w:r>
    </w:p>
    <w:p w:rsidR="00000000" w:rsidRDefault="008D5364">
      <w:pPr>
        <w:ind w:firstLine="284"/>
        <w:rPr>
          <w:rFonts w:ascii="Latinski,1251" w:hAnsi="Latinski,1251"/>
          <w:sz w:val="20"/>
        </w:rPr>
      </w:pPr>
      <w:r>
        <w:rPr>
          <w:rFonts w:ascii="Latinski,1251" w:hAnsi="Latinski,1251"/>
          <w:sz w:val="20"/>
        </w:rPr>
        <w:t xml:space="preserve">Под действием буферной пружины, а также вследствие ослабления силы магнитного притяжения втулки к стопе втулка оторвётся от якоря </w:t>
      </w:r>
      <w:r>
        <w:rPr>
          <w:rFonts w:ascii="Latinski,1251" w:hAnsi="Latinski,1251"/>
          <w:sz w:val="20"/>
        </w:rPr>
        <w:t>и подвижный контакт замкнёт неподвижные контакты (прижимание подвижного контакта произойдёт за счет силы буферной пружины).</w:t>
      </w:r>
    </w:p>
    <w:p w:rsidR="00000000" w:rsidRDefault="008D5364">
      <w:pPr>
        <w:ind w:firstLine="284"/>
        <w:rPr>
          <w:rFonts w:ascii="Latinski,1251" w:hAnsi="Latinski,1251"/>
          <w:sz w:val="20"/>
        </w:rPr>
      </w:pPr>
      <w:r>
        <w:rPr>
          <w:rFonts w:ascii="Latinski,1251" w:hAnsi="Latinski,1251"/>
          <w:sz w:val="20"/>
        </w:rPr>
        <w:t>Такая конструкция реле привода обеспечивает автоматическое переключение стартера на полное напряжение батареи только после полного хода якоря реле, т.е. после полного сцепления шестерни стартера с венцом маховика.</w:t>
      </w:r>
    </w:p>
    <w:p w:rsidR="00000000" w:rsidRDefault="008D5364">
      <w:pPr>
        <w:ind w:firstLine="284"/>
        <w:rPr>
          <w:rFonts w:ascii="Latinski,1251" w:hAnsi="Latinski,1251"/>
          <w:sz w:val="20"/>
        </w:rPr>
      </w:pPr>
      <w:r>
        <w:rPr>
          <w:rFonts w:ascii="Latinski,1251" w:hAnsi="Latinski,1251"/>
          <w:sz w:val="20"/>
        </w:rPr>
        <w:t>После выключения пускового реле все части реле привода возвратятся в исходное положение под действием возвратной пружины 39 привода.</w:t>
      </w:r>
    </w:p>
    <w:p w:rsidR="00000000" w:rsidRDefault="008D5364">
      <w:pPr>
        <w:ind w:firstLine="284"/>
        <w:jc w:val="center"/>
        <w:rPr>
          <w:rFonts w:ascii="Latinski,1251" w:hAnsi="Latinski,1251"/>
          <w:sz w:val="20"/>
        </w:rPr>
      </w:pPr>
      <w:r>
        <w:rPr>
          <w:rFonts w:ascii="Latinski,1251" w:hAnsi="Latinski,1251"/>
          <w:b/>
        </w:rPr>
        <w:t>Пусковое реле РС-400</w:t>
      </w:r>
    </w:p>
    <w:p w:rsidR="00000000" w:rsidRDefault="008D5364">
      <w:pPr>
        <w:ind w:firstLine="284"/>
        <w:rPr>
          <w:rFonts w:ascii="Latinski,1251" w:hAnsi="Latinski,1251"/>
          <w:sz w:val="20"/>
        </w:rPr>
      </w:pPr>
      <w:r>
        <w:rPr>
          <w:rFonts w:ascii="Latinski,1251" w:hAnsi="Latinski,1251"/>
          <w:sz w:val="20"/>
        </w:rPr>
        <w:t>Пусковое реле предна</w:t>
      </w:r>
      <w:r>
        <w:rPr>
          <w:rFonts w:ascii="Latinski,1251" w:hAnsi="Latinski,1251"/>
          <w:sz w:val="20"/>
        </w:rPr>
        <w:t>значено для включения стартера на аккумуляторную батарею во время запуска двигателя и рассчитано на кратковременную работу. При замыкании пусковой кнопки на щитке механика-водителя обмотка реле включается на аккумуляторную батарею. Якорь реле втягивается внутрь электромагнитной катушки к неподвижно укреплённой в ней стопе 5 (рис. 151), преодолевая силу возвратной пружины 9. Вместе с якорем начинает двигаться связанный с ним суппорт с подвижными контактами, приближаясь к неподвижным контактам.</w:t>
      </w:r>
    </w:p>
    <w:p w:rsidR="00000000" w:rsidRDefault="008D5364">
      <w:pPr>
        <w:ind w:firstLine="284"/>
        <w:rPr>
          <w:rFonts w:ascii="Latinski,1251" w:hAnsi="Latinski,1251"/>
          <w:sz w:val="20"/>
        </w:rPr>
      </w:pPr>
      <w:r>
        <w:rPr>
          <w:rFonts w:ascii="Latinski,1251" w:hAnsi="Latinski,1251"/>
          <w:sz w:val="20"/>
        </w:rPr>
        <w:t>С момента каса</w:t>
      </w:r>
      <w:r>
        <w:rPr>
          <w:rFonts w:ascii="Latinski,1251" w:hAnsi="Latinski,1251"/>
          <w:sz w:val="20"/>
        </w:rPr>
        <w:t>ния подвижных контактов с неподвижными движению якоря будут противодействовать, кроме возвратной пружины 9, также четыре буферные пружины 10, укреплённые на осях подвижных контактов, так как после соприкосновения контактов между собой подвижные контакты начнут поворачиваться на своих осях, сжимая буферные пружины. При этом подвижные контакты будут перекатываться по поверхности неподвижных контактов, пока якорь реле не упрётся в стопу 5. Выключение реле происходит в обратной последовательности. Такая контакт</w:t>
      </w:r>
      <w:r>
        <w:rPr>
          <w:rFonts w:ascii="Latinski,1251" w:hAnsi="Latinski,1251"/>
          <w:sz w:val="20"/>
        </w:rPr>
        <w:t>ная система уменьшает подгорание рабочих поверхностей контактов.</w:t>
      </w:r>
    </w:p>
    <w:p w:rsidR="00000000" w:rsidRDefault="008D5364">
      <w:pPr>
        <w:ind w:firstLine="284"/>
        <w:rPr>
          <w:rFonts w:ascii="Latinski,1251" w:hAnsi="Latinski,1251"/>
          <w:sz w:val="20"/>
        </w:rPr>
      </w:pPr>
      <w:r>
        <w:rPr>
          <w:rFonts w:ascii="Latinski,1251" w:hAnsi="Latinski,1251"/>
          <w:sz w:val="20"/>
        </w:rPr>
        <w:t>Применявшееся до недавнего времени пусковое реле РС-371 имеет большие вес и габариты, явно уступая новой конструкции реле. Кроме того, оно менее надёжно в работе, чем реле РС-400. В настоящее время реле РС-371 не изготовляют.</w:t>
      </w:r>
    </w:p>
    <w:p w:rsidR="00000000" w:rsidRDefault="008D5364">
      <w:pPr>
        <w:ind w:firstLine="284"/>
        <w:rPr>
          <w:rFonts w:ascii="Latinski,1251" w:hAnsi="Latinski,1251"/>
          <w:sz w:val="20"/>
        </w:rPr>
      </w:pPr>
    </w:p>
    <w:p w:rsidR="00000000" w:rsidRDefault="008D5364">
      <w:pPr>
        <w:ind w:firstLine="284"/>
        <w:jc w:val="center"/>
        <w:rPr>
          <w:rFonts w:ascii="Latinski,1251" w:hAnsi="Latinski,1251"/>
          <w:sz w:val="20"/>
        </w:rPr>
      </w:pPr>
      <w:r>
        <w:rPr>
          <w:rFonts w:ascii="Latinski,1251" w:hAnsi="Latinski,1251"/>
          <w:noProof/>
          <w:sz w:val="20"/>
          <w:lang w:val="en-US"/>
        </w:rPr>
        <w:lastRenderedPageBreak/>
        <w:drawing>
          <wp:inline distT="0" distB="0" distL="0" distR="0">
            <wp:extent cx="4470400" cy="2628900"/>
            <wp:effectExtent l="0" t="0" r="0" b="1270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4470400" cy="2628900"/>
                    </a:xfrm>
                    <a:prstGeom prst="rect">
                      <a:avLst/>
                    </a:prstGeom>
                    <a:noFill/>
                    <a:ln>
                      <a:noFill/>
                    </a:ln>
                  </pic:spPr>
                </pic:pic>
              </a:graphicData>
            </a:graphic>
          </wp:inline>
        </w:drawing>
      </w:r>
    </w:p>
    <w:p w:rsidR="00000000" w:rsidRDefault="008D5364">
      <w:pPr>
        <w:ind w:firstLine="284"/>
        <w:jc w:val="center"/>
        <w:rPr>
          <w:rFonts w:ascii="Latinski,1251" w:hAnsi="Latinski,1251"/>
          <w:sz w:val="20"/>
        </w:rPr>
      </w:pPr>
      <w:r>
        <w:rPr>
          <w:rFonts w:ascii="Latinski,1251" w:hAnsi="Latinski,1251"/>
          <w:b/>
          <w:sz w:val="20"/>
        </w:rPr>
        <w:t>Рис. 151.</w:t>
      </w:r>
      <w:r>
        <w:rPr>
          <w:rFonts w:ascii="Latinski,1251" w:hAnsi="Latinski,1251"/>
          <w:sz w:val="20"/>
        </w:rPr>
        <w:t xml:space="preserve"> Пусковое реле РС-400:</w:t>
      </w:r>
    </w:p>
    <w:p w:rsidR="00000000" w:rsidRDefault="008D5364">
      <w:pPr>
        <w:ind w:firstLine="284"/>
        <w:jc w:val="center"/>
        <w:rPr>
          <w:rFonts w:ascii="Latinski,1251" w:hAnsi="Latinski,1251"/>
          <w:sz w:val="18"/>
        </w:rPr>
      </w:pPr>
      <w:r>
        <w:rPr>
          <w:rFonts w:ascii="Latinski,1251" w:hAnsi="Latinski,1251"/>
          <w:sz w:val="18"/>
        </w:rPr>
        <w:t xml:space="preserve">1 — корпус; 2 — электромагнит; 3 — суппорт; 4 — передняя крышка; 5 — стопа;  6 — неподвижные контакты; 7 — подвижные контакты; 8 — якорек; 9 — возвратная пружина; 10 — буферная пружина; </w:t>
      </w:r>
      <w:r>
        <w:rPr>
          <w:rFonts w:ascii="Latinski,1251" w:hAnsi="Latinski,1251"/>
          <w:sz w:val="18"/>
        </w:rPr>
        <w:t>11 — пружина дополнительного хода; 12 — передняя защитная крышка; 13 — задняя крышка</w:t>
      </w:r>
    </w:p>
    <w:p w:rsidR="00000000" w:rsidRDefault="008D5364">
      <w:pPr>
        <w:ind w:firstLine="284"/>
        <w:jc w:val="center"/>
        <w:rPr>
          <w:rFonts w:ascii="Latinski,1251" w:hAnsi="Latinski,1251"/>
          <w:sz w:val="18"/>
        </w:rPr>
      </w:pPr>
    </w:p>
    <w:p w:rsidR="00000000" w:rsidRDefault="008D5364">
      <w:pPr>
        <w:ind w:firstLine="284"/>
        <w:jc w:val="center"/>
        <w:rPr>
          <w:rFonts w:ascii="Latinski,1251" w:hAnsi="Latinski,1251"/>
          <w:sz w:val="20"/>
        </w:rPr>
      </w:pPr>
      <w:r>
        <w:rPr>
          <w:rFonts w:ascii="Latinski,1251" w:hAnsi="Latinski,1251"/>
          <w:b/>
        </w:rPr>
        <w:t>Работа стартера</w:t>
      </w:r>
    </w:p>
    <w:p w:rsidR="00000000" w:rsidRDefault="008D5364">
      <w:pPr>
        <w:ind w:firstLine="284"/>
        <w:rPr>
          <w:rFonts w:ascii="Latinski,1251" w:hAnsi="Latinski,1251"/>
          <w:sz w:val="20"/>
        </w:rPr>
      </w:pPr>
      <w:r>
        <w:rPr>
          <w:rFonts w:ascii="Latinski,1251" w:hAnsi="Latinski,1251"/>
          <w:sz w:val="20"/>
        </w:rPr>
        <w:t>При замыкании пусковой кнопки на щитке механика-водителя ток из аккумуляторной батареи проходит в обмотку пускового реле РС-400 по следующей цепи (см. рис. 142): от плюсовой клеммы аккумуляторной батареи на центральный болт блока защиты аккумуляторов 40 А, предохранитель 40 А, клемму №6 щитка механика-водителя, амперметр, пусковую кнопку, предохранитель 20 А на щитке электроприборов, клемму №4 щитка, кнопку</w:t>
      </w:r>
      <w:r>
        <w:rPr>
          <w:rFonts w:ascii="Latinski,1251" w:hAnsi="Latinski,1251"/>
          <w:sz w:val="20"/>
        </w:rPr>
        <w:t xml:space="preserve"> стартера, первый зажим пускового реле, через обмотку пускового реле и второй его зажим на клемму «К» и клемму «+Я» реле-регулятора, через переходную коробку и клемму «+Я», положительные щётки, обмотку генератора, отрицательные щётки, корпус танка и через выключатель массы на минусовый зажим аккумуляторной батареи.</w:t>
      </w:r>
    </w:p>
    <w:p w:rsidR="00000000" w:rsidRDefault="008D5364">
      <w:pPr>
        <w:ind w:firstLine="284"/>
        <w:rPr>
          <w:rFonts w:ascii="Latinski,1251" w:hAnsi="Latinski,1251"/>
          <w:sz w:val="20"/>
        </w:rPr>
      </w:pPr>
      <w:r>
        <w:rPr>
          <w:rFonts w:ascii="Latinski,1251" w:hAnsi="Latinski,1251"/>
          <w:sz w:val="20"/>
        </w:rPr>
        <w:t>Указанная 24-вольтовая электрическая цепь называется цепью питания пускового реле стартера. Пропуск тока через контакты «К» и «+ Я» реле-регулятора объясняется исключительно тем, что тут преследо</w:t>
      </w:r>
      <w:r>
        <w:rPr>
          <w:rFonts w:ascii="Latinski,1251" w:hAnsi="Latinski,1251"/>
          <w:sz w:val="20"/>
        </w:rPr>
        <w:t>валось удобство монтажа проводов. Пропуск же тока через генератор произведён для обеспечения автоматического выключения стартера воздействием напряжения генератора на обмотку реле РС-400 после запуска двигателя при задержке нажатия пусковой кнопки.</w:t>
      </w:r>
    </w:p>
    <w:p w:rsidR="00000000" w:rsidRDefault="008D5364">
      <w:pPr>
        <w:ind w:firstLine="284"/>
        <w:rPr>
          <w:rFonts w:ascii="Latinski,1251" w:hAnsi="Latinski,1251"/>
          <w:sz w:val="20"/>
        </w:rPr>
      </w:pPr>
      <w:r>
        <w:rPr>
          <w:rFonts w:ascii="Latinski,1251" w:hAnsi="Latinski,1251"/>
          <w:sz w:val="20"/>
        </w:rPr>
        <w:t>Под действием тока, протекающего в обмотке пускового реле по этой цепи, контактная система реле замыкается, пропуская ток от плюсовой клеммы батареи по толстому проводу в стартер, т.е. на клемму реле привода, к которой присоединены начала сериесной и шунтовой обм</w:t>
      </w:r>
      <w:r>
        <w:rPr>
          <w:rFonts w:ascii="Latinski,1251" w:hAnsi="Latinski,1251"/>
          <w:sz w:val="20"/>
        </w:rPr>
        <w:t>оток реле.</w:t>
      </w:r>
    </w:p>
    <w:p w:rsidR="00000000" w:rsidRDefault="008D5364">
      <w:pPr>
        <w:ind w:firstLine="284"/>
        <w:rPr>
          <w:rFonts w:ascii="Latinski,1251" w:hAnsi="Latinski,1251"/>
          <w:sz w:val="20"/>
        </w:rPr>
      </w:pPr>
      <w:r>
        <w:rPr>
          <w:rFonts w:ascii="Latinski,1251" w:hAnsi="Latinski,1251"/>
          <w:sz w:val="20"/>
        </w:rPr>
        <w:t>Отсюда ток проходит (рис. 152) по одному пути через сериесную толстую обмотку реле в обмотку стартера и на массу и одновременно по другому пути через тонкую шунтовую обмотку непосредственно на массу. Следовательно, стартер через сериесную обмотку реле привода оказывается приключённым к батарее.</w:t>
      </w:r>
    </w:p>
    <w:p w:rsidR="00000000" w:rsidRDefault="008D5364">
      <w:pPr>
        <w:ind w:firstLine="284"/>
        <w:rPr>
          <w:rFonts w:ascii="Latinski,1251" w:hAnsi="Latinski,1251"/>
          <w:sz w:val="20"/>
        </w:rPr>
      </w:pPr>
      <w:r>
        <w:rPr>
          <w:rFonts w:ascii="Latinski,1251" w:hAnsi="Latinski,1251"/>
          <w:sz w:val="20"/>
        </w:rPr>
        <w:t>Под действием магнитного потока, создаваемого в основном сериесной обмоткой 3 реле привода, якорь реле 5, преодолевая силу возвратной пружины 6, втягивается и при помощи рычажной вилки 7 передвигает привод</w:t>
      </w:r>
      <w:r>
        <w:rPr>
          <w:rFonts w:ascii="Latinski,1251" w:hAnsi="Latinski,1251"/>
          <w:sz w:val="20"/>
        </w:rPr>
        <w:t xml:space="preserve"> вдоль шлицованного вала якоря стартера в направлении к зубчатому венцу маховика двигателя.</w:t>
      </w:r>
    </w:p>
    <w:p w:rsidR="00000000" w:rsidRDefault="008D5364">
      <w:pPr>
        <w:ind w:firstLine="284"/>
        <w:rPr>
          <w:rFonts w:ascii="Latinski,1251" w:hAnsi="Latinski,1251"/>
          <w:sz w:val="20"/>
        </w:rPr>
      </w:pPr>
      <w:r>
        <w:rPr>
          <w:rFonts w:ascii="Latinski,1251" w:hAnsi="Latinski,1251"/>
          <w:sz w:val="20"/>
        </w:rPr>
        <w:t>Одновременно ток, проходящий последовательно через сериесную обмотку реле 3 в стартер, заставляет якорь стартера вместе с приводом медленно вращаться. Таким образом, привод получает два движения: поступательное и медленное вращательное. В результате этих двух движений привода обеспечивается плавное сцепление приводной шестерни стартера с венцом маховика.</w:t>
      </w:r>
    </w:p>
    <w:p w:rsidR="00000000" w:rsidRDefault="008D5364">
      <w:pPr>
        <w:ind w:firstLine="284"/>
        <w:jc w:val="center"/>
        <w:rPr>
          <w:rFonts w:ascii="Latinski,1251" w:hAnsi="Latinski,1251"/>
          <w:sz w:val="20"/>
        </w:rPr>
      </w:pPr>
      <w:r>
        <w:rPr>
          <w:rFonts w:ascii="Latinski,1251" w:hAnsi="Latinski,1251"/>
          <w:noProof/>
          <w:sz w:val="20"/>
          <w:lang w:val="en-US"/>
        </w:rPr>
        <w:lastRenderedPageBreak/>
        <w:drawing>
          <wp:inline distT="0" distB="0" distL="0" distR="0">
            <wp:extent cx="3822700" cy="4660900"/>
            <wp:effectExtent l="0" t="0" r="12700" b="1270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3822700" cy="4660900"/>
                    </a:xfrm>
                    <a:prstGeom prst="rect">
                      <a:avLst/>
                    </a:prstGeom>
                    <a:noFill/>
                    <a:ln>
                      <a:noFill/>
                    </a:ln>
                  </pic:spPr>
                </pic:pic>
              </a:graphicData>
            </a:graphic>
          </wp:inline>
        </w:drawing>
      </w:r>
    </w:p>
    <w:p w:rsidR="00000000" w:rsidRDefault="008D5364">
      <w:pPr>
        <w:ind w:firstLine="284"/>
        <w:jc w:val="center"/>
        <w:rPr>
          <w:rFonts w:ascii="Latinski,1251" w:hAnsi="Latinski,1251"/>
          <w:sz w:val="20"/>
        </w:rPr>
      </w:pPr>
      <w:r>
        <w:rPr>
          <w:rFonts w:ascii="Latinski,1251" w:hAnsi="Latinski,1251"/>
          <w:b/>
          <w:sz w:val="20"/>
        </w:rPr>
        <w:t>Рис. 152.</w:t>
      </w:r>
      <w:r>
        <w:rPr>
          <w:rFonts w:ascii="Latinski,1251" w:hAnsi="Latinski,1251"/>
          <w:sz w:val="20"/>
        </w:rPr>
        <w:t xml:space="preserve"> Принципиальная схема включения стартера СТ-700:</w:t>
      </w:r>
    </w:p>
    <w:p w:rsidR="00000000" w:rsidRDefault="008D5364">
      <w:pPr>
        <w:ind w:firstLine="284"/>
        <w:jc w:val="center"/>
        <w:rPr>
          <w:rFonts w:ascii="Latinski,1251" w:hAnsi="Latinski,1251"/>
          <w:sz w:val="18"/>
        </w:rPr>
      </w:pPr>
      <w:r>
        <w:rPr>
          <w:rFonts w:ascii="Latinski,1251" w:hAnsi="Latinski,1251"/>
          <w:sz w:val="18"/>
        </w:rPr>
        <w:t>1 —</w:t>
      </w:r>
      <w:r>
        <w:rPr>
          <w:rFonts w:ascii="Latinski,1251" w:hAnsi="Latinski,1251"/>
          <w:sz w:val="18"/>
        </w:rPr>
        <w:t xml:space="preserve"> неподвижный контакт; 2 — подвижный контакт; 3 — сериесная обмотка реле привода; 4 — шунтовая обмотка реле; 5 — якорь реле привода; 6 — возвратная пружина привода стартера; 7 — рычажная вилка привода</w:t>
      </w:r>
    </w:p>
    <w:p w:rsidR="00000000" w:rsidRDefault="008D5364">
      <w:pPr>
        <w:ind w:firstLine="284"/>
        <w:rPr>
          <w:rFonts w:ascii="Latinski,1251" w:hAnsi="Latinski,1251"/>
          <w:sz w:val="20"/>
        </w:rPr>
      </w:pPr>
    </w:p>
    <w:p w:rsidR="00000000" w:rsidRDefault="008D5364">
      <w:pPr>
        <w:ind w:firstLine="284"/>
        <w:rPr>
          <w:rFonts w:ascii="Latinski,1251" w:hAnsi="Latinski,1251"/>
          <w:sz w:val="20"/>
        </w:rPr>
      </w:pPr>
      <w:r>
        <w:rPr>
          <w:rFonts w:ascii="Latinski,1251" w:hAnsi="Latinski,1251"/>
          <w:sz w:val="20"/>
        </w:rPr>
        <w:t>Сопротивление сериесной обмотки реле и сила тяги реле должны быть такими, чтобы в случае упора зубцов шестерни в зубцы маховика торцами вращающий момент стартера был достаточным для провёртывания приводной шестерни.</w:t>
      </w:r>
    </w:p>
    <w:p w:rsidR="00000000" w:rsidRDefault="008D5364">
      <w:pPr>
        <w:ind w:firstLine="284"/>
        <w:rPr>
          <w:rFonts w:ascii="Latinski,1251" w:hAnsi="Latinski,1251"/>
          <w:sz w:val="20"/>
        </w:rPr>
      </w:pPr>
      <w:r>
        <w:rPr>
          <w:rFonts w:ascii="Latinski,1251" w:hAnsi="Latinski,1251"/>
          <w:sz w:val="20"/>
        </w:rPr>
        <w:t>Когда шестерня привода стартера войдёт в полное сцепление с венцом маховика (в конце хода якоря</w:t>
      </w:r>
      <w:r>
        <w:rPr>
          <w:rFonts w:ascii="Latinski,1251" w:hAnsi="Latinski,1251"/>
          <w:sz w:val="20"/>
        </w:rPr>
        <w:t xml:space="preserve"> 5), подвижный контакт реле 2 замкнёт два неподвижных контакта 1, вследствие чего стартер автоматически включится на полное напряжение аккумуляторной батареи (минуя сериесную обмотку 3 реле).</w:t>
      </w:r>
    </w:p>
    <w:p w:rsidR="00000000" w:rsidRDefault="008D5364">
      <w:pPr>
        <w:ind w:firstLine="284"/>
        <w:rPr>
          <w:rFonts w:ascii="Latinski,1251" w:hAnsi="Latinski,1251"/>
          <w:sz w:val="20"/>
        </w:rPr>
      </w:pPr>
      <w:r>
        <w:rPr>
          <w:rFonts w:ascii="Latinski,1251" w:hAnsi="Latinski,1251"/>
          <w:sz w:val="20"/>
        </w:rPr>
        <w:t>С этого момента стартер, развивая полный крутящий момент, начнёт вращать маховик двигателя. Фрикционная муфта свободного хода при этом заклинится бронзовой гайкой 34 (см. рис. 149) с трёхзаходной червячной нарезкой. При передаче усилий от якоря стартера к маховику гайка сожмёт пакет фрикционных дисков и тем самым обесп</w:t>
      </w:r>
      <w:r>
        <w:rPr>
          <w:rFonts w:ascii="Latinski,1251" w:hAnsi="Latinski,1251"/>
          <w:sz w:val="20"/>
        </w:rPr>
        <w:t>ечит передачу крутящего момента от стартера к маховику.</w:t>
      </w:r>
    </w:p>
    <w:p w:rsidR="00000000" w:rsidRDefault="008D5364">
      <w:pPr>
        <w:ind w:firstLine="284"/>
        <w:rPr>
          <w:rFonts w:ascii="Latinski,1251" w:hAnsi="Latinski,1251"/>
          <w:sz w:val="20"/>
        </w:rPr>
      </w:pPr>
      <w:r>
        <w:rPr>
          <w:rFonts w:ascii="Latinski,1251" w:hAnsi="Latinski,1251"/>
          <w:sz w:val="20"/>
        </w:rPr>
        <w:t>При замыкании контактов реле 1 (см. рис. 152) сериесная обмотка реле закорачивается, и электрический ток в ней исчезает. Шунтовая обмотка остаётся включённой на полное напряжение аккумуляторной батареи и удерживает якорь реле, а вместе с ним и весь привод во включённом положении.</w:t>
      </w:r>
    </w:p>
    <w:p w:rsidR="00000000" w:rsidRDefault="008D5364">
      <w:pPr>
        <w:ind w:firstLine="284"/>
        <w:rPr>
          <w:rFonts w:ascii="Latinski,1251" w:hAnsi="Latinski,1251"/>
          <w:sz w:val="20"/>
        </w:rPr>
      </w:pPr>
      <w:r>
        <w:rPr>
          <w:rFonts w:ascii="Latinski,1251" w:hAnsi="Latinski,1251"/>
          <w:sz w:val="20"/>
        </w:rPr>
        <w:t>Как только двигатель начнёт работать, направление усилий в муфте изменится на обратное, так как теперь уже двигатель начнёт вращать вал стартера и притом с очень большим число</w:t>
      </w:r>
      <w:r>
        <w:rPr>
          <w:rFonts w:ascii="Latinski,1251" w:hAnsi="Latinski,1251"/>
          <w:sz w:val="20"/>
        </w:rPr>
        <w:t>м оборотов (до 25 000...29 000 об/мин). В результате произойдёт расцепление дисков фрикционной муфты (свободный ход).</w:t>
      </w:r>
    </w:p>
    <w:p w:rsidR="00000000" w:rsidRDefault="008D5364">
      <w:pPr>
        <w:ind w:firstLine="284"/>
        <w:rPr>
          <w:rFonts w:ascii="Latinski,1251" w:hAnsi="Latinski,1251"/>
          <w:sz w:val="20"/>
        </w:rPr>
      </w:pPr>
      <w:r>
        <w:rPr>
          <w:rFonts w:ascii="Latinski,1251" w:hAnsi="Latinski,1251"/>
          <w:sz w:val="20"/>
        </w:rPr>
        <w:t>Выход шестерни стартера из зацепления с маховиком в описываемом стартере происходит только после разрыва электрической цепи, т.е. после отключения стартера от аккумуляторной батареи при размыкании контактов пускового реле. Пусковое реле механик-водитель должен выключать сразу же после запуска двигателя. Возвращение шестерни и всего приводного механизма стартера в исходное положение после исч</w:t>
      </w:r>
      <w:r>
        <w:rPr>
          <w:rFonts w:ascii="Latinski,1251" w:hAnsi="Latinski,1251"/>
          <w:sz w:val="20"/>
        </w:rPr>
        <w:t>езновения тока в реле привода производится возвратной пружиной привода стартера.</w:t>
      </w:r>
    </w:p>
    <w:p w:rsidR="00000000" w:rsidRDefault="008D5364">
      <w:pPr>
        <w:ind w:firstLine="284"/>
        <w:rPr>
          <w:rFonts w:ascii="Latinski,1251" w:hAnsi="Latinski,1251"/>
          <w:sz w:val="20"/>
        </w:rPr>
      </w:pPr>
    </w:p>
    <w:p w:rsidR="00000000" w:rsidRDefault="008D5364">
      <w:pPr>
        <w:ind w:firstLine="284"/>
        <w:rPr>
          <w:rFonts w:ascii="Latinski,1251" w:hAnsi="Latinski,1251"/>
          <w:sz w:val="20"/>
        </w:rPr>
      </w:pPr>
    </w:p>
    <w:p w:rsidR="00000000" w:rsidRDefault="008D5364">
      <w:pPr>
        <w:ind w:firstLine="284"/>
        <w:rPr>
          <w:rFonts w:ascii="Latinski,1251" w:hAnsi="Latinski,1251"/>
          <w:sz w:val="20"/>
        </w:rPr>
      </w:pPr>
    </w:p>
    <w:p w:rsidR="00000000" w:rsidRDefault="008D5364">
      <w:pPr>
        <w:ind w:firstLine="284"/>
        <w:rPr>
          <w:rFonts w:ascii="Latinski,1251" w:hAnsi="Latinski,1251"/>
          <w:sz w:val="20"/>
        </w:rPr>
      </w:pPr>
    </w:p>
    <w:p w:rsidR="00000000" w:rsidRDefault="008D5364">
      <w:pPr>
        <w:ind w:firstLine="284"/>
        <w:rPr>
          <w:rFonts w:ascii="Latinski,1251" w:hAnsi="Latinski,1251"/>
          <w:sz w:val="20"/>
        </w:rPr>
      </w:pPr>
    </w:p>
    <w:p w:rsidR="00000000" w:rsidRDefault="008D5364">
      <w:pPr>
        <w:ind w:firstLine="284"/>
        <w:jc w:val="center"/>
        <w:rPr>
          <w:rFonts w:ascii="Latinski,1251" w:hAnsi="Latinski,1251"/>
          <w:sz w:val="20"/>
        </w:rPr>
      </w:pPr>
      <w:r>
        <w:rPr>
          <w:rFonts w:ascii="Latinski,1251" w:hAnsi="Latinski,1251"/>
          <w:b/>
        </w:rPr>
        <w:t>Автоматическое выключение стартера</w:t>
      </w:r>
      <w:r>
        <w:rPr>
          <w:rFonts w:ascii="Latinski,1251" w:hAnsi="Latinski,1251"/>
          <w:sz w:val="20"/>
        </w:rPr>
        <w:t xml:space="preserve"> </w:t>
      </w:r>
    </w:p>
    <w:p w:rsidR="00000000" w:rsidRDefault="008D5364">
      <w:pPr>
        <w:ind w:firstLine="284"/>
        <w:rPr>
          <w:rFonts w:ascii="Latinski,1251" w:hAnsi="Latinski,1251"/>
          <w:sz w:val="20"/>
        </w:rPr>
      </w:pPr>
      <w:r>
        <w:rPr>
          <w:rFonts w:ascii="Latinski,1251" w:hAnsi="Latinski,1251"/>
          <w:sz w:val="20"/>
        </w:rPr>
        <w:t>Для предохранения стартера от разноса при задержке нажатия на пусковую кнопку и для устранения включения стартера при работающем двигателе от случайного нажатия пусковой кнопки предусмотрено автоматическое выключение стартера. Такое выключение стартера достигается тем, что обмотка пускового реле включена между аккумуляторными батареями и клеммой "+ Я" генератора и после запуска двигателя</w:t>
      </w:r>
      <w:r>
        <w:rPr>
          <w:rFonts w:ascii="Latinski,1251" w:hAnsi="Latinski,1251"/>
          <w:sz w:val="20"/>
        </w:rPr>
        <w:t xml:space="preserve"> находится не под полным напряжением аккумуляторов, а под разностью напряжений аккумуляторов и генератора. Сразу же после запуска двигателя обороты генератора резко возрастают, напряжение его также возрастает и достигает величины, приближающейся к величине напряжения аккумуляторов. В результате этого ток в обмотке пускового реле, создающийся разностью напряжений, уменьшается. Магнитный поток обмотки и сила притяжения сердечника пускового реле также уменьшаются. Возвратная пружина реле преодолевает уменьшенн</w:t>
      </w:r>
      <w:r>
        <w:rPr>
          <w:rFonts w:ascii="Latinski,1251" w:hAnsi="Latinski,1251"/>
          <w:sz w:val="20"/>
        </w:rPr>
        <w:t>ое магнитное притяжение и размыкает контакты реле, пропускающие электрический ток от аккумуляторов к стартеру.</w:t>
      </w:r>
    </w:p>
    <w:p w:rsidR="00000000" w:rsidRDefault="008D5364">
      <w:pPr>
        <w:ind w:firstLine="284"/>
        <w:rPr>
          <w:rFonts w:ascii="Latinski,1251" w:hAnsi="Latinski,1251"/>
          <w:sz w:val="20"/>
        </w:rPr>
      </w:pPr>
      <w:r>
        <w:rPr>
          <w:rFonts w:ascii="Latinski,1251" w:hAnsi="Latinski,1251"/>
          <w:sz w:val="20"/>
        </w:rPr>
        <w:t>Из сказанного ясно, что стартер будет выключен даже в том случае, если механик-водитель своевременно не прекратит нажатия на пусковую кнопку.</w:t>
      </w:r>
    </w:p>
    <w:p w:rsidR="00000000" w:rsidRDefault="008D5364">
      <w:pPr>
        <w:ind w:firstLine="284"/>
        <w:rPr>
          <w:rFonts w:ascii="Latinski,1251" w:hAnsi="Latinski,1251"/>
          <w:sz w:val="20"/>
        </w:rPr>
      </w:pPr>
      <w:r>
        <w:rPr>
          <w:rFonts w:ascii="Latinski,1251" w:hAnsi="Latinski,1251"/>
          <w:sz w:val="20"/>
        </w:rPr>
        <w:t>При случайном нажатии пусковой кнопки на щитке механика-водителя во время работы двигателя включения стартера не произойдёт, так как напряжение на выводных клеммах обмотки пускового реле будет весьма малым (оно не сможет обеспечить достаточно мощного магнитно</w:t>
      </w:r>
      <w:r>
        <w:rPr>
          <w:rFonts w:ascii="Latinski,1251" w:hAnsi="Latinski,1251"/>
          <w:sz w:val="20"/>
        </w:rPr>
        <w:t>го потока), и контакты реле не включатся.</w:t>
      </w:r>
    </w:p>
    <w:p w:rsidR="00000000" w:rsidRDefault="008D5364">
      <w:pPr>
        <w:ind w:firstLine="284"/>
        <w:jc w:val="center"/>
        <w:rPr>
          <w:rFonts w:ascii="Latinski,1251" w:hAnsi="Latinski,1251"/>
          <w:sz w:val="20"/>
        </w:rPr>
      </w:pPr>
      <w:r>
        <w:rPr>
          <w:rFonts w:ascii="Latinski,1251" w:hAnsi="Latinski,1251"/>
          <w:b/>
        </w:rPr>
        <w:t>Регулировка стартера.</w:t>
      </w:r>
    </w:p>
    <w:p w:rsidR="00000000" w:rsidRDefault="008D5364">
      <w:pPr>
        <w:ind w:firstLine="284"/>
        <w:rPr>
          <w:rFonts w:ascii="Latinski,1251" w:hAnsi="Latinski,1251"/>
          <w:sz w:val="20"/>
        </w:rPr>
      </w:pPr>
      <w:r>
        <w:rPr>
          <w:rFonts w:ascii="Latinski,1251" w:hAnsi="Latinski,1251"/>
          <w:sz w:val="20"/>
        </w:rPr>
        <w:t>Разбирать, собирать и регулировать СТ-700 разрешается лишь квалифицированному персоналу и только в ремонтной мастерской.</w:t>
      </w:r>
    </w:p>
    <w:p w:rsidR="00000000" w:rsidRDefault="008D5364">
      <w:pPr>
        <w:ind w:firstLine="284"/>
        <w:rPr>
          <w:rFonts w:ascii="Latinski,1251" w:hAnsi="Latinski,1251"/>
          <w:sz w:val="20"/>
        </w:rPr>
      </w:pPr>
      <w:r>
        <w:rPr>
          <w:rFonts w:ascii="Latinski,1251" w:hAnsi="Latinski,1251"/>
          <w:sz w:val="20"/>
        </w:rPr>
        <w:t>Для регулировки привода разбирают муфту и промывает детали, причём все фрикционные диски во время производимой затем сборки обязательно смазывают лёгким слоем графитной или другой консистентной смазки.</w:t>
      </w:r>
    </w:p>
    <w:p w:rsidR="00000000" w:rsidRDefault="008D5364">
      <w:pPr>
        <w:ind w:firstLine="284"/>
        <w:rPr>
          <w:rFonts w:ascii="Latinski,1251" w:hAnsi="Latinski,1251"/>
          <w:sz w:val="20"/>
        </w:rPr>
      </w:pPr>
      <w:r>
        <w:rPr>
          <w:rFonts w:ascii="Latinski,1251" w:hAnsi="Latinski,1251"/>
          <w:sz w:val="20"/>
        </w:rPr>
        <w:t>Собрав муфту, проверяют её на пробуксовку. Для проверки зажимают в тиски старый, негодный якорь стартера СТ-700, на его шлицы</w:t>
      </w:r>
      <w:r>
        <w:rPr>
          <w:rFonts w:ascii="Latinski,1251" w:hAnsi="Latinski,1251"/>
          <w:sz w:val="20"/>
        </w:rPr>
        <w:t xml:space="preserve"> надевают собранную муфту и к шестерне через плотно закреплённый рычаг (длиной в 1 м) прикладывают груз. Если пробуксовка муфты будет начинаться при грузе менее 24 кг, то разбирают муфту и подкладывают между нажимным (упорным) кольцом и пакетом фрикционных дисков одну или несколько тонких регулировочных шайб (из запасных частей), добиваясь нормальных показателей.</w:t>
      </w:r>
    </w:p>
    <w:p w:rsidR="00000000" w:rsidRDefault="008D5364">
      <w:pPr>
        <w:ind w:firstLine="284"/>
        <w:rPr>
          <w:rFonts w:ascii="Latinski,1251" w:hAnsi="Latinski,1251"/>
          <w:sz w:val="20"/>
        </w:rPr>
      </w:pPr>
      <w:r>
        <w:rPr>
          <w:rFonts w:ascii="Latinski,1251" w:hAnsi="Latinski,1251"/>
          <w:sz w:val="20"/>
        </w:rPr>
        <w:t>Применять для этого новый якорь нельзя, так как при зажиме якорь повреждается.</w:t>
      </w:r>
    </w:p>
    <w:p w:rsidR="00000000" w:rsidRDefault="008D5364">
      <w:pPr>
        <w:ind w:firstLine="284"/>
        <w:rPr>
          <w:rFonts w:ascii="Latinski,1251" w:hAnsi="Latinski,1251"/>
          <w:sz w:val="20"/>
        </w:rPr>
      </w:pPr>
      <w:r>
        <w:rPr>
          <w:rFonts w:ascii="Latinski,1251" w:hAnsi="Latinski,1251"/>
          <w:sz w:val="20"/>
        </w:rPr>
        <w:t>Сборку стартера производят в обратном порядке. При сборке необходим</w:t>
      </w:r>
      <w:r>
        <w:rPr>
          <w:rFonts w:ascii="Latinski,1251" w:hAnsi="Latinski,1251"/>
          <w:sz w:val="20"/>
        </w:rPr>
        <w:t>о следить за тем, чтобы привод свободно двигался по шлицам вала, а якорь свободно вращался в подшипниках. Перед сборкой нужно протереть шейки вала чистой тряпкой и смазать их авиамаслом.</w:t>
      </w:r>
    </w:p>
    <w:p w:rsidR="00000000" w:rsidRDefault="008D5364">
      <w:pPr>
        <w:ind w:firstLine="284"/>
        <w:rPr>
          <w:rFonts w:ascii="Latinski,1251" w:hAnsi="Latinski,1251"/>
          <w:sz w:val="20"/>
        </w:rPr>
      </w:pPr>
      <w:r>
        <w:rPr>
          <w:rFonts w:ascii="Latinski,1251" w:hAnsi="Latinski,1251"/>
          <w:sz w:val="20"/>
        </w:rPr>
        <w:t>При сборке необходимо проверять стартер на холостой ход. Потребляемый стартером ток холостого хода должен быть не более 115</w:t>
      </w:r>
      <w:r>
        <w:rPr>
          <w:rFonts w:ascii="Latinski,1251" w:hAnsi="Latinski,1251"/>
          <w:sz w:val="20"/>
          <w:lang w:val="en-US"/>
        </w:rPr>
        <w:t> </w:t>
      </w:r>
      <w:r>
        <w:rPr>
          <w:rFonts w:ascii="Latinski,1251" w:hAnsi="Latinski,1251"/>
          <w:sz w:val="20"/>
        </w:rPr>
        <w:t>А при 24</w:t>
      </w:r>
      <w:r>
        <w:rPr>
          <w:rFonts w:ascii="Latinski,1251" w:hAnsi="Latinski,1251"/>
          <w:sz w:val="20"/>
          <w:lang w:val="en-US"/>
        </w:rPr>
        <w:t> </w:t>
      </w:r>
      <w:r>
        <w:rPr>
          <w:rFonts w:ascii="Latinski,1251" w:hAnsi="Latinski,1251"/>
          <w:sz w:val="20"/>
        </w:rPr>
        <w:t>В, а обороты стартера не менее 5500 об/мин.</w:t>
      </w:r>
    </w:p>
    <w:p w:rsidR="00000000" w:rsidRDefault="008D5364">
      <w:pPr>
        <w:ind w:firstLine="284"/>
        <w:rPr>
          <w:rFonts w:ascii="Latinski,1251" w:hAnsi="Latinski,1251"/>
          <w:sz w:val="20"/>
        </w:rPr>
      </w:pPr>
      <w:r>
        <w:rPr>
          <w:rFonts w:ascii="Latinski,1251" w:hAnsi="Latinski,1251"/>
          <w:sz w:val="20"/>
        </w:rPr>
        <w:t>При сборке реле привода полный ход якоря реле регулируют в следующем порядке:</w:t>
      </w:r>
    </w:p>
    <w:p w:rsidR="00000000" w:rsidRDefault="008D5364">
      <w:pPr>
        <w:ind w:firstLine="284"/>
        <w:rPr>
          <w:rFonts w:ascii="Latinski,1251" w:hAnsi="Latinski,1251"/>
          <w:sz w:val="20"/>
        </w:rPr>
      </w:pPr>
      <w:r>
        <w:rPr>
          <w:rFonts w:ascii="Latinski,1251" w:hAnsi="Latinski,1251"/>
          <w:sz w:val="20"/>
        </w:rPr>
        <w:t xml:space="preserve">а) вдвигают якорь 9 (см. рис. 149) реле до упора и на поверхность его </w:t>
      </w:r>
      <w:r>
        <w:rPr>
          <w:rFonts w:ascii="Latinski,1251" w:hAnsi="Latinski,1251"/>
          <w:sz w:val="20"/>
        </w:rPr>
        <w:t>наносят риску А;</w:t>
      </w:r>
    </w:p>
    <w:p w:rsidR="00000000" w:rsidRDefault="008D5364">
      <w:pPr>
        <w:ind w:firstLine="284"/>
        <w:rPr>
          <w:rFonts w:ascii="Latinski,1251" w:hAnsi="Latinski,1251"/>
          <w:sz w:val="20"/>
        </w:rPr>
      </w:pPr>
      <w:r>
        <w:rPr>
          <w:rFonts w:ascii="Latinski,1251" w:hAnsi="Latinski,1251"/>
          <w:sz w:val="20"/>
        </w:rPr>
        <w:t>б) выдвигают якорь реле на 14...15 мм и наносят вторую риску Б;</w:t>
      </w:r>
    </w:p>
    <w:p w:rsidR="00000000" w:rsidRDefault="008D5364">
      <w:pPr>
        <w:ind w:firstLine="284"/>
        <w:rPr>
          <w:rFonts w:ascii="Latinski,1251" w:hAnsi="Latinski,1251"/>
          <w:sz w:val="20"/>
        </w:rPr>
      </w:pPr>
      <w:r>
        <w:rPr>
          <w:rFonts w:ascii="Latinski,1251" w:hAnsi="Latinski,1251"/>
          <w:sz w:val="20"/>
        </w:rPr>
        <w:t>в) оставив якорь неподвижным, ослабляют стопорный винт 10 в теле якоря и отвёртывают или завёртывают болт серьги 11 до тех пор, пока не удастся соединить серьгу с рычагом привода посредством штифта (штифт должен касаться края прорези рычага);</w:t>
      </w:r>
    </w:p>
    <w:p w:rsidR="00000000" w:rsidRDefault="008D5364">
      <w:pPr>
        <w:ind w:firstLine="284"/>
        <w:rPr>
          <w:rFonts w:ascii="Latinski,1251" w:hAnsi="Latinski,1251"/>
          <w:sz w:val="20"/>
        </w:rPr>
      </w:pPr>
      <w:r>
        <w:rPr>
          <w:rFonts w:ascii="Latinski,1251" w:hAnsi="Latinski,1251"/>
          <w:sz w:val="20"/>
        </w:rPr>
        <w:t>г) закрепляют стопорный винт 10 в теле якоря и заливают его быстросохнущей замазкой.</w:t>
      </w:r>
    </w:p>
    <w:p w:rsidR="00000000" w:rsidRDefault="008D5364">
      <w:pPr>
        <w:ind w:firstLine="284"/>
        <w:rPr>
          <w:rFonts w:ascii="Latinski,1251" w:hAnsi="Latinski,1251"/>
          <w:sz w:val="20"/>
        </w:rPr>
      </w:pPr>
    </w:p>
    <w:p w:rsidR="00000000" w:rsidRDefault="008D5364">
      <w:pPr>
        <w:ind w:firstLine="284"/>
        <w:jc w:val="center"/>
        <w:rPr>
          <w:rFonts w:ascii="Latinski,1251" w:hAnsi="Latinski,1251"/>
          <w:sz w:val="20"/>
        </w:rPr>
      </w:pPr>
      <w:r>
        <w:rPr>
          <w:rFonts w:ascii="Latinski,1251" w:hAnsi="Latinski,1251"/>
          <w:b/>
        </w:rPr>
        <w:t>Установка стартера и пускового реле в танке</w:t>
      </w:r>
    </w:p>
    <w:p w:rsidR="00000000" w:rsidRDefault="008D5364">
      <w:pPr>
        <w:ind w:firstLine="284"/>
        <w:rPr>
          <w:rFonts w:ascii="Latinski,1251" w:hAnsi="Latinski,1251"/>
          <w:sz w:val="20"/>
        </w:rPr>
      </w:pPr>
      <w:r>
        <w:rPr>
          <w:rFonts w:ascii="Latinski,1251" w:hAnsi="Latinski,1251"/>
          <w:sz w:val="20"/>
        </w:rPr>
        <w:t>Стартер устанавливается (рис. 153) в ложе 4 на коробке пер</w:t>
      </w:r>
      <w:r>
        <w:rPr>
          <w:rFonts w:ascii="Latinski,1251" w:hAnsi="Latinski,1251"/>
          <w:sz w:val="20"/>
        </w:rPr>
        <w:t>емены передач. Это ложе имеет установочный штифт 3, который при правильной установке должен войти в шлицу на корпусе стартера. В осевом направлении стартер закрепляется так, что между торцом шестерни стартера и торцом зубчатки маховика образуется зазор в пределах 4...4,5 мм. Зазор проверяют щупом.</w:t>
      </w:r>
    </w:p>
    <w:p w:rsidR="00000000" w:rsidRDefault="008D5364">
      <w:pPr>
        <w:ind w:firstLine="284"/>
        <w:rPr>
          <w:rFonts w:ascii="Latinski,1251" w:hAnsi="Latinski,1251"/>
          <w:sz w:val="20"/>
        </w:rPr>
      </w:pPr>
      <w:r>
        <w:rPr>
          <w:rFonts w:ascii="Latinski,1251" w:hAnsi="Latinski,1251"/>
          <w:sz w:val="20"/>
        </w:rPr>
        <w:t>По высоте стартер должен быть установлен с таким расчётом, чтобы при сцеплении шестерни привода с венцом маховика боковой зазор между зубцами шестерён был в пределах 0,6...0,8 мм.</w:t>
      </w:r>
    </w:p>
    <w:p w:rsidR="00000000" w:rsidRDefault="008D5364">
      <w:pPr>
        <w:ind w:firstLine="284"/>
        <w:rPr>
          <w:rFonts w:ascii="Latinski,1251" w:hAnsi="Latinski,1251"/>
          <w:sz w:val="20"/>
        </w:rPr>
      </w:pPr>
      <w:r>
        <w:rPr>
          <w:rFonts w:ascii="Latinski,1251" w:hAnsi="Latinski,1251"/>
          <w:sz w:val="20"/>
        </w:rPr>
        <w:t>Зазор регулируется прокладками 5,</w:t>
      </w:r>
      <w:r>
        <w:rPr>
          <w:rFonts w:ascii="Latinski,1251" w:hAnsi="Latinski,1251"/>
          <w:sz w:val="20"/>
        </w:rPr>
        <w:t xml:space="preserve"> внося их под ложе стартера, а измеряют зазор при помощи свинцовых пластинок.</w:t>
      </w:r>
    </w:p>
    <w:p w:rsidR="00000000" w:rsidRDefault="008D5364">
      <w:pPr>
        <w:ind w:firstLine="284"/>
        <w:rPr>
          <w:rFonts w:ascii="Latinski,1251" w:hAnsi="Latinski,1251"/>
          <w:sz w:val="20"/>
        </w:rPr>
      </w:pPr>
      <w:r>
        <w:rPr>
          <w:rFonts w:ascii="Latinski,1251" w:hAnsi="Latinski,1251"/>
          <w:sz w:val="20"/>
        </w:rPr>
        <w:t>При установке в танке новой коробки перемены передач или нового стартерного ложа необходимо после проверки указанных зазоров снять с танка стартер, затем рассверлить в ложе, не снимая его, два отверстия для призонных болтов 6. Эти два отверстия рассверливаются так, чтобы сверло проходило через тело площадки коробки перемены передач. После этого развёртывают отверстия развёрткой и, вставив в них призонные болты, затягивают болты га</w:t>
      </w:r>
      <w:r>
        <w:rPr>
          <w:rFonts w:ascii="Latinski,1251" w:hAnsi="Latinski,1251"/>
          <w:sz w:val="20"/>
        </w:rPr>
        <w:t xml:space="preserve">йкой. Затянув болты, жёстко закрепляют стартер </w:t>
      </w:r>
      <w:r>
        <w:rPr>
          <w:rFonts w:ascii="Latinski,1251" w:hAnsi="Latinski,1251"/>
          <w:sz w:val="20"/>
        </w:rPr>
        <w:lastRenderedPageBreak/>
        <w:t>стяжными лентами 2, проверяют крепление поддерживающего кронштейна 1 и на кронштейне, приваренном к штампованной крышке шестерни заднего хода коробки перемены передач, устанавливают пусковое реле, которое крепят двумя болтами.</w:t>
      </w:r>
    </w:p>
    <w:p w:rsidR="00000000" w:rsidRDefault="008D5364">
      <w:pPr>
        <w:ind w:firstLine="284"/>
        <w:rPr>
          <w:rFonts w:ascii="Latinski,1251" w:hAnsi="Latinski,1251"/>
          <w:sz w:val="20"/>
        </w:rPr>
      </w:pPr>
      <w:r>
        <w:rPr>
          <w:rFonts w:ascii="Latinski,1251" w:hAnsi="Latinski,1251"/>
          <w:sz w:val="20"/>
        </w:rPr>
        <w:t>Проделав все это, присоединяют приводы к стартеру и пусковому реле согласно схеме (см. рис. 150).</w:t>
      </w:r>
    </w:p>
    <w:p w:rsidR="00000000" w:rsidRDefault="008D5364">
      <w:pPr>
        <w:ind w:firstLine="284"/>
        <w:rPr>
          <w:rFonts w:ascii="Latinski,1251" w:hAnsi="Latinski,1251"/>
          <w:sz w:val="20"/>
        </w:rPr>
      </w:pPr>
    </w:p>
    <w:p w:rsidR="00000000" w:rsidRDefault="008D5364">
      <w:pPr>
        <w:ind w:firstLine="284"/>
        <w:jc w:val="center"/>
        <w:rPr>
          <w:rFonts w:ascii="Latinski,1251" w:hAnsi="Latinski,1251"/>
          <w:sz w:val="20"/>
        </w:rPr>
      </w:pPr>
      <w:r>
        <w:rPr>
          <w:rFonts w:ascii="Latinski,1251" w:hAnsi="Latinski,1251"/>
          <w:noProof/>
          <w:sz w:val="20"/>
          <w:lang w:val="en-US"/>
        </w:rPr>
        <w:drawing>
          <wp:inline distT="0" distB="0" distL="0" distR="0">
            <wp:extent cx="3492500" cy="3606800"/>
            <wp:effectExtent l="0" t="0" r="12700"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3492500" cy="3606800"/>
                    </a:xfrm>
                    <a:prstGeom prst="rect">
                      <a:avLst/>
                    </a:prstGeom>
                    <a:noFill/>
                    <a:ln>
                      <a:noFill/>
                    </a:ln>
                  </pic:spPr>
                </pic:pic>
              </a:graphicData>
            </a:graphic>
          </wp:inline>
        </w:drawing>
      </w:r>
    </w:p>
    <w:p w:rsidR="00000000" w:rsidRDefault="008D5364">
      <w:pPr>
        <w:ind w:firstLine="284"/>
        <w:jc w:val="center"/>
        <w:rPr>
          <w:rFonts w:ascii="Latinski,1251" w:hAnsi="Latinski,1251"/>
          <w:sz w:val="20"/>
        </w:rPr>
      </w:pPr>
      <w:r>
        <w:rPr>
          <w:rFonts w:ascii="Latinski,1251" w:hAnsi="Latinski,1251"/>
          <w:b/>
          <w:sz w:val="20"/>
        </w:rPr>
        <w:t>Рис. 153.</w:t>
      </w:r>
      <w:r>
        <w:rPr>
          <w:rFonts w:ascii="Latinski,1251" w:hAnsi="Latinski,1251"/>
          <w:sz w:val="20"/>
        </w:rPr>
        <w:t xml:space="preserve"> Установка стартера СТ-700:</w:t>
      </w:r>
    </w:p>
    <w:p w:rsidR="00000000" w:rsidRDefault="008D5364">
      <w:pPr>
        <w:ind w:firstLine="284"/>
        <w:jc w:val="center"/>
        <w:rPr>
          <w:rFonts w:ascii="Latinski,1251" w:hAnsi="Latinski,1251"/>
          <w:sz w:val="18"/>
        </w:rPr>
      </w:pPr>
      <w:r>
        <w:rPr>
          <w:rFonts w:ascii="Latinski,1251" w:hAnsi="Latinski,1251"/>
          <w:sz w:val="18"/>
        </w:rPr>
        <w:t>1 — поддерживающие кронштейны; 2 — стяжные ленты; 3 — установочный штифт; 4 — ложе (подушка), 6 — ус</w:t>
      </w:r>
      <w:r>
        <w:rPr>
          <w:rFonts w:ascii="Latinski,1251" w:hAnsi="Latinski,1251"/>
          <w:sz w:val="18"/>
        </w:rPr>
        <w:t>тановочные прокладки; 6 — призонный болт</w:t>
      </w:r>
    </w:p>
    <w:p w:rsidR="00000000" w:rsidRDefault="008D5364">
      <w:pPr>
        <w:ind w:firstLine="284"/>
        <w:rPr>
          <w:rFonts w:ascii="Latinski,1251" w:hAnsi="Latinski,1251"/>
          <w:sz w:val="20"/>
        </w:rPr>
      </w:pPr>
    </w:p>
    <w:p w:rsidR="00000000" w:rsidRDefault="008D5364">
      <w:pPr>
        <w:ind w:firstLine="284"/>
        <w:jc w:val="center"/>
        <w:rPr>
          <w:rFonts w:ascii="Latinski,1251" w:hAnsi="Latinski,1251"/>
          <w:sz w:val="20"/>
        </w:rPr>
      </w:pPr>
      <w:r>
        <w:rPr>
          <w:rFonts w:ascii="Latinski,1251" w:hAnsi="Latinski,1251"/>
          <w:b/>
        </w:rPr>
        <w:t>Уход за стартером в условиях эксплуатации</w:t>
      </w:r>
    </w:p>
    <w:p w:rsidR="00000000" w:rsidRDefault="008D5364">
      <w:pPr>
        <w:ind w:firstLine="284"/>
        <w:rPr>
          <w:rFonts w:ascii="Latinski,1251" w:hAnsi="Latinski,1251"/>
          <w:sz w:val="20"/>
        </w:rPr>
      </w:pPr>
      <w:r>
        <w:rPr>
          <w:rFonts w:ascii="Latinski,1251" w:hAnsi="Latinski,1251"/>
          <w:sz w:val="20"/>
        </w:rPr>
        <w:t>При уходе за стартером необходимо:</w:t>
      </w:r>
    </w:p>
    <w:p w:rsidR="00000000" w:rsidRDefault="008D5364">
      <w:pPr>
        <w:ind w:firstLine="284"/>
        <w:rPr>
          <w:rFonts w:ascii="Latinski,1251" w:hAnsi="Latinski,1251"/>
          <w:sz w:val="20"/>
        </w:rPr>
      </w:pPr>
      <w:r>
        <w:rPr>
          <w:rFonts w:ascii="Latinski,1251" w:hAnsi="Latinski,1251"/>
          <w:sz w:val="20"/>
        </w:rPr>
        <w:t>1. Поддерживать в исправном состоянии подводящие провода, пусковое реле, аккумуляторные батареи, периодически проверять прочность крепления проводов к выводным болтам, прочность крепления стартера к подушке, а также установочные зазоры.</w:t>
      </w:r>
    </w:p>
    <w:p w:rsidR="00000000" w:rsidRDefault="008D5364">
      <w:pPr>
        <w:ind w:firstLine="284"/>
        <w:rPr>
          <w:rFonts w:ascii="Latinski,1251" w:hAnsi="Latinski,1251"/>
          <w:sz w:val="20"/>
        </w:rPr>
      </w:pPr>
      <w:r>
        <w:rPr>
          <w:rFonts w:ascii="Latinski,1251" w:hAnsi="Latinski,1251"/>
          <w:sz w:val="20"/>
        </w:rPr>
        <w:t>2. Через 50...60 моточасов смазывать подшипники со стороны привода, для чего, отвернув болт, закрывающий отверстие маслёнки в крышке со стороны привода, зал</w:t>
      </w:r>
      <w:r>
        <w:rPr>
          <w:rFonts w:ascii="Latinski,1251" w:hAnsi="Latinski,1251"/>
          <w:sz w:val="20"/>
        </w:rPr>
        <w:t>ить в них до 20 капель (не больше) авиамасла МК или МЗ.</w:t>
      </w:r>
    </w:p>
    <w:p w:rsidR="00000000" w:rsidRDefault="008D5364">
      <w:pPr>
        <w:ind w:firstLine="284"/>
        <w:rPr>
          <w:rFonts w:ascii="Latinski,1251" w:hAnsi="Latinski,1251"/>
          <w:sz w:val="20"/>
        </w:rPr>
      </w:pPr>
      <w:r>
        <w:rPr>
          <w:rFonts w:ascii="Latinski,1251" w:hAnsi="Latinski,1251"/>
          <w:sz w:val="20"/>
        </w:rPr>
        <w:t>3. Производить осмотр коллектора и щёток не реже одного раза в три месяца и продувать коллектор и щёткодержатели воздухом (мехами) для удаления щеточной пыли. При загрязнении коллектора протереть его чистой тряпкой, смоченной в бензине, и проверить прилегание щёток к коллектору. В случае большого подгара коллектора зачистить его стеклянной шкуркой 00. После зачистки протереть коллектор тряпкой, слегка смоченной в бензине.</w:t>
      </w:r>
    </w:p>
    <w:p w:rsidR="00000000" w:rsidRDefault="008D5364">
      <w:pPr>
        <w:ind w:firstLine="284"/>
        <w:rPr>
          <w:rFonts w:ascii="Latinski,1251" w:hAnsi="Latinski,1251"/>
          <w:sz w:val="20"/>
        </w:rPr>
      </w:pPr>
      <w:r>
        <w:rPr>
          <w:rFonts w:ascii="Latinski,1251" w:hAnsi="Latinski,1251"/>
          <w:sz w:val="20"/>
        </w:rPr>
        <w:t>4. Не реже одного раза в месяц</w:t>
      </w:r>
      <w:r>
        <w:rPr>
          <w:rFonts w:ascii="Latinski,1251" w:hAnsi="Latinski,1251"/>
          <w:sz w:val="20"/>
        </w:rPr>
        <w:t xml:space="preserve"> или сразу же после 50-часовой работы двигателя осмотреть контакты пускового реле РС-400. При обнаружении подгара контактов реле зачистить места подгара стеклянной шкуркой 00. При зачистке контактов снимать только выступы от подгара, не нарушая плоскости неподвижных контактов и радиуса подвижных контактов реле. После зачистки удалить металлическую пыль.</w:t>
      </w:r>
    </w:p>
    <w:p w:rsidR="00000000" w:rsidRDefault="008D5364">
      <w:pPr>
        <w:ind w:firstLine="284"/>
        <w:rPr>
          <w:rFonts w:ascii="Latinski,1251" w:hAnsi="Latinski,1251"/>
          <w:sz w:val="20"/>
        </w:rPr>
      </w:pPr>
      <w:r>
        <w:rPr>
          <w:rFonts w:ascii="Latinski,1251" w:hAnsi="Latinski,1251"/>
          <w:sz w:val="20"/>
        </w:rPr>
        <w:t>Для осмотра и зачистки контактов снимать реле с посадочного места и открывать крышку с выводными болтами (отвернуть отвёрткой четыре болта).</w:t>
      </w:r>
    </w:p>
    <w:p w:rsidR="00000000" w:rsidRDefault="008D5364">
      <w:pPr>
        <w:ind w:firstLine="284"/>
        <w:rPr>
          <w:rFonts w:ascii="Latinski,1251" w:hAnsi="Latinski,1251"/>
          <w:sz w:val="20"/>
        </w:rPr>
      </w:pPr>
      <w:r>
        <w:rPr>
          <w:rFonts w:ascii="Latinski,1251" w:hAnsi="Latinski,1251"/>
          <w:b/>
          <w:sz w:val="18"/>
        </w:rPr>
        <w:t>Предостережение</w:t>
      </w:r>
      <w:r>
        <w:rPr>
          <w:rFonts w:ascii="Latinski,1251" w:hAnsi="Latinski,1251"/>
          <w:b/>
          <w:sz w:val="18"/>
        </w:rPr>
        <w:t>.</w:t>
      </w:r>
      <w:r>
        <w:rPr>
          <w:rFonts w:ascii="Latinski,1251" w:hAnsi="Latinski,1251"/>
          <w:sz w:val="18"/>
        </w:rPr>
        <w:t xml:space="preserve"> Запрещается пользоваться при запуске двигателя сильно разряженными аккумуляторными батареями, так как это может привести к аварии стартера (вследствие приваривания контактов пускового реле РС-400).</w:t>
      </w:r>
    </w:p>
    <w:p w:rsidR="00000000" w:rsidRDefault="008D5364">
      <w:pPr>
        <w:ind w:firstLine="284"/>
        <w:rPr>
          <w:rFonts w:ascii="Latinski,1251" w:hAnsi="Latinski,1251"/>
          <w:sz w:val="20"/>
        </w:rPr>
      </w:pPr>
      <w:r>
        <w:rPr>
          <w:rFonts w:ascii="Latinski,1251" w:hAnsi="Latinski,1251"/>
          <w:sz w:val="20"/>
        </w:rPr>
        <w:t>Приваривание контактов реле чаще всего наблюдается в тех случаях, если они подгорели или перекошены. Дело в том, что напряжение полного замыкания контактов при подгоревшей (негладкой) поверхности контактов реле увеличивается, так как затрудняется катание подвижных контактов по неподвижным во время включения (из</w:t>
      </w:r>
      <w:r>
        <w:rPr>
          <w:rFonts w:ascii="Latinski,1251" w:hAnsi="Latinski,1251"/>
          <w:sz w:val="20"/>
        </w:rPr>
        <w:t>-за повышенного трения).</w:t>
      </w:r>
    </w:p>
    <w:p w:rsidR="00000000" w:rsidRDefault="008D5364">
      <w:pPr>
        <w:ind w:firstLine="284"/>
        <w:rPr>
          <w:rFonts w:ascii="Latinski,1251" w:hAnsi="Latinski,1251"/>
          <w:sz w:val="20"/>
        </w:rPr>
      </w:pPr>
      <w:r>
        <w:rPr>
          <w:rFonts w:ascii="Latinski,1251" w:hAnsi="Latinski,1251"/>
          <w:sz w:val="20"/>
        </w:rPr>
        <w:t xml:space="preserve">Вследствие этого электромагнитная сила, создаваемая обмоткой реле РС, во время включения стартера (особенно при низком напряжении из-за разряженных аккумуляторных батарей) оказываемая </w:t>
      </w:r>
      <w:r>
        <w:rPr>
          <w:rFonts w:ascii="Latinski,1251" w:hAnsi="Latinski,1251"/>
          <w:sz w:val="20"/>
        </w:rPr>
        <w:lastRenderedPageBreak/>
        <w:t xml:space="preserve">недостаточной для полного сжатия всех пружин реле, а также преодоления трения скольжения контактов, в результате чего контакты остаются плохо прижатыми. Неполное же замыкание контактов или плохое прилегание их во время полного замыкания приводит обычно к привариванию контактов. При этих условиях после </w:t>
      </w:r>
      <w:r>
        <w:rPr>
          <w:rFonts w:ascii="Latinski,1251" w:hAnsi="Latinski,1251"/>
          <w:sz w:val="20"/>
        </w:rPr>
        <w:t>выключения обмотки реле РС-400 сила упругости пружин (неполностью сжатых) окажется недостаточной для разрыва сваренных контактов реле, и они останутся замкнутыми. А при замкнутых контактах реле шестерня стартера не выйдет из зацепления маховика после запуска двигателя, что и приведёт к разрушению якоря стартера (разносу).</w:t>
      </w:r>
    </w:p>
    <w:p w:rsidR="00000000" w:rsidRDefault="008D5364">
      <w:pPr>
        <w:ind w:firstLine="284"/>
        <w:rPr>
          <w:rFonts w:ascii="Latinski,1251" w:hAnsi="Latinski,1251"/>
          <w:sz w:val="20"/>
        </w:rPr>
      </w:pPr>
      <w:r>
        <w:rPr>
          <w:rFonts w:ascii="Latinski,1251" w:hAnsi="Latinski,1251"/>
          <w:sz w:val="20"/>
        </w:rPr>
        <w:t>Если стартер не заведёт двигателя и контакты реле будут замкнуты, то при заводке двигателя другими способами (сжатым воздухом или буксиром) стартер также будет разрушен.</w:t>
      </w:r>
    </w:p>
    <w:p w:rsidR="00000000" w:rsidRDefault="008D5364">
      <w:pPr>
        <w:ind w:firstLine="284"/>
        <w:rPr>
          <w:rFonts w:ascii="Latinski,1251" w:hAnsi="Latinski,1251"/>
          <w:sz w:val="20"/>
        </w:rPr>
      </w:pPr>
      <w:r>
        <w:rPr>
          <w:rFonts w:ascii="Latinski,1251" w:hAnsi="Latinski,1251"/>
          <w:sz w:val="20"/>
        </w:rPr>
        <w:t>При обнаружении пр</w:t>
      </w:r>
      <w:r>
        <w:rPr>
          <w:rFonts w:ascii="Latinski,1251" w:hAnsi="Latinski,1251"/>
          <w:sz w:val="20"/>
        </w:rPr>
        <w:t>иваривания контактов реле РС нужно немедленно выключить выключатель массы и устранить обнаруженные неисправности.</w:t>
      </w:r>
    </w:p>
    <w:p w:rsidR="00000000" w:rsidRDefault="008D5364">
      <w:pPr>
        <w:ind w:firstLine="284"/>
        <w:rPr>
          <w:rFonts w:ascii="Latinski,1251" w:hAnsi="Latinski,1251"/>
          <w:sz w:val="20"/>
        </w:rPr>
      </w:pPr>
    </w:p>
    <w:p w:rsidR="00000000" w:rsidRDefault="008D5364">
      <w:pPr>
        <w:ind w:firstLine="284"/>
        <w:jc w:val="center"/>
        <w:rPr>
          <w:rFonts w:ascii="Latinski,1251" w:hAnsi="Latinski,1251"/>
          <w:sz w:val="20"/>
        </w:rPr>
      </w:pPr>
      <w:r>
        <w:rPr>
          <w:rFonts w:ascii="Latinski,1251" w:hAnsi="Latinski,1251"/>
          <w:b/>
        </w:rPr>
        <w:t>Неисправности стартера, их причины и способы устранения</w:t>
      </w:r>
    </w:p>
    <w:tbl>
      <w:tblPr>
        <w:tblW w:w="0" w:type="auto"/>
        <w:tblInd w:w="40" w:type="dxa"/>
        <w:tblLayout w:type="fixed"/>
        <w:tblCellMar>
          <w:left w:w="40" w:type="dxa"/>
          <w:right w:w="40" w:type="dxa"/>
        </w:tblCellMar>
        <w:tblLook w:val="0000" w:firstRow="0" w:lastRow="0" w:firstColumn="0" w:lastColumn="0" w:noHBand="0" w:noVBand="0"/>
      </w:tblPr>
      <w:tblGrid>
        <w:gridCol w:w="2694"/>
        <w:gridCol w:w="3110"/>
        <w:gridCol w:w="8"/>
        <w:gridCol w:w="3544"/>
      </w:tblGrid>
      <w:tr w:rsidR="00000000">
        <w:tblPrEx>
          <w:tblCellMar>
            <w:top w:w="0" w:type="dxa"/>
            <w:bottom w:w="0" w:type="dxa"/>
          </w:tblCellMar>
        </w:tblPrEx>
        <w:trPr>
          <w:trHeight w:val="305"/>
        </w:trPr>
        <w:tc>
          <w:tcPr>
            <w:tcW w:w="2694" w:type="dxa"/>
            <w:tcBorders>
              <w:top w:val="single" w:sz="6" w:space="0" w:color="auto"/>
              <w:bottom w:val="single" w:sz="6" w:space="0" w:color="auto"/>
            </w:tcBorders>
          </w:tcPr>
          <w:p w:rsidR="00000000" w:rsidRDefault="008D5364">
            <w:pPr>
              <w:jc w:val="center"/>
              <w:rPr>
                <w:rFonts w:ascii="Latinski,1251" w:hAnsi="Latinski,1251"/>
                <w:b/>
                <w:sz w:val="20"/>
              </w:rPr>
            </w:pPr>
            <w:r>
              <w:rPr>
                <w:rFonts w:ascii="Latinski,1251" w:hAnsi="Latinski,1251"/>
                <w:b/>
                <w:sz w:val="20"/>
              </w:rPr>
              <w:t>Неисправность</w:t>
            </w:r>
          </w:p>
        </w:tc>
        <w:tc>
          <w:tcPr>
            <w:tcW w:w="3110" w:type="dxa"/>
            <w:tcBorders>
              <w:top w:val="single" w:sz="6" w:space="0" w:color="auto"/>
              <w:left w:val="single" w:sz="6" w:space="0" w:color="auto"/>
              <w:right w:val="single" w:sz="6" w:space="0" w:color="auto"/>
            </w:tcBorders>
          </w:tcPr>
          <w:p w:rsidR="00000000" w:rsidRDefault="008D5364">
            <w:pPr>
              <w:jc w:val="center"/>
              <w:rPr>
                <w:rFonts w:ascii="Latinski,1251" w:hAnsi="Latinski,1251"/>
                <w:b/>
                <w:sz w:val="20"/>
              </w:rPr>
            </w:pPr>
            <w:r>
              <w:rPr>
                <w:rFonts w:ascii="Latinski,1251" w:hAnsi="Latinski,1251"/>
                <w:b/>
                <w:sz w:val="20"/>
              </w:rPr>
              <w:t xml:space="preserve">Причина </w:t>
            </w:r>
          </w:p>
        </w:tc>
        <w:tc>
          <w:tcPr>
            <w:tcW w:w="3552" w:type="dxa"/>
            <w:gridSpan w:val="2"/>
            <w:tcBorders>
              <w:top w:val="single" w:sz="6" w:space="0" w:color="auto"/>
              <w:left w:val="nil"/>
              <w:bottom w:val="single" w:sz="6" w:space="0" w:color="auto"/>
            </w:tcBorders>
          </w:tcPr>
          <w:p w:rsidR="00000000" w:rsidRDefault="008D5364">
            <w:pPr>
              <w:jc w:val="center"/>
              <w:rPr>
                <w:rFonts w:ascii="Latinski,1251" w:hAnsi="Latinski,1251"/>
                <w:b/>
                <w:sz w:val="20"/>
              </w:rPr>
            </w:pPr>
            <w:r>
              <w:rPr>
                <w:rFonts w:ascii="Latinski,1251" w:hAnsi="Latinski,1251"/>
                <w:b/>
                <w:sz w:val="20"/>
              </w:rPr>
              <w:t>Способ устранения</w:t>
            </w:r>
          </w:p>
        </w:tc>
      </w:tr>
      <w:tr w:rsidR="00000000">
        <w:tblPrEx>
          <w:tblCellMar>
            <w:top w:w="0" w:type="dxa"/>
            <w:bottom w:w="0" w:type="dxa"/>
          </w:tblCellMar>
        </w:tblPrEx>
        <w:trPr>
          <w:trHeight w:val="1720"/>
        </w:trPr>
        <w:tc>
          <w:tcPr>
            <w:tcW w:w="2694" w:type="dxa"/>
          </w:tcPr>
          <w:p w:rsidR="00000000" w:rsidRDefault="008D5364">
            <w:pPr>
              <w:jc w:val="left"/>
              <w:rPr>
                <w:rFonts w:ascii="Latinski,1251" w:hAnsi="Latinski,1251"/>
                <w:sz w:val="20"/>
              </w:rPr>
            </w:pPr>
            <w:r>
              <w:rPr>
                <w:rFonts w:ascii="Latinski,1251" w:hAnsi="Latinski,1251"/>
                <w:sz w:val="20"/>
              </w:rPr>
              <w:t>Якорь стартера вращается, шестерня стартера вошла в зацепление с венцом маховика, но коленчатый вал двигателя не проворачивается (слышен звук работающего стартера).</w:t>
            </w:r>
          </w:p>
        </w:tc>
        <w:tc>
          <w:tcPr>
            <w:tcW w:w="3110" w:type="dxa"/>
            <w:tcBorders>
              <w:top w:val="single" w:sz="6" w:space="0" w:color="auto"/>
              <w:left w:val="single" w:sz="6" w:space="0" w:color="auto"/>
              <w:right w:val="single" w:sz="6" w:space="0" w:color="auto"/>
            </w:tcBorders>
          </w:tcPr>
          <w:p w:rsidR="00000000" w:rsidRDefault="008D5364">
            <w:pPr>
              <w:jc w:val="left"/>
              <w:rPr>
                <w:rFonts w:ascii="Latinski,1251" w:hAnsi="Latinski,1251"/>
                <w:sz w:val="20"/>
              </w:rPr>
            </w:pPr>
            <w:r>
              <w:rPr>
                <w:rFonts w:ascii="Latinski,1251" w:hAnsi="Latinski,1251"/>
                <w:sz w:val="20"/>
              </w:rPr>
              <w:t xml:space="preserve">Пробуксовывают диски фрикциона в муфте привода стартера </w:t>
            </w:r>
          </w:p>
        </w:tc>
        <w:tc>
          <w:tcPr>
            <w:tcW w:w="3552" w:type="dxa"/>
            <w:gridSpan w:val="2"/>
            <w:tcBorders>
              <w:left w:val="nil"/>
            </w:tcBorders>
          </w:tcPr>
          <w:p w:rsidR="00000000" w:rsidRDefault="008D5364">
            <w:pPr>
              <w:jc w:val="left"/>
              <w:rPr>
                <w:rFonts w:ascii="Latinski,1251" w:hAnsi="Latinski,1251"/>
                <w:sz w:val="20"/>
              </w:rPr>
            </w:pPr>
            <w:r>
              <w:rPr>
                <w:rFonts w:ascii="Latinski,1251" w:hAnsi="Latinski,1251"/>
                <w:sz w:val="20"/>
              </w:rPr>
              <w:t>Отправить стартер в мастерскую. Отрегулировать муфту сцепления и устранить об</w:t>
            </w:r>
            <w:r>
              <w:rPr>
                <w:rFonts w:ascii="Latinski,1251" w:hAnsi="Latinski,1251"/>
                <w:sz w:val="20"/>
              </w:rPr>
              <w:t>наруженные после разборки неисправности.</w:t>
            </w:r>
          </w:p>
        </w:tc>
      </w:tr>
      <w:tr w:rsidR="00000000">
        <w:tblPrEx>
          <w:tblCellMar>
            <w:top w:w="0" w:type="dxa"/>
            <w:bottom w:w="0" w:type="dxa"/>
          </w:tblCellMar>
        </w:tblPrEx>
        <w:trPr>
          <w:trHeight w:val="1200"/>
        </w:trPr>
        <w:tc>
          <w:tcPr>
            <w:tcW w:w="2694" w:type="dxa"/>
          </w:tcPr>
          <w:p w:rsidR="00000000" w:rsidRDefault="008D5364">
            <w:pPr>
              <w:jc w:val="left"/>
              <w:rPr>
                <w:rFonts w:ascii="Latinski,1251" w:hAnsi="Latinski,1251"/>
                <w:sz w:val="20"/>
              </w:rPr>
            </w:pPr>
            <w:r>
              <w:rPr>
                <w:rFonts w:ascii="Latinski,1251" w:hAnsi="Latinski,1251"/>
                <w:sz w:val="20"/>
              </w:rPr>
              <w:t xml:space="preserve">Якорь стартера не вращается, но шестерня вошла в зацепление с венцом маховика. </w:t>
            </w:r>
          </w:p>
        </w:tc>
        <w:tc>
          <w:tcPr>
            <w:tcW w:w="3110" w:type="dxa"/>
            <w:tcBorders>
              <w:left w:val="single" w:sz="6" w:space="0" w:color="auto"/>
              <w:right w:val="single" w:sz="6" w:space="0" w:color="auto"/>
            </w:tcBorders>
          </w:tcPr>
          <w:p w:rsidR="00000000" w:rsidRDefault="008D5364">
            <w:pPr>
              <w:jc w:val="left"/>
              <w:rPr>
                <w:rFonts w:ascii="Latinski,1251" w:hAnsi="Latinski,1251"/>
                <w:sz w:val="20"/>
              </w:rPr>
            </w:pPr>
            <w:r>
              <w:rPr>
                <w:rFonts w:ascii="Latinski,1251" w:hAnsi="Latinski,1251"/>
                <w:sz w:val="20"/>
              </w:rPr>
              <w:t>Ослабло крепление перемычки на реле привода РСТ или на клеммовом болте корпуса стартера. Контакты реле привода РСТ не замыкаются.</w:t>
            </w:r>
          </w:p>
        </w:tc>
        <w:tc>
          <w:tcPr>
            <w:tcW w:w="3552" w:type="dxa"/>
            <w:gridSpan w:val="2"/>
            <w:tcBorders>
              <w:left w:val="nil"/>
            </w:tcBorders>
          </w:tcPr>
          <w:p w:rsidR="00000000" w:rsidRDefault="008D5364">
            <w:pPr>
              <w:jc w:val="left"/>
              <w:rPr>
                <w:rFonts w:ascii="Latinski,1251" w:hAnsi="Latinski,1251"/>
                <w:sz w:val="20"/>
              </w:rPr>
            </w:pPr>
            <w:r>
              <w:rPr>
                <w:rFonts w:ascii="Latinski,1251" w:hAnsi="Latinski,1251"/>
                <w:sz w:val="20"/>
              </w:rPr>
              <w:t>Проверить крепление проводов и перемычки стартера и затянуть гайки.</w:t>
            </w:r>
          </w:p>
          <w:p w:rsidR="00000000" w:rsidRDefault="008D5364">
            <w:pPr>
              <w:jc w:val="left"/>
              <w:rPr>
                <w:rFonts w:ascii="Latinski,1251" w:hAnsi="Latinski,1251"/>
                <w:sz w:val="20"/>
              </w:rPr>
            </w:pPr>
            <w:r>
              <w:rPr>
                <w:rFonts w:ascii="Latinski,1251" w:hAnsi="Latinski,1251"/>
                <w:sz w:val="20"/>
              </w:rPr>
              <w:t>Снять стартер и отправить в мастерскую для регулировки или ремонта.</w:t>
            </w:r>
          </w:p>
        </w:tc>
      </w:tr>
      <w:tr w:rsidR="00000000">
        <w:tblPrEx>
          <w:tblCellMar>
            <w:top w:w="0" w:type="dxa"/>
            <w:bottom w:w="0" w:type="dxa"/>
          </w:tblCellMar>
        </w:tblPrEx>
        <w:trPr>
          <w:trHeight w:val="580"/>
        </w:trPr>
        <w:tc>
          <w:tcPr>
            <w:tcW w:w="2694" w:type="dxa"/>
          </w:tcPr>
          <w:p w:rsidR="00000000" w:rsidRDefault="008D5364">
            <w:pPr>
              <w:jc w:val="left"/>
              <w:rPr>
                <w:rFonts w:ascii="Latinski,1251" w:hAnsi="Latinski,1251"/>
                <w:sz w:val="20"/>
              </w:rPr>
            </w:pPr>
          </w:p>
        </w:tc>
        <w:tc>
          <w:tcPr>
            <w:tcW w:w="3110" w:type="dxa"/>
            <w:tcBorders>
              <w:left w:val="single" w:sz="6" w:space="0" w:color="auto"/>
              <w:right w:val="single" w:sz="6" w:space="0" w:color="auto"/>
            </w:tcBorders>
          </w:tcPr>
          <w:p w:rsidR="00000000" w:rsidRDefault="008D5364">
            <w:pPr>
              <w:jc w:val="left"/>
              <w:rPr>
                <w:rFonts w:ascii="Latinski,1251" w:hAnsi="Latinski,1251"/>
                <w:sz w:val="20"/>
              </w:rPr>
            </w:pPr>
            <w:r>
              <w:rPr>
                <w:rFonts w:ascii="Latinski,1251" w:hAnsi="Latinski,1251"/>
                <w:sz w:val="20"/>
              </w:rPr>
              <w:t>Якорь стартера заедает в корпусе из-за разноса. обмотки или коллектора.</w:t>
            </w:r>
          </w:p>
        </w:tc>
        <w:tc>
          <w:tcPr>
            <w:tcW w:w="3552" w:type="dxa"/>
            <w:gridSpan w:val="2"/>
            <w:tcBorders>
              <w:left w:val="nil"/>
            </w:tcBorders>
          </w:tcPr>
          <w:p w:rsidR="00000000" w:rsidRDefault="008D5364">
            <w:pPr>
              <w:jc w:val="left"/>
              <w:rPr>
                <w:rFonts w:ascii="Latinski,1251" w:hAnsi="Latinski,1251"/>
                <w:sz w:val="20"/>
              </w:rPr>
            </w:pPr>
            <w:r>
              <w:rPr>
                <w:rFonts w:ascii="Latinski,1251" w:hAnsi="Latinski,1251"/>
                <w:sz w:val="20"/>
              </w:rPr>
              <w:t>Снять стартер и отправить в мастерскую для ремонта</w:t>
            </w:r>
            <w:r>
              <w:rPr>
                <w:rFonts w:ascii="Latinski,1251" w:hAnsi="Latinski,1251"/>
                <w:sz w:val="20"/>
              </w:rPr>
              <w:t>.</w:t>
            </w:r>
          </w:p>
        </w:tc>
      </w:tr>
      <w:tr w:rsidR="00000000">
        <w:tblPrEx>
          <w:tblCellMar>
            <w:top w:w="0" w:type="dxa"/>
            <w:bottom w:w="0" w:type="dxa"/>
          </w:tblCellMar>
        </w:tblPrEx>
        <w:trPr>
          <w:trHeight w:val="1260"/>
        </w:trPr>
        <w:tc>
          <w:tcPr>
            <w:tcW w:w="2694" w:type="dxa"/>
          </w:tcPr>
          <w:p w:rsidR="00000000" w:rsidRDefault="008D5364">
            <w:pPr>
              <w:jc w:val="left"/>
              <w:rPr>
                <w:rFonts w:ascii="Latinski,1251" w:hAnsi="Latinski,1251"/>
                <w:sz w:val="20"/>
              </w:rPr>
            </w:pPr>
            <w:r>
              <w:rPr>
                <w:rFonts w:ascii="Latinski,1251" w:hAnsi="Latinski,1251"/>
                <w:sz w:val="20"/>
              </w:rPr>
              <w:t>Якорь стартера вращается с малым числом оборотов, шестерня не выдвигается к венцу маховика. Реле РСТ сильно нагревается.</w:t>
            </w:r>
          </w:p>
        </w:tc>
        <w:tc>
          <w:tcPr>
            <w:tcW w:w="3110" w:type="dxa"/>
            <w:tcBorders>
              <w:left w:val="single" w:sz="6" w:space="0" w:color="auto"/>
              <w:right w:val="single" w:sz="6" w:space="0" w:color="auto"/>
            </w:tcBorders>
          </w:tcPr>
          <w:p w:rsidR="00000000" w:rsidRDefault="008D5364">
            <w:pPr>
              <w:jc w:val="left"/>
              <w:rPr>
                <w:rFonts w:ascii="Latinski,1251" w:hAnsi="Latinski,1251"/>
                <w:sz w:val="20"/>
              </w:rPr>
            </w:pPr>
            <w:r>
              <w:rPr>
                <w:rFonts w:ascii="Latinski,1251" w:hAnsi="Latinski,1251"/>
                <w:sz w:val="20"/>
              </w:rPr>
              <w:t>Муфта привода стартера туго ходит по шлицам. вала. Заедание втулок шестерни привода на валу стартера.</w:t>
            </w:r>
          </w:p>
        </w:tc>
        <w:tc>
          <w:tcPr>
            <w:tcW w:w="3552" w:type="dxa"/>
            <w:gridSpan w:val="2"/>
            <w:tcBorders>
              <w:left w:val="nil"/>
            </w:tcBorders>
          </w:tcPr>
          <w:p w:rsidR="00000000" w:rsidRDefault="008D5364">
            <w:pPr>
              <w:jc w:val="left"/>
              <w:rPr>
                <w:rFonts w:ascii="Latinski,1251" w:hAnsi="Latinski,1251"/>
                <w:sz w:val="20"/>
              </w:rPr>
            </w:pPr>
            <w:r>
              <w:rPr>
                <w:rFonts w:ascii="Latinski,1251" w:hAnsi="Latinski,1251"/>
                <w:sz w:val="20"/>
              </w:rPr>
              <w:t>Снять стартер и отправить в мастерскую для ремонта. То же.</w:t>
            </w:r>
          </w:p>
        </w:tc>
      </w:tr>
      <w:tr w:rsidR="00000000">
        <w:tblPrEx>
          <w:tblCellMar>
            <w:top w:w="0" w:type="dxa"/>
            <w:bottom w:w="0" w:type="dxa"/>
          </w:tblCellMar>
        </w:tblPrEx>
        <w:trPr>
          <w:trHeight w:val="1260"/>
        </w:trPr>
        <w:tc>
          <w:tcPr>
            <w:tcW w:w="2694" w:type="dxa"/>
          </w:tcPr>
          <w:p w:rsidR="00000000" w:rsidRDefault="008D5364">
            <w:pPr>
              <w:jc w:val="left"/>
              <w:rPr>
                <w:rFonts w:ascii="Latinski,1251" w:hAnsi="Latinski,1251"/>
                <w:sz w:val="20"/>
              </w:rPr>
            </w:pPr>
            <w:r>
              <w:rPr>
                <w:rFonts w:ascii="Latinski,1251" w:hAnsi="Latinski,1251"/>
                <w:sz w:val="20"/>
              </w:rPr>
              <w:t>Стартер завёл двигатель, но шестерня привода не вышла из зацепления с венцом маховика (слышен вой шестерни стартера, которая вращается с большим числом оборотов).</w:t>
            </w:r>
          </w:p>
        </w:tc>
        <w:tc>
          <w:tcPr>
            <w:tcW w:w="3110" w:type="dxa"/>
            <w:tcBorders>
              <w:left w:val="single" w:sz="6" w:space="0" w:color="auto"/>
              <w:right w:val="single" w:sz="6" w:space="0" w:color="auto"/>
            </w:tcBorders>
          </w:tcPr>
          <w:p w:rsidR="00000000" w:rsidRDefault="008D5364">
            <w:pPr>
              <w:jc w:val="left"/>
              <w:rPr>
                <w:rFonts w:ascii="Latinski,1251" w:hAnsi="Latinski,1251"/>
                <w:sz w:val="20"/>
              </w:rPr>
            </w:pPr>
            <w:r>
              <w:rPr>
                <w:rFonts w:ascii="Latinski,1251" w:hAnsi="Latinski,1251"/>
                <w:sz w:val="20"/>
              </w:rPr>
              <w:t>Приварились контакты в пусковом реле РС.</w:t>
            </w:r>
          </w:p>
          <w:p w:rsidR="00000000" w:rsidRDefault="008D5364">
            <w:pPr>
              <w:jc w:val="left"/>
              <w:rPr>
                <w:rFonts w:ascii="Latinski,1251" w:hAnsi="Latinski,1251"/>
                <w:sz w:val="20"/>
              </w:rPr>
            </w:pPr>
            <w:r>
              <w:rPr>
                <w:rFonts w:ascii="Latinski,1251" w:hAnsi="Latinski,1251"/>
                <w:sz w:val="20"/>
              </w:rPr>
              <w:t>Заедание втулок шестер</w:t>
            </w:r>
            <w:r>
              <w:rPr>
                <w:rFonts w:ascii="Latinski,1251" w:hAnsi="Latinski,1251"/>
                <w:sz w:val="20"/>
              </w:rPr>
              <w:t>ни привода на валу стартера из-за отсутствия смазки.</w:t>
            </w:r>
          </w:p>
        </w:tc>
        <w:tc>
          <w:tcPr>
            <w:tcW w:w="3552" w:type="dxa"/>
            <w:gridSpan w:val="2"/>
            <w:tcBorders>
              <w:left w:val="nil"/>
            </w:tcBorders>
          </w:tcPr>
          <w:p w:rsidR="00000000" w:rsidRDefault="008D5364">
            <w:pPr>
              <w:jc w:val="left"/>
              <w:rPr>
                <w:rFonts w:ascii="Latinski,1251" w:hAnsi="Latinski,1251"/>
                <w:sz w:val="20"/>
              </w:rPr>
            </w:pPr>
            <w:r>
              <w:rPr>
                <w:rFonts w:ascii="Latinski,1251" w:hAnsi="Latinski,1251"/>
                <w:sz w:val="20"/>
              </w:rPr>
              <w:t>Быстро выключить выключатель массы и заглушить двигатель. Снять пусковое реле РС и пусковую кнопку стартера, разобрать их и, если нужно, зачистить контакты.</w:t>
            </w:r>
          </w:p>
        </w:tc>
      </w:tr>
      <w:tr w:rsidR="00000000">
        <w:tblPrEx>
          <w:tblCellMar>
            <w:top w:w="0" w:type="dxa"/>
            <w:bottom w:w="0" w:type="dxa"/>
          </w:tblCellMar>
        </w:tblPrEx>
        <w:trPr>
          <w:trHeight w:val="860"/>
        </w:trPr>
        <w:tc>
          <w:tcPr>
            <w:tcW w:w="2694" w:type="dxa"/>
          </w:tcPr>
          <w:p w:rsidR="00000000" w:rsidRDefault="008D5364">
            <w:pPr>
              <w:jc w:val="left"/>
              <w:rPr>
                <w:rFonts w:ascii="Latinski,1251" w:hAnsi="Latinski,1251"/>
                <w:sz w:val="20"/>
              </w:rPr>
            </w:pPr>
          </w:p>
        </w:tc>
        <w:tc>
          <w:tcPr>
            <w:tcW w:w="3118" w:type="dxa"/>
            <w:gridSpan w:val="2"/>
            <w:tcBorders>
              <w:left w:val="single" w:sz="6" w:space="0" w:color="auto"/>
              <w:right w:val="single" w:sz="6" w:space="0" w:color="auto"/>
            </w:tcBorders>
          </w:tcPr>
          <w:p w:rsidR="00000000" w:rsidRDefault="008D5364">
            <w:pPr>
              <w:jc w:val="left"/>
              <w:rPr>
                <w:rFonts w:ascii="Latinski,1251" w:hAnsi="Latinski,1251"/>
                <w:sz w:val="20"/>
              </w:rPr>
            </w:pPr>
          </w:p>
        </w:tc>
        <w:tc>
          <w:tcPr>
            <w:tcW w:w="3544" w:type="dxa"/>
            <w:tcBorders>
              <w:left w:val="nil"/>
            </w:tcBorders>
          </w:tcPr>
          <w:p w:rsidR="00000000" w:rsidRDefault="008D5364">
            <w:pPr>
              <w:jc w:val="left"/>
              <w:rPr>
                <w:rFonts w:ascii="Latinski,1251" w:hAnsi="Latinski,1251"/>
                <w:sz w:val="20"/>
              </w:rPr>
            </w:pPr>
            <w:r>
              <w:rPr>
                <w:rFonts w:ascii="Latinski,1251" w:hAnsi="Latinski,1251"/>
                <w:sz w:val="20"/>
              </w:rPr>
              <w:t>Проверить зарядку аккумуляторов и, если нужно, за рядить или сменить их на заряженные.</w:t>
            </w:r>
          </w:p>
        </w:tc>
      </w:tr>
      <w:tr w:rsidR="00000000">
        <w:tblPrEx>
          <w:tblCellMar>
            <w:top w:w="0" w:type="dxa"/>
            <w:bottom w:w="0" w:type="dxa"/>
          </w:tblCellMar>
        </w:tblPrEx>
        <w:trPr>
          <w:trHeight w:val="1380"/>
        </w:trPr>
        <w:tc>
          <w:tcPr>
            <w:tcW w:w="2694" w:type="dxa"/>
          </w:tcPr>
          <w:p w:rsidR="00000000" w:rsidRDefault="008D5364">
            <w:pPr>
              <w:jc w:val="left"/>
              <w:rPr>
                <w:rFonts w:ascii="Latinski,1251" w:hAnsi="Latinski,1251"/>
                <w:sz w:val="20"/>
              </w:rPr>
            </w:pPr>
          </w:p>
        </w:tc>
        <w:tc>
          <w:tcPr>
            <w:tcW w:w="3118" w:type="dxa"/>
            <w:gridSpan w:val="2"/>
            <w:tcBorders>
              <w:left w:val="single" w:sz="6" w:space="0" w:color="auto"/>
              <w:right w:val="single" w:sz="6" w:space="0" w:color="auto"/>
            </w:tcBorders>
          </w:tcPr>
          <w:p w:rsidR="00000000" w:rsidRDefault="008D5364">
            <w:pPr>
              <w:jc w:val="left"/>
              <w:rPr>
                <w:rFonts w:ascii="Latinski,1251" w:hAnsi="Latinski,1251"/>
                <w:sz w:val="20"/>
              </w:rPr>
            </w:pPr>
            <w:r>
              <w:rPr>
                <w:rFonts w:ascii="Latinski,1251" w:hAnsi="Latinski,1251"/>
                <w:sz w:val="20"/>
              </w:rPr>
              <w:t>Заедание муфты привода на шлицах вала стартера.</w:t>
            </w:r>
          </w:p>
          <w:p w:rsidR="00000000" w:rsidRDefault="008D5364">
            <w:pPr>
              <w:jc w:val="left"/>
              <w:rPr>
                <w:rFonts w:ascii="Latinski,1251" w:hAnsi="Latinski,1251"/>
                <w:sz w:val="20"/>
              </w:rPr>
            </w:pPr>
            <w:r>
              <w:rPr>
                <w:rFonts w:ascii="Latinski,1251" w:hAnsi="Latinski,1251"/>
                <w:sz w:val="20"/>
              </w:rPr>
              <w:t>Заедание зубьев шестерни привода в зубьях венца маховика вследствие неправильной установки стартера.</w:t>
            </w:r>
          </w:p>
        </w:tc>
        <w:tc>
          <w:tcPr>
            <w:tcW w:w="3544" w:type="dxa"/>
            <w:tcBorders>
              <w:left w:val="nil"/>
            </w:tcBorders>
          </w:tcPr>
          <w:p w:rsidR="00000000" w:rsidRDefault="008D5364">
            <w:pPr>
              <w:jc w:val="left"/>
              <w:rPr>
                <w:rFonts w:ascii="Latinski,1251" w:hAnsi="Latinski,1251"/>
                <w:sz w:val="20"/>
              </w:rPr>
            </w:pPr>
            <w:r>
              <w:rPr>
                <w:rFonts w:ascii="Latinski,1251" w:hAnsi="Latinski,1251"/>
                <w:sz w:val="20"/>
              </w:rPr>
              <w:t xml:space="preserve">В случае заедания при вода на валу снять стартер и отправить </w:t>
            </w:r>
            <w:r>
              <w:rPr>
                <w:rFonts w:ascii="Latinski,1251" w:hAnsi="Latinski,1251"/>
                <w:sz w:val="20"/>
              </w:rPr>
              <w:t>в мастерскую Проверить правильность установки стартера и его крепление.</w:t>
            </w:r>
          </w:p>
        </w:tc>
      </w:tr>
      <w:tr w:rsidR="00000000">
        <w:tblPrEx>
          <w:tblCellMar>
            <w:top w:w="0" w:type="dxa"/>
            <w:bottom w:w="0" w:type="dxa"/>
          </w:tblCellMar>
        </w:tblPrEx>
        <w:trPr>
          <w:trHeight w:val="520"/>
        </w:trPr>
        <w:tc>
          <w:tcPr>
            <w:tcW w:w="2694" w:type="dxa"/>
          </w:tcPr>
          <w:p w:rsidR="00000000" w:rsidRDefault="008D5364">
            <w:pPr>
              <w:jc w:val="left"/>
              <w:rPr>
                <w:rFonts w:ascii="Latinski,1251" w:hAnsi="Latinski,1251"/>
                <w:sz w:val="20"/>
              </w:rPr>
            </w:pPr>
            <w:r>
              <w:rPr>
                <w:rFonts w:ascii="Latinski,1251" w:hAnsi="Latinski,1251"/>
                <w:sz w:val="20"/>
              </w:rPr>
              <w:t>При многократных включениях двигатель не прокручивается</w:t>
            </w:r>
          </w:p>
        </w:tc>
        <w:tc>
          <w:tcPr>
            <w:tcW w:w="3118" w:type="dxa"/>
            <w:gridSpan w:val="2"/>
            <w:tcBorders>
              <w:left w:val="single" w:sz="6" w:space="0" w:color="auto"/>
              <w:right w:val="single" w:sz="6" w:space="0" w:color="auto"/>
            </w:tcBorders>
          </w:tcPr>
          <w:p w:rsidR="00000000" w:rsidRDefault="008D5364">
            <w:pPr>
              <w:jc w:val="left"/>
              <w:rPr>
                <w:rFonts w:ascii="Latinski,1251" w:hAnsi="Latinski,1251"/>
                <w:sz w:val="20"/>
              </w:rPr>
            </w:pPr>
            <w:r>
              <w:rPr>
                <w:rFonts w:ascii="Latinski,1251" w:hAnsi="Latinski,1251"/>
                <w:sz w:val="20"/>
              </w:rPr>
              <w:t>Забиты зубья венца маховика.</w:t>
            </w:r>
          </w:p>
        </w:tc>
        <w:tc>
          <w:tcPr>
            <w:tcW w:w="3544" w:type="dxa"/>
            <w:tcBorders>
              <w:left w:val="nil"/>
            </w:tcBorders>
          </w:tcPr>
          <w:p w:rsidR="00000000" w:rsidRDefault="008D5364">
            <w:pPr>
              <w:jc w:val="left"/>
              <w:rPr>
                <w:rFonts w:ascii="Latinski,1251" w:hAnsi="Latinski,1251"/>
                <w:sz w:val="20"/>
              </w:rPr>
            </w:pPr>
            <w:r>
              <w:rPr>
                <w:rFonts w:ascii="Latinski,1251" w:hAnsi="Latinski,1251"/>
                <w:sz w:val="20"/>
              </w:rPr>
              <w:t>Зачистить забоины на торцах зубьев венца маховика напильником.</w:t>
            </w:r>
          </w:p>
        </w:tc>
      </w:tr>
      <w:tr w:rsidR="00000000">
        <w:tblPrEx>
          <w:tblCellMar>
            <w:top w:w="0" w:type="dxa"/>
            <w:bottom w:w="0" w:type="dxa"/>
          </w:tblCellMar>
        </w:tblPrEx>
        <w:trPr>
          <w:trHeight w:val="680"/>
        </w:trPr>
        <w:tc>
          <w:tcPr>
            <w:tcW w:w="2694" w:type="dxa"/>
          </w:tcPr>
          <w:p w:rsidR="00000000" w:rsidRDefault="008D5364">
            <w:pPr>
              <w:jc w:val="left"/>
              <w:rPr>
                <w:rFonts w:ascii="Latinski,1251" w:hAnsi="Latinski,1251"/>
                <w:sz w:val="20"/>
              </w:rPr>
            </w:pPr>
            <w:r>
              <w:rPr>
                <w:rFonts w:ascii="Latinski,1251" w:hAnsi="Latinski,1251"/>
                <w:sz w:val="20"/>
              </w:rPr>
              <w:t>Стартером, но слышен стук шестерни стартера о венец маховика.</w:t>
            </w:r>
          </w:p>
        </w:tc>
        <w:tc>
          <w:tcPr>
            <w:tcW w:w="3118" w:type="dxa"/>
            <w:gridSpan w:val="2"/>
            <w:tcBorders>
              <w:left w:val="single" w:sz="6" w:space="0" w:color="auto"/>
              <w:right w:val="single" w:sz="6" w:space="0" w:color="auto"/>
            </w:tcBorders>
          </w:tcPr>
          <w:p w:rsidR="00000000" w:rsidRDefault="008D5364">
            <w:pPr>
              <w:jc w:val="left"/>
              <w:rPr>
                <w:rFonts w:ascii="Latinski,1251" w:hAnsi="Latinski,1251"/>
                <w:sz w:val="20"/>
              </w:rPr>
            </w:pPr>
            <w:r>
              <w:rPr>
                <w:rFonts w:ascii="Latinski,1251" w:hAnsi="Latinski,1251"/>
                <w:sz w:val="20"/>
              </w:rPr>
              <w:t>Низко установлен стартер или допущен перекос в установке.</w:t>
            </w:r>
          </w:p>
        </w:tc>
        <w:tc>
          <w:tcPr>
            <w:tcW w:w="3544" w:type="dxa"/>
            <w:tcBorders>
              <w:left w:val="nil"/>
            </w:tcBorders>
          </w:tcPr>
          <w:p w:rsidR="00000000" w:rsidRDefault="008D5364">
            <w:pPr>
              <w:jc w:val="left"/>
              <w:rPr>
                <w:rFonts w:ascii="Latinski,1251" w:hAnsi="Latinski,1251"/>
                <w:sz w:val="20"/>
              </w:rPr>
            </w:pPr>
            <w:r>
              <w:rPr>
                <w:rFonts w:ascii="Latinski,1251" w:hAnsi="Latinski,1251"/>
                <w:sz w:val="20"/>
              </w:rPr>
              <w:t>Подложить подкладку под ложе стартера, затянуть туго стяжные ленты и проверить зазоры</w:t>
            </w:r>
          </w:p>
        </w:tc>
      </w:tr>
      <w:tr w:rsidR="00000000">
        <w:tblPrEx>
          <w:tblCellMar>
            <w:top w:w="0" w:type="dxa"/>
            <w:bottom w:w="0" w:type="dxa"/>
          </w:tblCellMar>
        </w:tblPrEx>
        <w:trPr>
          <w:trHeight w:val="840"/>
        </w:trPr>
        <w:tc>
          <w:tcPr>
            <w:tcW w:w="2694" w:type="dxa"/>
          </w:tcPr>
          <w:p w:rsidR="00000000" w:rsidRDefault="008D5364">
            <w:pPr>
              <w:jc w:val="left"/>
              <w:rPr>
                <w:rFonts w:ascii="Latinski,1251" w:hAnsi="Latinski,1251"/>
                <w:sz w:val="20"/>
              </w:rPr>
            </w:pPr>
          </w:p>
        </w:tc>
        <w:tc>
          <w:tcPr>
            <w:tcW w:w="3118" w:type="dxa"/>
            <w:gridSpan w:val="2"/>
            <w:tcBorders>
              <w:left w:val="single" w:sz="6" w:space="0" w:color="auto"/>
              <w:right w:val="single" w:sz="6" w:space="0" w:color="auto"/>
            </w:tcBorders>
          </w:tcPr>
          <w:p w:rsidR="00000000" w:rsidRDefault="008D5364">
            <w:pPr>
              <w:jc w:val="left"/>
              <w:rPr>
                <w:rFonts w:ascii="Latinski,1251" w:hAnsi="Latinski,1251"/>
                <w:sz w:val="20"/>
              </w:rPr>
            </w:pPr>
            <w:r>
              <w:rPr>
                <w:rFonts w:ascii="Latinski,1251" w:hAnsi="Latinski,1251"/>
                <w:sz w:val="20"/>
              </w:rPr>
              <w:t>Обрыв шунтовой обмотки РСТ в месте припайки к массе (частый стук шестерни при нажа</w:t>
            </w:r>
            <w:r>
              <w:rPr>
                <w:rFonts w:ascii="Latinski,1251" w:hAnsi="Latinski,1251"/>
                <w:sz w:val="20"/>
              </w:rPr>
              <w:t xml:space="preserve">той кнопке). </w:t>
            </w:r>
          </w:p>
        </w:tc>
        <w:tc>
          <w:tcPr>
            <w:tcW w:w="3544" w:type="dxa"/>
            <w:tcBorders>
              <w:left w:val="nil"/>
            </w:tcBorders>
          </w:tcPr>
          <w:p w:rsidR="00000000" w:rsidRDefault="008D5364">
            <w:pPr>
              <w:jc w:val="left"/>
              <w:rPr>
                <w:rFonts w:ascii="Latinski,1251" w:hAnsi="Latinski,1251"/>
                <w:sz w:val="20"/>
              </w:rPr>
            </w:pPr>
            <w:r>
              <w:rPr>
                <w:rFonts w:ascii="Latinski,1251" w:hAnsi="Latinski,1251"/>
                <w:sz w:val="20"/>
              </w:rPr>
              <w:t>Отправить реле РСТ в ремонтную мастерскую.</w:t>
            </w:r>
          </w:p>
        </w:tc>
      </w:tr>
    </w:tbl>
    <w:p w:rsidR="00000000" w:rsidRDefault="008D5364">
      <w:pPr>
        <w:ind w:firstLine="284"/>
        <w:rPr>
          <w:rFonts w:ascii="Latinski,1251" w:hAnsi="Latinski,1251"/>
          <w:sz w:val="20"/>
        </w:rPr>
      </w:pPr>
    </w:p>
    <w:p w:rsidR="00000000" w:rsidRDefault="008D5364">
      <w:pPr>
        <w:ind w:firstLine="284"/>
        <w:jc w:val="center"/>
        <w:rPr>
          <w:rFonts w:ascii="Latinski,1251" w:hAnsi="Latinski,1251"/>
          <w:b/>
        </w:rPr>
      </w:pPr>
    </w:p>
    <w:p w:rsidR="00000000" w:rsidRDefault="008D5364">
      <w:pPr>
        <w:ind w:firstLine="284"/>
        <w:jc w:val="center"/>
        <w:rPr>
          <w:rFonts w:ascii="Latinski,1251" w:hAnsi="Latinski,1251"/>
          <w:b/>
        </w:rPr>
      </w:pPr>
    </w:p>
    <w:p w:rsidR="00000000" w:rsidRDefault="008D5364">
      <w:pPr>
        <w:ind w:firstLine="284"/>
        <w:jc w:val="center"/>
        <w:rPr>
          <w:rFonts w:ascii="Latinski,1251" w:hAnsi="Latinski,1251"/>
          <w:b/>
        </w:rPr>
      </w:pPr>
    </w:p>
    <w:p w:rsidR="00000000" w:rsidRDefault="008D5364">
      <w:pPr>
        <w:ind w:firstLine="284"/>
        <w:jc w:val="center"/>
        <w:rPr>
          <w:rFonts w:ascii="Latinski,1251" w:hAnsi="Latinski,1251"/>
          <w:b/>
        </w:rPr>
      </w:pPr>
    </w:p>
    <w:p w:rsidR="00000000" w:rsidRDefault="008D5364">
      <w:pPr>
        <w:ind w:firstLine="284"/>
        <w:jc w:val="center"/>
        <w:rPr>
          <w:rFonts w:ascii="Latinski,1251" w:hAnsi="Latinski,1251"/>
          <w:sz w:val="20"/>
        </w:rPr>
      </w:pPr>
      <w:r>
        <w:rPr>
          <w:rFonts w:ascii="Latinski,1251" w:hAnsi="Latinski,1251"/>
          <w:b/>
        </w:rPr>
        <w:t>Мотор поворота башни МБ-20А.</w:t>
      </w:r>
    </w:p>
    <w:p w:rsidR="00000000" w:rsidRDefault="008D5364">
      <w:pPr>
        <w:ind w:firstLine="284"/>
        <w:rPr>
          <w:rFonts w:ascii="Latinski,1251" w:hAnsi="Latinski,1251"/>
          <w:sz w:val="20"/>
        </w:rPr>
      </w:pPr>
      <w:r>
        <w:rPr>
          <w:rFonts w:ascii="Latinski,1251" w:hAnsi="Latinski,1251"/>
          <w:sz w:val="20"/>
        </w:rPr>
        <w:t>Мотор типа МБ-20А (рис. 154) предназначен для вращения башни танка. Направление и скорость вращения башни регулируют при помощи реостата, смонтированного заодно с мотором. Перед пуском мотора необходимо прежде всего убедиться в том, освобождено ли стопорение башни. В исходном (нерабочем) положении рукоятка 9 реостата, при помощи которой управляют мотором, застопорена специальным фиксатором. Чтобы включить мотор, нужн</w:t>
      </w:r>
      <w:r>
        <w:rPr>
          <w:rFonts w:ascii="Latinski,1251" w:hAnsi="Latinski,1251"/>
          <w:sz w:val="20"/>
        </w:rPr>
        <w:t>о нажать на кнопку фиксатора 10 и этим освободить рукоятку, а затем повернуть её. Для поворота башни вправо отводят рукоятку реостата вправо (по часовой стрелке), для поворота влево отводят рукоятку влево.</w:t>
      </w:r>
    </w:p>
    <w:p w:rsidR="00000000" w:rsidRDefault="008D5364">
      <w:pPr>
        <w:ind w:firstLine="284"/>
        <w:rPr>
          <w:rFonts w:ascii="Latinski,1251" w:hAnsi="Latinski,1251"/>
          <w:sz w:val="20"/>
        </w:rPr>
      </w:pPr>
      <w:r>
        <w:rPr>
          <w:rFonts w:ascii="Latinski,1251" w:hAnsi="Latinski,1251"/>
          <w:sz w:val="20"/>
        </w:rPr>
        <w:t>Рукоятка реостата может иметь как при повороте вправо, так и при повороте влево три положения, соответствующие трём скоростям вращения мотора. Положения рукоятки не фиксируются, потому переход с одной скорости на другую при её поворачивания происходит плавно.</w:t>
      </w:r>
    </w:p>
    <w:p w:rsidR="00000000" w:rsidRDefault="008D5364">
      <w:pPr>
        <w:ind w:firstLine="284"/>
        <w:rPr>
          <w:rFonts w:ascii="Latinski,1251" w:hAnsi="Latinski,1251"/>
          <w:sz w:val="20"/>
        </w:rPr>
      </w:pPr>
      <w:r>
        <w:rPr>
          <w:rFonts w:ascii="Latinski,1251" w:hAnsi="Latinski,1251"/>
          <w:sz w:val="20"/>
        </w:rPr>
        <w:t>Передаточное отношение от вала мотора к погону</w:t>
      </w:r>
      <w:r>
        <w:rPr>
          <w:rFonts w:ascii="Latinski,1251" w:hAnsi="Latinski,1251"/>
          <w:sz w:val="20"/>
        </w:rPr>
        <w:t xml:space="preserve"> башни составляет 1257:1. В связи с этим число оборотов мотора и башни изменяется следующим образом:</w:t>
      </w:r>
    </w:p>
    <w:tbl>
      <w:tblPr>
        <w:tblW w:w="0" w:type="auto"/>
        <w:tblInd w:w="1883" w:type="dxa"/>
        <w:tblLayout w:type="fixed"/>
        <w:tblCellMar>
          <w:left w:w="40" w:type="dxa"/>
          <w:right w:w="40" w:type="dxa"/>
        </w:tblCellMar>
        <w:tblLook w:val="0000" w:firstRow="0" w:lastRow="0" w:firstColumn="0" w:lastColumn="0" w:noHBand="0" w:noVBand="0"/>
      </w:tblPr>
      <w:tblGrid>
        <w:gridCol w:w="1559"/>
        <w:gridCol w:w="2127"/>
        <w:gridCol w:w="1842"/>
      </w:tblGrid>
      <w:tr w:rsidR="00000000">
        <w:tblPrEx>
          <w:tblCellMar>
            <w:top w:w="0" w:type="dxa"/>
            <w:bottom w:w="0" w:type="dxa"/>
          </w:tblCellMar>
        </w:tblPrEx>
        <w:trPr>
          <w:trHeight w:val="500"/>
        </w:trPr>
        <w:tc>
          <w:tcPr>
            <w:tcW w:w="1559" w:type="dxa"/>
            <w:tcBorders>
              <w:top w:val="single" w:sz="6" w:space="0" w:color="auto"/>
              <w:bottom w:val="single" w:sz="6" w:space="0" w:color="auto"/>
            </w:tcBorders>
          </w:tcPr>
          <w:p w:rsidR="00000000" w:rsidRDefault="008D5364">
            <w:pPr>
              <w:jc w:val="center"/>
              <w:rPr>
                <w:rFonts w:ascii="Latinski,1251" w:hAnsi="Latinski,1251"/>
                <w:b/>
                <w:sz w:val="20"/>
              </w:rPr>
            </w:pPr>
            <w:r>
              <w:rPr>
                <w:rFonts w:ascii="Latinski,1251" w:hAnsi="Latinski,1251"/>
                <w:b/>
                <w:sz w:val="20"/>
              </w:rPr>
              <w:t>№ ступеней</w:t>
            </w:r>
          </w:p>
        </w:tc>
        <w:tc>
          <w:tcPr>
            <w:tcW w:w="2127" w:type="dxa"/>
            <w:tcBorders>
              <w:top w:val="single" w:sz="6" w:space="0" w:color="auto"/>
              <w:left w:val="single" w:sz="6" w:space="0" w:color="auto"/>
              <w:bottom w:val="single" w:sz="6" w:space="0" w:color="auto"/>
              <w:right w:val="single" w:sz="6" w:space="0" w:color="auto"/>
            </w:tcBorders>
          </w:tcPr>
          <w:p w:rsidR="00000000" w:rsidRDefault="008D5364">
            <w:pPr>
              <w:jc w:val="center"/>
              <w:rPr>
                <w:rFonts w:ascii="Latinski,1251" w:hAnsi="Latinski,1251"/>
                <w:b/>
                <w:sz w:val="20"/>
              </w:rPr>
            </w:pPr>
            <w:r>
              <w:rPr>
                <w:rFonts w:ascii="Latinski,1251" w:hAnsi="Latinski,1251"/>
                <w:b/>
                <w:sz w:val="20"/>
              </w:rPr>
              <w:t>Обороты мотора в минуту</w:t>
            </w:r>
          </w:p>
        </w:tc>
        <w:tc>
          <w:tcPr>
            <w:tcW w:w="1842" w:type="dxa"/>
            <w:tcBorders>
              <w:top w:val="single" w:sz="6" w:space="0" w:color="auto"/>
              <w:left w:val="nil"/>
              <w:bottom w:val="single" w:sz="6" w:space="0" w:color="auto"/>
            </w:tcBorders>
          </w:tcPr>
          <w:p w:rsidR="00000000" w:rsidRDefault="008D5364">
            <w:pPr>
              <w:jc w:val="center"/>
              <w:rPr>
                <w:rFonts w:ascii="Latinski,1251" w:hAnsi="Latinski,1251"/>
                <w:b/>
                <w:sz w:val="20"/>
              </w:rPr>
            </w:pPr>
            <w:r>
              <w:rPr>
                <w:rFonts w:ascii="Latinski,1251" w:hAnsi="Latinski,1251"/>
                <w:b/>
                <w:sz w:val="20"/>
              </w:rPr>
              <w:t>Обороты башни в минуту</w:t>
            </w:r>
          </w:p>
        </w:tc>
      </w:tr>
      <w:tr w:rsidR="00000000">
        <w:tblPrEx>
          <w:tblCellMar>
            <w:top w:w="0" w:type="dxa"/>
            <w:bottom w:w="0" w:type="dxa"/>
          </w:tblCellMar>
        </w:tblPrEx>
        <w:trPr>
          <w:trHeight w:val="800"/>
        </w:trPr>
        <w:tc>
          <w:tcPr>
            <w:tcW w:w="1559" w:type="dxa"/>
          </w:tcPr>
          <w:p w:rsidR="00000000" w:rsidRDefault="008D5364">
            <w:pPr>
              <w:ind w:firstLine="385"/>
              <w:jc w:val="left"/>
              <w:rPr>
                <w:rFonts w:ascii="Latinski,1251" w:hAnsi="Latinski,1251"/>
                <w:sz w:val="20"/>
              </w:rPr>
            </w:pPr>
            <w:r>
              <w:rPr>
                <w:rFonts w:ascii="Latinski,1251" w:hAnsi="Latinski,1251"/>
                <w:sz w:val="20"/>
              </w:rPr>
              <w:t>1-я ступень</w:t>
            </w:r>
          </w:p>
          <w:p w:rsidR="00000000" w:rsidRDefault="008D5364">
            <w:pPr>
              <w:ind w:firstLine="385"/>
              <w:jc w:val="left"/>
              <w:rPr>
                <w:rFonts w:ascii="Latinski,1251" w:hAnsi="Latinski,1251"/>
                <w:sz w:val="20"/>
              </w:rPr>
            </w:pPr>
            <w:r>
              <w:rPr>
                <w:rFonts w:ascii="Latinski,1251" w:hAnsi="Latinski,1251"/>
                <w:sz w:val="20"/>
              </w:rPr>
              <w:t xml:space="preserve">2-я » </w:t>
            </w:r>
          </w:p>
          <w:p w:rsidR="00000000" w:rsidRDefault="008D5364">
            <w:pPr>
              <w:ind w:firstLine="385"/>
              <w:jc w:val="left"/>
              <w:rPr>
                <w:rFonts w:ascii="Latinski,1251" w:hAnsi="Latinski,1251"/>
                <w:sz w:val="20"/>
              </w:rPr>
            </w:pPr>
            <w:r>
              <w:rPr>
                <w:rFonts w:ascii="Latinski,1251" w:hAnsi="Latinski,1251"/>
                <w:sz w:val="20"/>
              </w:rPr>
              <w:t xml:space="preserve">3-я » </w:t>
            </w:r>
          </w:p>
        </w:tc>
        <w:tc>
          <w:tcPr>
            <w:tcW w:w="2127" w:type="dxa"/>
            <w:tcBorders>
              <w:top w:val="single" w:sz="6" w:space="0" w:color="auto"/>
              <w:left w:val="single" w:sz="6" w:space="0" w:color="auto"/>
              <w:right w:val="single" w:sz="6" w:space="0" w:color="auto"/>
            </w:tcBorders>
          </w:tcPr>
          <w:p w:rsidR="00000000" w:rsidRDefault="008D5364">
            <w:pPr>
              <w:jc w:val="center"/>
              <w:rPr>
                <w:rFonts w:ascii="Latinski,1251" w:hAnsi="Latinski,1251"/>
                <w:sz w:val="20"/>
              </w:rPr>
            </w:pPr>
            <w:r>
              <w:rPr>
                <w:rFonts w:ascii="Latinski,1251" w:hAnsi="Latinski,1251"/>
                <w:sz w:val="20"/>
              </w:rPr>
              <w:t xml:space="preserve">2900 </w:t>
            </w:r>
          </w:p>
          <w:p w:rsidR="00000000" w:rsidRDefault="008D5364">
            <w:pPr>
              <w:jc w:val="center"/>
              <w:rPr>
                <w:rFonts w:ascii="Latinski,1251" w:hAnsi="Latinski,1251"/>
                <w:sz w:val="20"/>
              </w:rPr>
            </w:pPr>
            <w:r>
              <w:rPr>
                <w:rFonts w:ascii="Latinski,1251" w:hAnsi="Latinski,1251"/>
                <w:sz w:val="20"/>
              </w:rPr>
              <w:t xml:space="preserve">4300 </w:t>
            </w:r>
          </w:p>
          <w:p w:rsidR="00000000" w:rsidRDefault="008D5364">
            <w:pPr>
              <w:jc w:val="center"/>
              <w:rPr>
                <w:rFonts w:ascii="Latinski,1251" w:hAnsi="Latinski,1251"/>
                <w:sz w:val="20"/>
              </w:rPr>
            </w:pPr>
            <w:r>
              <w:rPr>
                <w:rFonts w:ascii="Latinski,1251" w:hAnsi="Latinski,1251"/>
                <w:sz w:val="20"/>
              </w:rPr>
              <w:t>5800</w:t>
            </w:r>
          </w:p>
        </w:tc>
        <w:tc>
          <w:tcPr>
            <w:tcW w:w="1842" w:type="dxa"/>
            <w:tcBorders>
              <w:left w:val="nil"/>
            </w:tcBorders>
          </w:tcPr>
          <w:p w:rsidR="00000000" w:rsidRDefault="008D5364">
            <w:pPr>
              <w:jc w:val="center"/>
              <w:rPr>
                <w:rFonts w:ascii="Latinski,1251" w:hAnsi="Latinski,1251"/>
                <w:sz w:val="20"/>
              </w:rPr>
            </w:pPr>
            <w:r>
              <w:rPr>
                <w:rFonts w:ascii="Latinski,1251" w:hAnsi="Latinski,1251"/>
                <w:sz w:val="20"/>
              </w:rPr>
              <w:t>2,3</w:t>
            </w:r>
          </w:p>
          <w:p w:rsidR="00000000" w:rsidRDefault="008D5364">
            <w:pPr>
              <w:jc w:val="center"/>
              <w:rPr>
                <w:rFonts w:ascii="Latinski,1251" w:hAnsi="Latinski,1251"/>
                <w:sz w:val="20"/>
              </w:rPr>
            </w:pPr>
            <w:r>
              <w:rPr>
                <w:rFonts w:ascii="Latinski,1251" w:hAnsi="Latinski,1251"/>
                <w:sz w:val="20"/>
              </w:rPr>
              <w:t>3,4</w:t>
            </w:r>
          </w:p>
          <w:p w:rsidR="00000000" w:rsidRDefault="008D5364">
            <w:pPr>
              <w:jc w:val="center"/>
              <w:rPr>
                <w:rFonts w:ascii="Latinski,1251" w:hAnsi="Latinski,1251"/>
                <w:sz w:val="20"/>
              </w:rPr>
            </w:pPr>
            <w:r>
              <w:rPr>
                <w:rFonts w:ascii="Latinski,1251" w:hAnsi="Latinski,1251"/>
                <w:sz w:val="20"/>
              </w:rPr>
              <w:t>4,6</w:t>
            </w:r>
          </w:p>
        </w:tc>
      </w:tr>
    </w:tbl>
    <w:p w:rsidR="00000000" w:rsidRDefault="008D5364">
      <w:pPr>
        <w:jc w:val="center"/>
        <w:rPr>
          <w:rFonts w:ascii="Latinski,1251" w:hAnsi="Latinski,1251"/>
        </w:rPr>
      </w:pPr>
      <w:r>
        <w:rPr>
          <w:rFonts w:ascii="Latinski,1251" w:hAnsi="Latinski,1251"/>
          <w:noProof/>
          <w:lang w:val="en-US"/>
        </w:rPr>
        <w:drawing>
          <wp:inline distT="0" distB="0" distL="0" distR="0">
            <wp:extent cx="5486400" cy="2362200"/>
            <wp:effectExtent l="0" t="0" r="0"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486400" cy="2362200"/>
                    </a:xfrm>
                    <a:prstGeom prst="rect">
                      <a:avLst/>
                    </a:prstGeom>
                    <a:noFill/>
                    <a:ln>
                      <a:noFill/>
                    </a:ln>
                  </pic:spPr>
                </pic:pic>
              </a:graphicData>
            </a:graphic>
          </wp:inline>
        </w:drawing>
      </w:r>
    </w:p>
    <w:p w:rsidR="00000000" w:rsidRDefault="008D5364">
      <w:pPr>
        <w:ind w:firstLine="284"/>
        <w:jc w:val="center"/>
        <w:rPr>
          <w:rFonts w:ascii="Latinski,1251" w:hAnsi="Latinski,1251"/>
          <w:sz w:val="20"/>
        </w:rPr>
      </w:pPr>
      <w:r>
        <w:rPr>
          <w:rFonts w:ascii="Latinski,1251" w:hAnsi="Latinski,1251"/>
          <w:b/>
          <w:sz w:val="20"/>
        </w:rPr>
        <w:t>Рис. 154.</w:t>
      </w:r>
      <w:r>
        <w:rPr>
          <w:rFonts w:ascii="Latinski,1251" w:hAnsi="Latinski,1251"/>
          <w:sz w:val="20"/>
        </w:rPr>
        <w:t xml:space="preserve"> Мотор поворота башни МБ-20А:</w:t>
      </w:r>
    </w:p>
    <w:p w:rsidR="00000000" w:rsidRDefault="008D5364">
      <w:pPr>
        <w:ind w:firstLine="284"/>
        <w:jc w:val="center"/>
        <w:rPr>
          <w:rFonts w:ascii="Latinski,1251" w:hAnsi="Latinski,1251"/>
          <w:sz w:val="18"/>
        </w:rPr>
      </w:pPr>
      <w:r>
        <w:rPr>
          <w:rFonts w:ascii="Latinski,1251" w:hAnsi="Latinski,1251"/>
          <w:sz w:val="18"/>
        </w:rPr>
        <w:t>1 — корпус; 2 — якорь; 3 — коллектор; 4 — полюсы; 5 — катушка полюсов; 6 — щит со стороны привода; 7 — щит со стороны коллектора, 8 — реостат; 9 — рукоятка; 10 — кнопка фиксатора; 11 — щетка.</w:t>
      </w:r>
    </w:p>
    <w:p w:rsidR="00000000" w:rsidRDefault="008D5364">
      <w:pPr>
        <w:ind w:firstLine="284"/>
        <w:jc w:val="center"/>
        <w:rPr>
          <w:rFonts w:ascii="Latinski,1251" w:hAnsi="Latinski,1251"/>
          <w:sz w:val="16"/>
        </w:rPr>
      </w:pPr>
    </w:p>
    <w:p w:rsidR="00000000" w:rsidRDefault="008D5364">
      <w:pPr>
        <w:ind w:firstLine="284"/>
        <w:rPr>
          <w:rFonts w:ascii="Latinski,1251" w:hAnsi="Latinski,1251"/>
          <w:sz w:val="20"/>
        </w:rPr>
      </w:pPr>
      <w:r>
        <w:rPr>
          <w:rFonts w:ascii="Latinski,1251" w:hAnsi="Latinski,1251"/>
          <w:sz w:val="20"/>
        </w:rPr>
        <w:t xml:space="preserve">Мотор потребляет различную силу тока в зависимости от наклона </w:t>
      </w:r>
      <w:r>
        <w:rPr>
          <w:rFonts w:ascii="Latinski,1251" w:hAnsi="Latinski,1251"/>
          <w:sz w:val="20"/>
        </w:rPr>
        <w:t xml:space="preserve">танка от </w:t>
      </w:r>
      <w:r>
        <w:rPr>
          <w:rFonts w:ascii="Latinski,1251" w:hAnsi="Latinski,1251"/>
        </w:rPr>
        <w:t>90 А</w:t>
      </w:r>
      <w:r>
        <w:rPr>
          <w:rFonts w:ascii="Latinski,1251" w:hAnsi="Latinski,1251"/>
          <w:sz w:val="20"/>
        </w:rPr>
        <w:t xml:space="preserve"> при горизонтальном положении до 200 А и более при наклоне танка. В зависимости от угла наклона изменяется и скорость вращения башни. Предельный угол наклона танка (подъёма или крена), при котором мотор ещё вращает башню, находится в пределах 17...22° (в зависимости от состояния аккумуляторной батареи и окружающей температуры).</w:t>
      </w:r>
    </w:p>
    <w:p w:rsidR="00000000" w:rsidRDefault="008D5364">
      <w:pPr>
        <w:ind w:firstLine="284"/>
        <w:rPr>
          <w:rFonts w:ascii="Latinski,1251" w:hAnsi="Latinski,1251"/>
          <w:sz w:val="20"/>
        </w:rPr>
      </w:pPr>
      <w:r>
        <w:rPr>
          <w:rFonts w:ascii="Latinski,1251" w:hAnsi="Latinski,1251"/>
          <w:sz w:val="20"/>
        </w:rPr>
        <w:t xml:space="preserve">При быстрых переменах направления вращения башни при наклонном положении танка обмотки мотора и спирали сопротивления реостата 8 сильно перегреваются вследствие большой </w:t>
      </w:r>
      <w:r>
        <w:rPr>
          <w:rFonts w:ascii="Latinski,1251" w:hAnsi="Latinski,1251"/>
          <w:sz w:val="20"/>
        </w:rPr>
        <w:t>перегрузки и могут перегореть. Поэтому в условиях трудной работы необходимо следить за тем, чтобы башня не вращалась напрасно, и время от времени делать для охлаждения мотора перерывы в её поворачивании.</w:t>
      </w:r>
    </w:p>
    <w:p w:rsidR="00000000" w:rsidRDefault="008D5364">
      <w:pPr>
        <w:ind w:firstLine="284"/>
        <w:rPr>
          <w:rFonts w:ascii="Latinski,1251" w:hAnsi="Latinski,1251"/>
          <w:sz w:val="20"/>
        </w:rPr>
      </w:pPr>
      <w:r>
        <w:rPr>
          <w:rFonts w:ascii="Latinski,1251" w:hAnsi="Latinski,1251"/>
          <w:sz w:val="20"/>
        </w:rPr>
        <w:t>Мотор МБ-20А устанавливают на поворотном механизме и крепят к нему двумя стальными лентами (см. рис. 23).</w:t>
      </w:r>
    </w:p>
    <w:p w:rsidR="00000000" w:rsidRDefault="008D5364">
      <w:pPr>
        <w:ind w:firstLine="284"/>
        <w:rPr>
          <w:rFonts w:ascii="Latinski,1251" w:hAnsi="Latinski,1251"/>
          <w:sz w:val="20"/>
        </w:rPr>
      </w:pPr>
      <w:r>
        <w:rPr>
          <w:rFonts w:ascii="Latinski,1251" w:hAnsi="Latinski,1251"/>
          <w:sz w:val="20"/>
        </w:rPr>
        <w:t>С валом поворотного механизма вал мотора соединяют при помощи эластичной муфты. Питание к мотору подводят от аккумуляторной батареи через вращающееся контактное устройство ВКУ.</w:t>
      </w:r>
    </w:p>
    <w:p w:rsidR="00000000" w:rsidRDefault="008D5364">
      <w:pPr>
        <w:ind w:firstLine="284"/>
        <w:rPr>
          <w:rFonts w:ascii="Latinski,1251" w:hAnsi="Latinski,1251"/>
          <w:sz w:val="20"/>
        </w:rPr>
      </w:pPr>
      <w:r>
        <w:rPr>
          <w:rFonts w:ascii="Latinski,1251" w:hAnsi="Latinski,1251"/>
          <w:sz w:val="20"/>
        </w:rPr>
        <w:t xml:space="preserve">Общая электрическая цепь </w:t>
      </w:r>
      <w:r>
        <w:rPr>
          <w:rFonts w:ascii="Latinski,1251" w:hAnsi="Latinski,1251"/>
          <w:sz w:val="20"/>
        </w:rPr>
        <w:t xml:space="preserve">питания мотора поворота башни, установленного в танке (см. рис. 142), </w:t>
      </w:r>
      <w:r>
        <w:rPr>
          <w:rFonts w:ascii="Latinski,1251" w:hAnsi="Latinski,1251"/>
          <w:sz w:val="20"/>
        </w:rPr>
        <w:lastRenderedPageBreak/>
        <w:t>следующая: плюсовая клемма аккумуляторной батареи, центральный болт на блоке защиты аккумуляторов, предохранитель 200 А, средняя щётка ВКУ, среднее кольцо ВКУ, входная клемма мотора, обмотка мотора, корпус башни, корпус танка, выключатель массы, минусовая клемма аккумуляторной батареи.</w:t>
      </w:r>
    </w:p>
    <w:p w:rsidR="00000000" w:rsidRDefault="008D5364">
      <w:pPr>
        <w:ind w:firstLine="284"/>
        <w:rPr>
          <w:rFonts w:ascii="Latinski,1251" w:hAnsi="Latinski,1251"/>
          <w:sz w:val="16"/>
        </w:rPr>
      </w:pPr>
    </w:p>
    <w:p w:rsidR="00000000" w:rsidRDefault="008D5364">
      <w:pPr>
        <w:ind w:firstLine="284"/>
        <w:jc w:val="center"/>
        <w:rPr>
          <w:rFonts w:ascii="Latinski,1251" w:hAnsi="Latinski,1251"/>
          <w:b/>
        </w:rPr>
      </w:pPr>
      <w:r>
        <w:rPr>
          <w:rFonts w:ascii="Latinski,1251" w:hAnsi="Latinski,1251"/>
          <w:b/>
        </w:rPr>
        <w:t>Мотор-вентилятор МВ-12</w:t>
      </w:r>
    </w:p>
    <w:p w:rsidR="00000000" w:rsidRDefault="008D5364">
      <w:pPr>
        <w:ind w:firstLine="284"/>
        <w:rPr>
          <w:rFonts w:ascii="Latinski,1251" w:hAnsi="Latinski,1251"/>
          <w:sz w:val="20"/>
        </w:rPr>
      </w:pPr>
      <w:r>
        <w:rPr>
          <w:rFonts w:ascii="Latinski,1251" w:hAnsi="Latinski,1251"/>
          <w:sz w:val="20"/>
        </w:rPr>
        <w:t>Мотор-вентилятор МВ-12 (рис. 155) предназначен для вентиляции отделения управления и боевого отделения танка главным образом при ст</w:t>
      </w:r>
      <w:r>
        <w:rPr>
          <w:rFonts w:ascii="Latinski,1251" w:hAnsi="Latinski,1251"/>
          <w:sz w:val="20"/>
        </w:rPr>
        <w:t>рельбе из пушки и пулеметов. Он состоит из электромотора постоянного тока и насаженной на его вал крыльчатки.</w:t>
      </w:r>
    </w:p>
    <w:p w:rsidR="00000000" w:rsidRDefault="008D5364">
      <w:pPr>
        <w:ind w:firstLine="284"/>
        <w:rPr>
          <w:rFonts w:ascii="Latinski,1251" w:hAnsi="Latinski,1251"/>
          <w:sz w:val="20"/>
        </w:rPr>
      </w:pPr>
      <w:r>
        <w:rPr>
          <w:rFonts w:ascii="Latinski,1251" w:hAnsi="Latinski,1251"/>
          <w:sz w:val="20"/>
        </w:rPr>
        <w:t>В щите со стороны коллектора укреплено четыре щёткодержателя со щётками. Для уменьшения искрообразования между щётками и коллектором, а также для уменьшения помех радиоприёму на зажимах мотора включён конденсатор. Он заделан в металлический кожух и укреплён на щите мотора со стороны коллектора. Этот щит со стороны коллектора закрыт железной крышкой 9, предохраняющей конденсатор, щётки, контакты и вн</w:t>
      </w:r>
      <w:r>
        <w:rPr>
          <w:rFonts w:ascii="Latinski,1251" w:hAnsi="Latinski,1251"/>
          <w:sz w:val="20"/>
        </w:rPr>
        <w:t>утреннюю часть мотора от попадания в них пыли, масла и влаги. По окружности корпуса мотора сделана проточка для крепления хомутов, состоящих из двух половин, к которым приварено по два кронштейна с отверстиями для крепления мотора-вентилятора. На одном из кронштейнов смонтирован также тумблер для включения и выключения мотора-вентилятора.</w:t>
      </w:r>
    </w:p>
    <w:p w:rsidR="00000000" w:rsidRDefault="008D5364">
      <w:pPr>
        <w:ind w:firstLine="284"/>
        <w:rPr>
          <w:rFonts w:ascii="Latinski,1251" w:hAnsi="Latinski,1251"/>
          <w:sz w:val="20"/>
        </w:rPr>
      </w:pPr>
      <w:r>
        <w:rPr>
          <w:rFonts w:ascii="Latinski,1251" w:hAnsi="Latinski,1251"/>
          <w:sz w:val="20"/>
        </w:rPr>
        <w:t>Устанавливается мотор в вентиляционном отверстии крыши башни или на моторной перегородке. Мотор-вентилятор получает питание от аккумуляторов по следующей цепи: плюсовой за</w:t>
      </w:r>
      <w:r>
        <w:rPr>
          <w:rFonts w:ascii="Latinski,1251" w:hAnsi="Latinski,1251"/>
          <w:sz w:val="20"/>
        </w:rPr>
        <w:t>жим переднего аккумулятора правой группы, минусовый зажим переднего аккумулятора левой группы, предохранитель 50 А блока защиты аккумулятора, предохранитель №7 на щитке электроприборов механика-водителя, нижняя щётка ВКУ, щиток башни, тумблер, плюсовые щётки мотора, обмотка якоря, минусовые щётки и далее по корпусу на минус аккумуляторной батареи.</w:t>
      </w:r>
    </w:p>
    <w:p w:rsidR="00000000" w:rsidRDefault="008D5364">
      <w:pPr>
        <w:ind w:firstLine="284"/>
        <w:rPr>
          <w:rFonts w:ascii="Latinski,1251" w:hAnsi="Latinski,1251"/>
          <w:sz w:val="20"/>
        </w:rPr>
      </w:pPr>
      <w:r>
        <w:rPr>
          <w:rFonts w:ascii="Latinski,1251" w:hAnsi="Latinski,1251"/>
          <w:sz w:val="20"/>
        </w:rPr>
        <w:t>Примечание. Необходимо периодически осматривать коллектор, щётки и продувать сжатым воздухом или мехом скопившуюся в моторе угольную пыль. Кроме того, нужно через</w:t>
      </w:r>
      <w:r>
        <w:rPr>
          <w:rFonts w:ascii="Latinski,1251" w:hAnsi="Latinski,1251"/>
          <w:sz w:val="20"/>
        </w:rPr>
        <w:t xml:space="preserve"> каждые 100 часов работы двигателя смазывать подшипники мотора-вентилятора. Делают это так: открывают крышки и закладывают в шарикоподшипники консталин.</w:t>
      </w:r>
    </w:p>
    <w:p w:rsidR="00000000" w:rsidRDefault="008D5364">
      <w:pPr>
        <w:ind w:firstLine="284"/>
        <w:rPr>
          <w:rFonts w:ascii="Latinski,1251" w:hAnsi="Latinski,1251"/>
          <w:sz w:val="20"/>
        </w:rPr>
      </w:pPr>
      <w:r>
        <w:rPr>
          <w:rFonts w:ascii="Latinski,1251" w:hAnsi="Latinski,1251"/>
          <w:noProof/>
          <w:sz w:val="20"/>
          <w:lang w:val="en-US"/>
        </w:rPr>
        <w:drawing>
          <wp:inline distT="0" distB="0" distL="0" distR="0">
            <wp:extent cx="5486400" cy="2209800"/>
            <wp:effectExtent l="0" t="0" r="0"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486400" cy="2209800"/>
                    </a:xfrm>
                    <a:prstGeom prst="rect">
                      <a:avLst/>
                    </a:prstGeom>
                    <a:noFill/>
                    <a:ln>
                      <a:noFill/>
                    </a:ln>
                  </pic:spPr>
                </pic:pic>
              </a:graphicData>
            </a:graphic>
          </wp:inline>
        </w:drawing>
      </w:r>
    </w:p>
    <w:p w:rsidR="00000000" w:rsidRDefault="008D5364">
      <w:pPr>
        <w:ind w:firstLine="284"/>
        <w:jc w:val="center"/>
        <w:rPr>
          <w:rFonts w:ascii="Latinski,1251" w:hAnsi="Latinski,1251"/>
          <w:sz w:val="20"/>
        </w:rPr>
      </w:pPr>
      <w:r>
        <w:rPr>
          <w:rFonts w:ascii="Latinski,1251" w:hAnsi="Latinski,1251"/>
          <w:b/>
          <w:sz w:val="20"/>
        </w:rPr>
        <w:t>Рис. 155.</w:t>
      </w:r>
      <w:r>
        <w:rPr>
          <w:rFonts w:ascii="Latinski,1251" w:hAnsi="Latinski,1251"/>
          <w:sz w:val="20"/>
        </w:rPr>
        <w:t xml:space="preserve"> Мотор-вентилятор МВ-12: ,</w:t>
      </w:r>
    </w:p>
    <w:p w:rsidR="00000000" w:rsidRDefault="008D5364">
      <w:pPr>
        <w:ind w:firstLine="284"/>
        <w:jc w:val="center"/>
        <w:rPr>
          <w:rFonts w:ascii="Latinski,1251" w:hAnsi="Latinski,1251"/>
          <w:sz w:val="18"/>
        </w:rPr>
      </w:pPr>
      <w:r>
        <w:rPr>
          <w:rFonts w:ascii="Latinski,1251" w:hAnsi="Latinski,1251"/>
          <w:sz w:val="18"/>
        </w:rPr>
        <w:t>1 — корпус; 2 — полюс; 3 — катушки полюсов; 4 — якорь; 5 — коллектор; 6 — передний щит; 7 — задний щит; 8 — шарикоподшипники; 9 — крышка; 10 — втулка вывода; 11 — траверза; 12 — щетка.</w:t>
      </w:r>
    </w:p>
    <w:p w:rsidR="00000000" w:rsidRDefault="008D5364">
      <w:pPr>
        <w:ind w:firstLine="284"/>
        <w:jc w:val="center"/>
        <w:rPr>
          <w:rFonts w:ascii="Latinski,1251" w:hAnsi="Latinski,1251"/>
          <w:sz w:val="18"/>
        </w:rPr>
      </w:pPr>
    </w:p>
    <w:p w:rsidR="00000000" w:rsidRDefault="008D5364">
      <w:pPr>
        <w:ind w:firstLine="284"/>
        <w:jc w:val="center"/>
        <w:rPr>
          <w:rFonts w:ascii="Latinski,1251" w:hAnsi="Latinski,1251"/>
          <w:b/>
        </w:rPr>
      </w:pPr>
      <w:r>
        <w:rPr>
          <w:rFonts w:ascii="Latinski,1251" w:hAnsi="Latinski,1251"/>
          <w:b/>
        </w:rPr>
        <w:t>Вращающееся контактное устройство ВКУ-37Т</w:t>
      </w:r>
    </w:p>
    <w:p w:rsidR="00000000" w:rsidRDefault="008D5364">
      <w:pPr>
        <w:ind w:firstLine="284"/>
        <w:rPr>
          <w:rFonts w:ascii="Latinski,1251" w:hAnsi="Latinski,1251"/>
          <w:sz w:val="20"/>
        </w:rPr>
      </w:pPr>
      <w:r>
        <w:rPr>
          <w:rFonts w:ascii="Latinski,1251" w:hAnsi="Latinski,1251"/>
          <w:sz w:val="20"/>
        </w:rPr>
        <w:t>Назначение вращающегося контактного устройства ВКУ-37Т (рис. 156) — передавать из неподвижной</w:t>
      </w:r>
      <w:r>
        <w:rPr>
          <w:rFonts w:ascii="Latinski,1251" w:hAnsi="Latinski,1251"/>
          <w:sz w:val="20"/>
        </w:rPr>
        <w:t xml:space="preserve"> части танка (корпуса) во вращающуюся его часть (башню) ток от аккумуляторной батареи. Основные части ВКУ-37Т: неподвижный корпус (статор) и вращающийся ротор. На корпусе смонтированы три силовые и семь слаботочных щёток. Все они занумерованы. Соответствующий щётке зажим на панельке ротора имеет тот же номер (это сделано для облегчения присоединения к ВКУ проводов). Среднее сильноточное кольцо (щётка № 2) пропускает ток (24 В) К мотору поворота башни; нижнее сильноточное кольцо (щётка №1) пропускает ток (12</w:t>
      </w:r>
      <w:r>
        <w:rPr>
          <w:rFonts w:ascii="Latinski,1251" w:hAnsi="Latinski,1251"/>
          <w:sz w:val="20"/>
        </w:rPr>
        <w:t> В) к потребителям тока башни. Верхнее сильноточное кольцо (щётка №3) в настоящее время не используется. В старых конструкциях оно служило для соединения корпуса башни с корпусом танка (заземляющее кольцо).</w:t>
      </w:r>
    </w:p>
    <w:p w:rsidR="00000000" w:rsidRDefault="008D5364">
      <w:pPr>
        <w:ind w:firstLine="284"/>
        <w:rPr>
          <w:rFonts w:ascii="Latinski,1251" w:hAnsi="Latinski,1251"/>
          <w:sz w:val="20"/>
        </w:rPr>
      </w:pPr>
      <w:r>
        <w:rPr>
          <w:rFonts w:ascii="Latinski,1251" w:hAnsi="Latinski,1251"/>
          <w:sz w:val="20"/>
        </w:rPr>
        <w:t>Шесть малых слаботочных колец связывают аппараты переговорного устройства в башне и в корпусе танка. Щётки соединены с зажимами, смонтированными из боковой изоляционной панели.</w:t>
      </w:r>
    </w:p>
    <w:p w:rsidR="00000000" w:rsidRDefault="008D5364">
      <w:pPr>
        <w:ind w:firstLine="284"/>
        <w:rPr>
          <w:rFonts w:ascii="Latinski,1251" w:hAnsi="Latinski,1251"/>
          <w:sz w:val="20"/>
        </w:rPr>
      </w:pPr>
      <w:r>
        <w:rPr>
          <w:rFonts w:ascii="Latinski,1251" w:hAnsi="Latinski,1251"/>
          <w:sz w:val="20"/>
        </w:rPr>
        <w:t>К этим зажимам присоединяются провода от потребителей электроэнергии и источников питания, размещённых в корпусе. На вращающемся</w:t>
      </w:r>
      <w:r>
        <w:rPr>
          <w:rFonts w:ascii="Latinski,1251" w:hAnsi="Latinski,1251"/>
          <w:sz w:val="20"/>
        </w:rPr>
        <w:t xml:space="preserve"> роторе смонтировано три силовых и семь слаботочных колец, соединенных с зажимами на роторе. От зажимов провода выводятся сквозь пустотелую ось ротора и железную трубу. Нижним своим концом труба посажена на ось ротора, а верхним продета </w:t>
      </w:r>
      <w:r>
        <w:rPr>
          <w:rFonts w:ascii="Latinski,1251" w:hAnsi="Latinski,1251"/>
          <w:sz w:val="20"/>
        </w:rPr>
        <w:lastRenderedPageBreak/>
        <w:t>сквозь отверстие в поводке на погоне башни. Из верхнего конца трубы провода выводятся в башню. ВКУ-37Т устанавливается на специальном кронштейне, приваренном на полу боевого отделения. Оси вращения башни и ВКУ должны совпадать.</w:t>
      </w:r>
    </w:p>
    <w:p w:rsidR="00000000" w:rsidRDefault="008D5364">
      <w:pPr>
        <w:ind w:firstLine="284"/>
        <w:rPr>
          <w:rFonts w:ascii="Latinski,1251" w:hAnsi="Latinski,1251"/>
          <w:sz w:val="20"/>
        </w:rPr>
      </w:pPr>
      <w:r>
        <w:rPr>
          <w:rFonts w:ascii="Latinski,1251" w:hAnsi="Latinski,1251"/>
          <w:sz w:val="20"/>
        </w:rPr>
        <w:t>Правила ухода за ВКУ таковы: нужно периодически</w:t>
      </w:r>
      <w:r>
        <w:rPr>
          <w:rFonts w:ascii="Latinski,1251" w:hAnsi="Latinski,1251"/>
          <w:sz w:val="20"/>
        </w:rPr>
        <w:t xml:space="preserve"> продувать его воздухом, содержать в чистоте контактные поверхности, предохранять ВКУ от попадания в него влаги. Кроме того, нужно периодически смазывать техническим вазелином наружную поверхность полой оси ВКУ в месте её прохода сквозь крышку, а также покрывать тонким слоем технического вазелина рабочую поверхность колец.</w:t>
      </w:r>
    </w:p>
    <w:p w:rsidR="00000000" w:rsidRDefault="008D5364">
      <w:pPr>
        <w:ind w:firstLine="284"/>
        <w:jc w:val="center"/>
        <w:rPr>
          <w:rFonts w:ascii="Latinski,1251" w:hAnsi="Latinski,1251"/>
          <w:sz w:val="20"/>
        </w:rPr>
      </w:pPr>
      <w:r>
        <w:rPr>
          <w:rFonts w:ascii="Latinski,1251" w:hAnsi="Latinski,1251"/>
          <w:noProof/>
          <w:sz w:val="20"/>
          <w:lang w:val="en-US"/>
        </w:rPr>
        <w:drawing>
          <wp:inline distT="0" distB="0" distL="0" distR="0">
            <wp:extent cx="1993900" cy="3289300"/>
            <wp:effectExtent l="0" t="0" r="12700" b="1270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993900" cy="3289300"/>
                    </a:xfrm>
                    <a:prstGeom prst="rect">
                      <a:avLst/>
                    </a:prstGeom>
                    <a:noFill/>
                    <a:ln>
                      <a:noFill/>
                    </a:ln>
                  </pic:spPr>
                </pic:pic>
              </a:graphicData>
            </a:graphic>
          </wp:inline>
        </w:drawing>
      </w:r>
    </w:p>
    <w:p w:rsidR="00000000" w:rsidRDefault="008D5364">
      <w:pPr>
        <w:ind w:firstLine="284"/>
        <w:jc w:val="center"/>
        <w:rPr>
          <w:rFonts w:ascii="Latinski,1251" w:hAnsi="Latinski,1251"/>
          <w:sz w:val="20"/>
        </w:rPr>
      </w:pPr>
      <w:r>
        <w:rPr>
          <w:rFonts w:ascii="Latinski,1251" w:hAnsi="Latinski,1251"/>
          <w:b/>
          <w:sz w:val="20"/>
        </w:rPr>
        <w:t>Рис. 156.</w:t>
      </w:r>
      <w:r>
        <w:rPr>
          <w:rFonts w:ascii="Latinski,1251" w:hAnsi="Latinski,1251"/>
          <w:sz w:val="20"/>
        </w:rPr>
        <w:t xml:space="preserve"> Вращающееся контактное устройство ВКУ-37Т</w:t>
      </w:r>
    </w:p>
    <w:p w:rsidR="00000000" w:rsidRDefault="008D5364">
      <w:pPr>
        <w:ind w:firstLine="284"/>
        <w:rPr>
          <w:rFonts w:ascii="Latinski,1251" w:hAnsi="Latinski,1251"/>
          <w:sz w:val="16"/>
        </w:rPr>
      </w:pPr>
    </w:p>
    <w:p w:rsidR="00000000" w:rsidRDefault="008D5364">
      <w:pPr>
        <w:ind w:firstLine="284"/>
        <w:jc w:val="center"/>
        <w:rPr>
          <w:rFonts w:ascii="Latinski,1251" w:hAnsi="Latinski,1251"/>
          <w:sz w:val="20"/>
        </w:rPr>
      </w:pPr>
      <w:r>
        <w:rPr>
          <w:rFonts w:ascii="Latinski,1251" w:hAnsi="Latinski,1251"/>
          <w:b/>
        </w:rPr>
        <w:t>Электросигнал</w:t>
      </w:r>
    </w:p>
    <w:p w:rsidR="00000000" w:rsidRDefault="008D5364">
      <w:pPr>
        <w:ind w:firstLine="284"/>
        <w:rPr>
          <w:rFonts w:ascii="Latinski,1251" w:hAnsi="Latinski,1251"/>
          <w:sz w:val="20"/>
        </w:rPr>
      </w:pPr>
      <w:r>
        <w:rPr>
          <w:rFonts w:ascii="Latinski,1251" w:hAnsi="Latinski,1251"/>
          <w:sz w:val="20"/>
        </w:rPr>
        <w:t>Электросигнал ГФ-12 вибрационного типа предназначен для подачи звуковых сигналов как на стоянке, так и во время хода м</w:t>
      </w:r>
      <w:r>
        <w:rPr>
          <w:rFonts w:ascii="Latinski,1251" w:hAnsi="Latinski,1251"/>
          <w:sz w:val="20"/>
        </w:rPr>
        <w:t>ашины. Звук производится колебаниями мембраны, вызванными воздействием на неё электромагнита гудка.</w:t>
      </w:r>
    </w:p>
    <w:p w:rsidR="00000000" w:rsidRDefault="008D5364">
      <w:pPr>
        <w:ind w:firstLine="284"/>
        <w:rPr>
          <w:rFonts w:ascii="Latinski,1251" w:hAnsi="Latinski,1251"/>
          <w:sz w:val="20"/>
        </w:rPr>
      </w:pPr>
      <w:r>
        <w:rPr>
          <w:rFonts w:ascii="Latinski,1251" w:hAnsi="Latinski,1251"/>
          <w:sz w:val="20"/>
        </w:rPr>
        <w:t>Основные части электросигнала: корпус, электромагнит, мембрана с якорем, прерыватель (контактная система) и конденсатор.</w:t>
      </w:r>
    </w:p>
    <w:p w:rsidR="00000000" w:rsidRDefault="008D5364">
      <w:pPr>
        <w:ind w:firstLine="284"/>
        <w:rPr>
          <w:rFonts w:ascii="Latinski,1251" w:hAnsi="Latinski,1251"/>
          <w:sz w:val="20"/>
        </w:rPr>
      </w:pPr>
      <w:r>
        <w:rPr>
          <w:rFonts w:ascii="Latinski,1251" w:hAnsi="Latinski,1251"/>
          <w:sz w:val="20"/>
        </w:rPr>
        <w:t>На корпусе электросигнала смонтировано два зажима. К одному из них — изолированному от корпуса — присоединяют провод от 2-й клеммы на щитке электроприборов механика-водителя. Второй зажим соединён непосредственно с корпусом электросигнала.</w:t>
      </w:r>
    </w:p>
    <w:p w:rsidR="00000000" w:rsidRDefault="008D5364">
      <w:pPr>
        <w:ind w:firstLine="284"/>
        <w:rPr>
          <w:rFonts w:ascii="Latinski,1251" w:hAnsi="Latinski,1251"/>
          <w:sz w:val="20"/>
        </w:rPr>
      </w:pPr>
      <w:r>
        <w:rPr>
          <w:rFonts w:ascii="Latinski,1251" w:hAnsi="Latinski,1251"/>
          <w:sz w:val="20"/>
        </w:rPr>
        <w:t>На задней стенке электросигнала имеются регулировоч</w:t>
      </w:r>
      <w:r>
        <w:rPr>
          <w:rFonts w:ascii="Latinski,1251" w:hAnsi="Latinski,1251"/>
          <w:sz w:val="20"/>
        </w:rPr>
        <w:t>ные винты с контргайками. Винт один — установленный в центре корпуса, предназначен для регулировки магнитного зазора между сердечником электромагнита и якорем-мембраной. Другой винт, несколько смещенный относительно центра, предназначен для регулировки зазора между контактами прерывателя.</w:t>
      </w:r>
    </w:p>
    <w:p w:rsidR="00000000" w:rsidRDefault="008D5364">
      <w:pPr>
        <w:ind w:firstLine="284"/>
        <w:rPr>
          <w:rFonts w:ascii="Latinski,1251" w:hAnsi="Latinski,1251"/>
          <w:sz w:val="20"/>
        </w:rPr>
      </w:pPr>
      <w:r>
        <w:rPr>
          <w:rFonts w:ascii="Latinski,1251" w:hAnsi="Latinski,1251"/>
          <w:sz w:val="20"/>
        </w:rPr>
        <w:t>Для предохранения контакта прерывателя от подгорания поставлен конденсатор, присоединённый к обоим этим контактам.</w:t>
      </w:r>
    </w:p>
    <w:p w:rsidR="00000000" w:rsidRDefault="008D5364">
      <w:pPr>
        <w:ind w:firstLine="284"/>
        <w:rPr>
          <w:rFonts w:ascii="Latinski,1251" w:hAnsi="Latinski,1251"/>
          <w:sz w:val="20"/>
        </w:rPr>
      </w:pPr>
      <w:r>
        <w:rPr>
          <w:rFonts w:ascii="Latinski,1251" w:hAnsi="Latinski,1251"/>
          <w:sz w:val="20"/>
        </w:rPr>
        <w:t>Электросигнал устанавливается на левой косынке моторной перегородки.</w:t>
      </w:r>
    </w:p>
    <w:p w:rsidR="00000000" w:rsidRDefault="008D5364">
      <w:pPr>
        <w:ind w:firstLine="284"/>
        <w:rPr>
          <w:rFonts w:ascii="Latinski,1251" w:hAnsi="Latinski,1251"/>
          <w:sz w:val="20"/>
        </w:rPr>
      </w:pPr>
      <w:r>
        <w:rPr>
          <w:rFonts w:ascii="Latinski,1251" w:hAnsi="Latinski,1251"/>
          <w:sz w:val="20"/>
        </w:rPr>
        <w:t xml:space="preserve">Принцип действия гудка следующий: при </w:t>
      </w:r>
      <w:r>
        <w:rPr>
          <w:rFonts w:ascii="Latinski,1251" w:hAnsi="Latinski,1251"/>
          <w:sz w:val="20"/>
        </w:rPr>
        <w:t>нажатии на кнопку гудка цепь сигнала замыкается, ток проходит через электромагнит, и мембрана притягивается к магниту. В этот момент зуммер размыкает цепь тока, мембрана под действием пластинчатой пружины отходит от магнита, и цепь тока замыкается, отчего мембрана снова притягивается. Таким образом, мембрана будет вибрировать до тех пор, пока не будет прекращено нажатие на кнопку гудка.</w:t>
      </w:r>
    </w:p>
    <w:p w:rsidR="00000000" w:rsidRDefault="008D5364">
      <w:pPr>
        <w:ind w:firstLine="284"/>
        <w:rPr>
          <w:rFonts w:ascii="Latinski,1251" w:hAnsi="Latinski,1251"/>
          <w:sz w:val="20"/>
        </w:rPr>
      </w:pPr>
      <w:r>
        <w:rPr>
          <w:rFonts w:ascii="Latinski,1251" w:hAnsi="Latinski,1251"/>
          <w:sz w:val="20"/>
        </w:rPr>
        <w:t>Через каждые 50 часов работы танка необходимо снимать крышку гудка, вытирать пыль и грязь и прочищать контакты прерывателя</w:t>
      </w:r>
      <w:r>
        <w:rPr>
          <w:rFonts w:ascii="Latinski,1251" w:hAnsi="Latinski,1251"/>
          <w:sz w:val="20"/>
        </w:rPr>
        <w:t xml:space="preserve"> мелкой стеклянной шкуркой.</w:t>
      </w:r>
    </w:p>
    <w:p w:rsidR="00000000" w:rsidRDefault="008D5364">
      <w:pPr>
        <w:ind w:firstLine="284"/>
        <w:rPr>
          <w:rFonts w:ascii="Latinski,1251" w:hAnsi="Latinski,1251"/>
          <w:sz w:val="20"/>
        </w:rPr>
      </w:pPr>
      <w:r>
        <w:rPr>
          <w:rFonts w:ascii="Latinski,1251" w:hAnsi="Latinski,1251"/>
          <w:sz w:val="20"/>
        </w:rPr>
        <w:t>При ослаблении звука гудка или при полном отказе его в работе нужно:</w:t>
      </w:r>
    </w:p>
    <w:p w:rsidR="00000000" w:rsidRDefault="008D5364">
      <w:pPr>
        <w:ind w:firstLine="284"/>
        <w:rPr>
          <w:rFonts w:ascii="Latinski,1251" w:hAnsi="Latinski,1251"/>
          <w:sz w:val="20"/>
        </w:rPr>
      </w:pPr>
      <w:r>
        <w:rPr>
          <w:rFonts w:ascii="Latinski,1251" w:hAnsi="Latinski,1251"/>
          <w:sz w:val="20"/>
        </w:rPr>
        <w:t>1) снять кожух гудка, отвернув крепящие его винты;</w:t>
      </w:r>
    </w:p>
    <w:p w:rsidR="00000000" w:rsidRDefault="008D5364">
      <w:pPr>
        <w:ind w:firstLine="284"/>
        <w:rPr>
          <w:rFonts w:ascii="Latinski,1251" w:hAnsi="Latinski,1251"/>
          <w:sz w:val="20"/>
        </w:rPr>
      </w:pPr>
      <w:r>
        <w:rPr>
          <w:rFonts w:ascii="Latinski,1251" w:hAnsi="Latinski,1251"/>
          <w:sz w:val="20"/>
        </w:rPr>
        <w:t>2) проверить исправность соединения проводов обмотки и конденсатора;</w:t>
      </w:r>
    </w:p>
    <w:p w:rsidR="00000000" w:rsidRDefault="008D5364">
      <w:pPr>
        <w:ind w:firstLine="284"/>
        <w:rPr>
          <w:rFonts w:ascii="Latinski,1251" w:hAnsi="Latinski,1251"/>
          <w:sz w:val="20"/>
        </w:rPr>
      </w:pPr>
      <w:r>
        <w:rPr>
          <w:rFonts w:ascii="Latinski,1251" w:hAnsi="Latinski,1251"/>
          <w:sz w:val="20"/>
        </w:rPr>
        <w:t>3) ослабить контргайку регулирующего винта;</w:t>
      </w:r>
    </w:p>
    <w:p w:rsidR="00000000" w:rsidRDefault="008D5364">
      <w:pPr>
        <w:ind w:firstLine="284"/>
        <w:rPr>
          <w:rFonts w:ascii="Latinski,1251" w:hAnsi="Latinski,1251"/>
          <w:sz w:val="20"/>
        </w:rPr>
      </w:pPr>
      <w:r>
        <w:rPr>
          <w:rFonts w:ascii="Latinski,1251" w:hAnsi="Latinski,1251"/>
          <w:sz w:val="20"/>
        </w:rPr>
        <w:t>4) провёртывая отвёрткой регулировочный винт на небольшие углы в одну и другую сторону, нажимать на кнопку гудка (делать это последовательно: сначала поворот винта, затем нажатие кнопки)</w:t>
      </w:r>
    </w:p>
    <w:p w:rsidR="00000000" w:rsidRDefault="008D5364">
      <w:pPr>
        <w:ind w:firstLine="284"/>
        <w:rPr>
          <w:rFonts w:ascii="Latinski,1251" w:hAnsi="Latinski,1251"/>
          <w:sz w:val="20"/>
        </w:rPr>
      </w:pPr>
      <w:r>
        <w:rPr>
          <w:rFonts w:ascii="Latinski,1251" w:hAnsi="Latinski,1251"/>
          <w:sz w:val="20"/>
        </w:rPr>
        <w:t>Добившись звука нормальной силы, закрепляют винт контргайкой, де</w:t>
      </w:r>
      <w:r>
        <w:rPr>
          <w:rFonts w:ascii="Latinski,1251" w:hAnsi="Latinski,1251"/>
          <w:sz w:val="20"/>
        </w:rPr>
        <w:t xml:space="preserve">ржа отвертку в прорези винта, </w:t>
      </w:r>
      <w:r>
        <w:rPr>
          <w:rFonts w:ascii="Latinski,1251" w:hAnsi="Latinski,1251"/>
          <w:sz w:val="20"/>
        </w:rPr>
        <w:lastRenderedPageBreak/>
        <w:t>а затем надевают и закрепляют кожух.</w:t>
      </w:r>
    </w:p>
    <w:p w:rsidR="00000000" w:rsidRDefault="008D5364">
      <w:pPr>
        <w:ind w:firstLine="284"/>
        <w:rPr>
          <w:rFonts w:ascii="Latinski,1251" w:hAnsi="Latinski,1251"/>
          <w:sz w:val="20"/>
        </w:rPr>
      </w:pPr>
      <w:r>
        <w:rPr>
          <w:rFonts w:ascii="Latinski,1251" w:hAnsi="Latinski,1251"/>
          <w:sz w:val="20"/>
        </w:rPr>
        <w:t>Если невозможно добиться хорошего звука, гудок отправляют в мастерскую для ремонта. Следует избегать частой регулировки гудка, так как она ведёт с разработке винта.</w:t>
      </w:r>
    </w:p>
    <w:p w:rsidR="00000000" w:rsidRDefault="008D5364">
      <w:pPr>
        <w:ind w:firstLine="284"/>
        <w:rPr>
          <w:rFonts w:ascii="Latinski,1251" w:hAnsi="Latinski,1251"/>
          <w:sz w:val="20"/>
        </w:rPr>
      </w:pPr>
      <w:r>
        <w:rPr>
          <w:rFonts w:ascii="Latinski,1251" w:hAnsi="Latinski,1251"/>
          <w:sz w:val="20"/>
        </w:rPr>
        <w:t>На танках старого выпуска ставился гудок ГФ-4702. Гудок ГФ-12Т отличается от гудка ГФ-4702 тем, что он имеет пластинчатый кронштейн для крепления.</w:t>
      </w:r>
    </w:p>
    <w:p w:rsidR="00000000" w:rsidRDefault="008D5364">
      <w:pPr>
        <w:ind w:firstLine="284"/>
        <w:rPr>
          <w:rFonts w:ascii="Latinski,1251" w:hAnsi="Latinski,1251"/>
          <w:sz w:val="20"/>
        </w:rPr>
      </w:pPr>
    </w:p>
    <w:p w:rsidR="00000000" w:rsidRDefault="008D5364">
      <w:pPr>
        <w:ind w:firstLine="284"/>
        <w:rPr>
          <w:rFonts w:ascii="Latinski,1251" w:hAnsi="Latinski,1251"/>
          <w:sz w:val="20"/>
        </w:rPr>
      </w:pPr>
    </w:p>
    <w:p w:rsidR="00000000" w:rsidRDefault="008D5364">
      <w:pPr>
        <w:ind w:firstLine="284"/>
        <w:jc w:val="center"/>
        <w:rPr>
          <w:rFonts w:ascii="Latinski,1251" w:hAnsi="Latinski,1251"/>
          <w:b/>
        </w:rPr>
      </w:pPr>
      <w:r>
        <w:rPr>
          <w:rFonts w:ascii="Latinski,1251" w:hAnsi="Latinski,1251"/>
          <w:b/>
        </w:rPr>
        <w:t>Распределительные щитки с приборами</w:t>
      </w:r>
    </w:p>
    <w:p w:rsidR="00000000" w:rsidRDefault="008D5364">
      <w:pPr>
        <w:ind w:firstLine="284"/>
        <w:rPr>
          <w:rFonts w:ascii="Latinski,1251" w:hAnsi="Latinski,1251"/>
          <w:sz w:val="20"/>
        </w:rPr>
      </w:pPr>
      <w:r>
        <w:rPr>
          <w:rFonts w:ascii="Latinski,1251" w:hAnsi="Latinski,1251"/>
          <w:sz w:val="20"/>
        </w:rPr>
        <w:t xml:space="preserve">На танке Т-34 устанавливаются следующие щитки: </w:t>
      </w:r>
    </w:p>
    <w:p w:rsidR="00000000" w:rsidRDefault="008D5364">
      <w:pPr>
        <w:ind w:firstLine="284"/>
        <w:rPr>
          <w:rFonts w:ascii="Latinski,1251" w:hAnsi="Latinski,1251"/>
          <w:sz w:val="20"/>
        </w:rPr>
      </w:pPr>
      <w:r>
        <w:rPr>
          <w:rFonts w:ascii="Latinski,1251" w:hAnsi="Latinski,1251"/>
          <w:sz w:val="20"/>
        </w:rPr>
        <w:t xml:space="preserve">1) электроприборов механика-водителя; </w:t>
      </w:r>
    </w:p>
    <w:p w:rsidR="00000000" w:rsidRDefault="008D5364">
      <w:pPr>
        <w:ind w:firstLine="284"/>
        <w:rPr>
          <w:rFonts w:ascii="Latinski,1251" w:hAnsi="Latinski,1251"/>
          <w:sz w:val="20"/>
        </w:rPr>
      </w:pPr>
      <w:r>
        <w:rPr>
          <w:rFonts w:ascii="Latinski,1251" w:hAnsi="Latinski,1251"/>
          <w:sz w:val="20"/>
        </w:rPr>
        <w:t>2) башни</w:t>
      </w:r>
      <w:r>
        <w:rPr>
          <w:rFonts w:ascii="Latinski,1251" w:hAnsi="Latinski,1251"/>
          <w:sz w:val="20"/>
        </w:rPr>
        <w:t xml:space="preserve">; </w:t>
      </w:r>
    </w:p>
    <w:p w:rsidR="00000000" w:rsidRDefault="008D5364">
      <w:pPr>
        <w:ind w:firstLine="284"/>
        <w:rPr>
          <w:rFonts w:ascii="Latinski,1251" w:hAnsi="Latinski,1251"/>
          <w:sz w:val="20"/>
        </w:rPr>
      </w:pPr>
      <w:r>
        <w:rPr>
          <w:rFonts w:ascii="Latinski,1251" w:hAnsi="Latinski,1251"/>
          <w:sz w:val="20"/>
        </w:rPr>
        <w:t>3) аварийного освещения;</w:t>
      </w:r>
    </w:p>
    <w:p w:rsidR="00000000" w:rsidRDefault="008D5364">
      <w:pPr>
        <w:ind w:firstLine="284"/>
        <w:rPr>
          <w:rFonts w:ascii="Latinski,1251" w:hAnsi="Latinski,1251"/>
          <w:sz w:val="20"/>
        </w:rPr>
      </w:pPr>
      <w:r>
        <w:rPr>
          <w:rFonts w:ascii="Latinski,1251" w:hAnsi="Latinski,1251"/>
          <w:sz w:val="20"/>
        </w:rPr>
        <w:t xml:space="preserve">4) питания радиостанции; </w:t>
      </w:r>
    </w:p>
    <w:p w:rsidR="00000000" w:rsidRDefault="008D5364">
      <w:pPr>
        <w:ind w:firstLine="284"/>
        <w:rPr>
          <w:rFonts w:ascii="Latinski,1251" w:hAnsi="Latinski,1251"/>
          <w:sz w:val="20"/>
        </w:rPr>
      </w:pPr>
      <w:r>
        <w:rPr>
          <w:rFonts w:ascii="Latinski,1251" w:hAnsi="Latinski,1251"/>
          <w:sz w:val="20"/>
        </w:rPr>
        <w:t>5) блок защиты аккумуляторов.</w:t>
      </w:r>
    </w:p>
    <w:p w:rsidR="00000000" w:rsidRDefault="008D5364">
      <w:pPr>
        <w:ind w:firstLine="284"/>
        <w:jc w:val="center"/>
        <w:rPr>
          <w:rFonts w:ascii="Latinski,1251" w:hAnsi="Latinski,1251"/>
          <w:sz w:val="20"/>
        </w:rPr>
      </w:pPr>
      <w:r>
        <w:rPr>
          <w:rFonts w:ascii="Latinski,1251" w:hAnsi="Latinski,1251"/>
          <w:b/>
        </w:rPr>
        <w:t>Щиток электроприборов механика-водителя</w:t>
      </w:r>
    </w:p>
    <w:p w:rsidR="00000000" w:rsidRDefault="008D5364">
      <w:pPr>
        <w:ind w:firstLine="284"/>
        <w:rPr>
          <w:rFonts w:ascii="Latinski,1251" w:hAnsi="Latinski,1251"/>
          <w:sz w:val="20"/>
        </w:rPr>
      </w:pPr>
      <w:r>
        <w:rPr>
          <w:rFonts w:ascii="Latinski,1251" w:hAnsi="Latinski,1251"/>
          <w:sz w:val="20"/>
        </w:rPr>
        <w:t>Щиток электроприборов предназначается для установки и сосредоточения около механика-водителя приборов, необходимых для управления электрооборудованием танка.</w:t>
      </w:r>
    </w:p>
    <w:p w:rsidR="00000000" w:rsidRDefault="008D5364">
      <w:pPr>
        <w:ind w:firstLine="284"/>
        <w:rPr>
          <w:rFonts w:ascii="Latinski,1251" w:hAnsi="Latinski,1251"/>
          <w:sz w:val="20"/>
        </w:rPr>
      </w:pPr>
      <w:r>
        <w:rPr>
          <w:rFonts w:ascii="Latinski,1251" w:hAnsi="Latinski,1251"/>
          <w:sz w:val="20"/>
        </w:rPr>
        <w:t>На лицевой стороне щитка (рис. 157), в верхней его части, смонтированы восемь предохранителей 7 с клеммами для включения, шунт амперметра 8 и патрон для лампы освещения щитка 9. На средней части щитка установлены вольтметр 11 и ам</w:t>
      </w:r>
      <w:r>
        <w:rPr>
          <w:rFonts w:ascii="Latinski,1251" w:hAnsi="Latinski,1251"/>
          <w:sz w:val="20"/>
        </w:rPr>
        <w:t>перметр 10.</w:t>
      </w:r>
    </w:p>
    <w:p w:rsidR="00000000" w:rsidRDefault="008D5364">
      <w:pPr>
        <w:ind w:firstLine="284"/>
        <w:jc w:val="center"/>
        <w:rPr>
          <w:rFonts w:ascii="Latinski,1251" w:hAnsi="Latinski,1251"/>
          <w:sz w:val="20"/>
        </w:rPr>
      </w:pPr>
      <w:r>
        <w:rPr>
          <w:rFonts w:ascii="Latinski,1251" w:hAnsi="Latinski,1251"/>
          <w:noProof/>
          <w:sz w:val="20"/>
          <w:lang w:val="en-US"/>
        </w:rPr>
        <w:drawing>
          <wp:inline distT="0" distB="0" distL="0" distR="0">
            <wp:extent cx="4127500" cy="2298700"/>
            <wp:effectExtent l="0" t="0" r="12700" b="1270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4127500" cy="2298700"/>
                    </a:xfrm>
                    <a:prstGeom prst="rect">
                      <a:avLst/>
                    </a:prstGeom>
                    <a:noFill/>
                    <a:ln>
                      <a:noFill/>
                    </a:ln>
                  </pic:spPr>
                </pic:pic>
              </a:graphicData>
            </a:graphic>
          </wp:inline>
        </w:drawing>
      </w:r>
    </w:p>
    <w:p w:rsidR="00000000" w:rsidRDefault="008D5364">
      <w:pPr>
        <w:ind w:firstLine="284"/>
        <w:jc w:val="center"/>
        <w:rPr>
          <w:rFonts w:ascii="Latinski,1251" w:hAnsi="Latinski,1251"/>
          <w:sz w:val="20"/>
        </w:rPr>
      </w:pPr>
      <w:r>
        <w:rPr>
          <w:rFonts w:ascii="Latinski,1251" w:hAnsi="Latinski,1251"/>
          <w:b/>
          <w:sz w:val="20"/>
        </w:rPr>
        <w:t>Рис. 157</w:t>
      </w:r>
      <w:r>
        <w:rPr>
          <w:rFonts w:ascii="Latinski,1251" w:hAnsi="Latinski,1251"/>
          <w:sz w:val="20"/>
        </w:rPr>
        <w:t>. Щиток электроприборов механика-водителя:</w:t>
      </w:r>
    </w:p>
    <w:p w:rsidR="00000000" w:rsidRDefault="008D5364">
      <w:pPr>
        <w:ind w:firstLine="284"/>
        <w:jc w:val="center"/>
        <w:rPr>
          <w:rFonts w:ascii="Latinski,1251" w:hAnsi="Latinski,1251"/>
          <w:sz w:val="18"/>
        </w:rPr>
      </w:pPr>
      <w:r>
        <w:rPr>
          <w:rFonts w:ascii="Latinski,1251" w:hAnsi="Latinski,1251"/>
          <w:sz w:val="18"/>
        </w:rPr>
        <w:t>1 — тумблер для включения заднего фонаря; 2 — тумблер для включения освещения; 3 — кнопка сигнала; 4 — тумблер для включения большого света фонаря; 5 — тумблер для включения малого света фонаря; 6 — резиновые амортизаторы; 7 — предохранители; 8 — шунт амперметра: 9 — патрон лампы освещения щитка; 10 — амперметр 50...0...50 А; 11 — вольтметр 0...35 В</w:t>
      </w:r>
    </w:p>
    <w:p w:rsidR="00000000" w:rsidRDefault="008D5364">
      <w:pPr>
        <w:ind w:firstLine="284"/>
        <w:rPr>
          <w:rFonts w:ascii="Latinski,1251" w:hAnsi="Latinski,1251"/>
          <w:sz w:val="16"/>
        </w:rPr>
      </w:pPr>
    </w:p>
    <w:p w:rsidR="00000000" w:rsidRDefault="008D5364">
      <w:pPr>
        <w:ind w:firstLine="284"/>
        <w:rPr>
          <w:rFonts w:ascii="Latinski,1251" w:hAnsi="Latinski,1251"/>
          <w:sz w:val="20"/>
        </w:rPr>
      </w:pPr>
      <w:r>
        <w:rPr>
          <w:rFonts w:ascii="Latinski,1251" w:hAnsi="Latinski,1251"/>
          <w:sz w:val="20"/>
        </w:rPr>
        <w:t>В нижней части щитка смонтированы четыре тумблера 1, 2, 4 и 5 и кнопка электросигнала 3.</w:t>
      </w:r>
    </w:p>
    <w:p w:rsidR="00000000" w:rsidRDefault="008D5364">
      <w:pPr>
        <w:ind w:firstLine="284"/>
        <w:rPr>
          <w:rFonts w:ascii="Latinski,1251" w:hAnsi="Latinski,1251"/>
          <w:sz w:val="20"/>
        </w:rPr>
      </w:pPr>
      <w:r>
        <w:rPr>
          <w:rFonts w:ascii="Latinski,1251" w:hAnsi="Latinski,1251"/>
          <w:sz w:val="20"/>
        </w:rPr>
        <w:t>Для у</w:t>
      </w:r>
      <w:r>
        <w:rPr>
          <w:rFonts w:ascii="Latinski,1251" w:hAnsi="Latinski,1251"/>
          <w:sz w:val="20"/>
        </w:rPr>
        <w:t>добства пользования тумблеры и кнопка электросигнала открыты, а вся остальная часть щитка закрыта крышкой с вырезами для вольтметра и амперметра. В верхней своей части крышка имеет прорезь для проводов, подводимых к клеммам (на предохранителях и шунте амперметра).</w:t>
      </w:r>
    </w:p>
    <w:p w:rsidR="00000000" w:rsidRDefault="008D5364">
      <w:pPr>
        <w:ind w:firstLine="284"/>
        <w:rPr>
          <w:rFonts w:ascii="Latinski,1251" w:hAnsi="Latinski,1251"/>
          <w:sz w:val="20"/>
        </w:rPr>
      </w:pPr>
      <w:r>
        <w:rPr>
          <w:rFonts w:ascii="Latinski,1251" w:hAnsi="Latinski,1251"/>
          <w:sz w:val="20"/>
        </w:rPr>
        <w:t xml:space="preserve">К щитку электроприборов подведены два напряжения: </w:t>
      </w:r>
    </w:p>
    <w:p w:rsidR="00000000" w:rsidRDefault="008D5364">
      <w:pPr>
        <w:ind w:firstLine="284"/>
        <w:rPr>
          <w:rFonts w:ascii="Latinski,1251" w:hAnsi="Latinski,1251"/>
          <w:sz w:val="20"/>
        </w:rPr>
      </w:pPr>
      <w:r>
        <w:rPr>
          <w:rFonts w:ascii="Latinski,1251" w:hAnsi="Latinski,1251"/>
          <w:sz w:val="20"/>
        </w:rPr>
        <w:t>а) 24 В для питания обмотки реле «РС-400» и контроля за работой генератора и аккумуляторов;</w:t>
      </w:r>
    </w:p>
    <w:p w:rsidR="00000000" w:rsidRDefault="008D5364">
      <w:pPr>
        <w:ind w:firstLine="284"/>
        <w:rPr>
          <w:rFonts w:ascii="Latinski,1251" w:hAnsi="Latinski,1251"/>
          <w:sz w:val="20"/>
        </w:rPr>
      </w:pPr>
      <w:r>
        <w:rPr>
          <w:rFonts w:ascii="Latinski,1251" w:hAnsi="Latinski,1251"/>
          <w:sz w:val="20"/>
        </w:rPr>
        <w:t xml:space="preserve">б) 12 В для питания цепей всех остальных потребителей. </w:t>
      </w:r>
    </w:p>
    <w:p w:rsidR="00000000" w:rsidRDefault="008D5364">
      <w:pPr>
        <w:ind w:firstLine="284"/>
        <w:rPr>
          <w:rFonts w:ascii="Latinski,1251" w:hAnsi="Latinski,1251"/>
          <w:sz w:val="20"/>
        </w:rPr>
      </w:pPr>
      <w:r>
        <w:rPr>
          <w:rFonts w:ascii="Latinski,1251" w:hAnsi="Latinski,1251"/>
          <w:sz w:val="20"/>
        </w:rPr>
        <w:t>+24 В подаётся к клемме № 6 щитка электроприборо</w:t>
      </w:r>
      <w:r>
        <w:rPr>
          <w:rFonts w:ascii="Latinski,1251" w:hAnsi="Latinski,1251"/>
          <w:sz w:val="20"/>
        </w:rPr>
        <w:t>в от предохранителя 40 А на блоке защиты. +12 В подаётся к перемычке, соединяющей предохранители на 30 и 40 А на щитке, электроприборов, от предохранителя на 50 А на блоке защиты аккумуляторов.</w:t>
      </w:r>
    </w:p>
    <w:p w:rsidR="00000000" w:rsidRDefault="008D5364">
      <w:pPr>
        <w:ind w:firstLine="284"/>
        <w:rPr>
          <w:rFonts w:ascii="Latinski,1251" w:hAnsi="Latinski,1251"/>
          <w:sz w:val="20"/>
        </w:rPr>
      </w:pPr>
      <w:r>
        <w:rPr>
          <w:rFonts w:ascii="Latinski,1251" w:hAnsi="Latinski,1251"/>
          <w:sz w:val="20"/>
        </w:rPr>
        <w:t>От щитка электроприборов питание распределяется по электрическим цепям танка через предохранители, расположенные в следующем порядке (если считать слева направо):</w:t>
      </w:r>
    </w:p>
    <w:p w:rsidR="00000000" w:rsidRDefault="008D5364">
      <w:pPr>
        <w:ind w:firstLine="284"/>
        <w:rPr>
          <w:rFonts w:ascii="Latinski,1251" w:hAnsi="Latinski,1251"/>
          <w:sz w:val="20"/>
        </w:rPr>
      </w:pPr>
      <w:r>
        <w:rPr>
          <w:rFonts w:ascii="Latinski,1251" w:hAnsi="Latinski,1251"/>
          <w:sz w:val="20"/>
        </w:rPr>
        <w:t>1-й на 10 А (цепь заднего фонаря);</w:t>
      </w:r>
    </w:p>
    <w:p w:rsidR="00000000" w:rsidRDefault="008D5364">
      <w:pPr>
        <w:ind w:firstLine="284"/>
        <w:rPr>
          <w:rFonts w:ascii="Latinski,1251" w:hAnsi="Latinski,1251"/>
          <w:sz w:val="20"/>
        </w:rPr>
      </w:pPr>
      <w:r>
        <w:rPr>
          <w:rFonts w:ascii="Latinski,1251" w:hAnsi="Latinski,1251"/>
          <w:sz w:val="20"/>
        </w:rPr>
        <w:t>2-й на 10 А ( » электросигнала.);</w:t>
      </w:r>
    </w:p>
    <w:p w:rsidR="00000000" w:rsidRDefault="008D5364">
      <w:pPr>
        <w:ind w:firstLine="284"/>
        <w:rPr>
          <w:rFonts w:ascii="Latinski,1251" w:hAnsi="Latinski,1251"/>
          <w:sz w:val="20"/>
        </w:rPr>
      </w:pPr>
      <w:r>
        <w:rPr>
          <w:rFonts w:ascii="Latinski,1251" w:hAnsi="Latinski,1251"/>
          <w:sz w:val="20"/>
        </w:rPr>
        <w:t>3-й на 10 А ( » освещения щитков контрольных измерительных электроприборов);</w:t>
      </w:r>
    </w:p>
    <w:p w:rsidR="00000000" w:rsidRDefault="008D5364">
      <w:pPr>
        <w:ind w:firstLine="284"/>
        <w:rPr>
          <w:rFonts w:ascii="Latinski,1251" w:hAnsi="Latinski,1251"/>
          <w:sz w:val="20"/>
        </w:rPr>
      </w:pPr>
      <w:r>
        <w:rPr>
          <w:rFonts w:ascii="Latinski,1251" w:hAnsi="Latinski,1251"/>
          <w:sz w:val="20"/>
        </w:rPr>
        <w:t>4-й на 20</w:t>
      </w:r>
      <w:r>
        <w:rPr>
          <w:rFonts w:ascii="Latinski,1251" w:hAnsi="Latinski,1251"/>
          <w:sz w:val="20"/>
        </w:rPr>
        <w:t> А (цепь пускового реле «РС-400»);</w:t>
      </w:r>
    </w:p>
    <w:p w:rsidR="00000000" w:rsidRDefault="008D5364">
      <w:pPr>
        <w:ind w:firstLine="284"/>
        <w:rPr>
          <w:rFonts w:ascii="Latinski,1251" w:hAnsi="Latinski,1251"/>
          <w:sz w:val="20"/>
        </w:rPr>
      </w:pPr>
      <w:r>
        <w:rPr>
          <w:rFonts w:ascii="Latinski,1251" w:hAnsi="Latinski,1251"/>
          <w:sz w:val="20"/>
        </w:rPr>
        <w:t>5-й на 30 А ( » питания башни — 12 В);</w:t>
      </w:r>
    </w:p>
    <w:p w:rsidR="00000000" w:rsidRDefault="008D5364">
      <w:pPr>
        <w:ind w:firstLine="284"/>
        <w:rPr>
          <w:rFonts w:ascii="Latinski,1251" w:hAnsi="Latinski,1251"/>
          <w:sz w:val="20"/>
        </w:rPr>
      </w:pPr>
      <w:r>
        <w:rPr>
          <w:rFonts w:ascii="Latinski,1251" w:hAnsi="Latinski,1251"/>
          <w:sz w:val="20"/>
        </w:rPr>
        <w:t>6-й на 40 А ( » питания радиостанции и ТПУ);</w:t>
      </w:r>
    </w:p>
    <w:p w:rsidR="00000000" w:rsidRDefault="008D5364">
      <w:pPr>
        <w:ind w:firstLine="284"/>
        <w:rPr>
          <w:rFonts w:ascii="Latinski,1251" w:hAnsi="Latinski,1251"/>
          <w:sz w:val="20"/>
        </w:rPr>
      </w:pPr>
      <w:r>
        <w:rPr>
          <w:rFonts w:ascii="Latinski,1251" w:hAnsi="Latinski,1251"/>
          <w:sz w:val="20"/>
        </w:rPr>
        <w:t>7-й на 10 А ( » большого света фары);</w:t>
      </w:r>
    </w:p>
    <w:p w:rsidR="00000000" w:rsidRDefault="008D5364">
      <w:pPr>
        <w:ind w:firstLine="284"/>
        <w:rPr>
          <w:rFonts w:ascii="Latinski,1251" w:hAnsi="Latinski,1251"/>
          <w:sz w:val="20"/>
        </w:rPr>
      </w:pPr>
      <w:r>
        <w:rPr>
          <w:rFonts w:ascii="Latinski,1251" w:hAnsi="Latinski,1251"/>
          <w:sz w:val="20"/>
        </w:rPr>
        <w:t>8-й на 10 А ( » малого света фары).</w:t>
      </w:r>
    </w:p>
    <w:p w:rsidR="00000000" w:rsidRDefault="008D5364">
      <w:pPr>
        <w:ind w:firstLine="284"/>
        <w:rPr>
          <w:rFonts w:ascii="Latinski,1251" w:hAnsi="Latinski,1251"/>
          <w:sz w:val="20"/>
        </w:rPr>
      </w:pPr>
      <w:r>
        <w:rPr>
          <w:rFonts w:ascii="Latinski,1251" w:hAnsi="Latinski,1251"/>
          <w:sz w:val="20"/>
        </w:rPr>
        <w:t>К зажимам шунта амперметра подведены провода: с одной стороны — от клеммы «+Б» на реле-</w:t>
      </w:r>
      <w:r>
        <w:rPr>
          <w:rFonts w:ascii="Latinski,1251" w:hAnsi="Latinski,1251"/>
          <w:sz w:val="20"/>
        </w:rPr>
        <w:lastRenderedPageBreak/>
        <w:t>регуляторе, с другой — от предохранителя 40 А на блоке защиты аккумуляторов. Тумблеры предназначены для включения следующих потребителей:</w:t>
      </w:r>
    </w:p>
    <w:p w:rsidR="00000000" w:rsidRDefault="008D5364">
      <w:pPr>
        <w:ind w:firstLine="284"/>
        <w:rPr>
          <w:rFonts w:ascii="Latinski,1251" w:hAnsi="Latinski,1251"/>
          <w:sz w:val="20"/>
        </w:rPr>
      </w:pPr>
      <w:r>
        <w:rPr>
          <w:rFonts w:ascii="Latinski,1251" w:hAnsi="Latinski,1251"/>
          <w:sz w:val="20"/>
        </w:rPr>
        <w:t>1-я — заднего фонаря;</w:t>
      </w:r>
    </w:p>
    <w:p w:rsidR="00000000" w:rsidRDefault="008D5364">
      <w:pPr>
        <w:ind w:firstLine="284"/>
        <w:rPr>
          <w:rFonts w:ascii="Latinski,1251" w:hAnsi="Latinski,1251"/>
          <w:sz w:val="20"/>
        </w:rPr>
      </w:pPr>
      <w:r>
        <w:rPr>
          <w:rFonts w:ascii="Latinski,1251" w:hAnsi="Latinski,1251"/>
          <w:sz w:val="20"/>
        </w:rPr>
        <w:t>2-й — лампы освещения щитка контрольных и измерительных электроприборов;</w:t>
      </w:r>
    </w:p>
    <w:p w:rsidR="00000000" w:rsidRDefault="008D5364">
      <w:pPr>
        <w:ind w:firstLine="284"/>
        <w:rPr>
          <w:rFonts w:ascii="Latinski,1251" w:hAnsi="Latinski,1251"/>
          <w:sz w:val="20"/>
        </w:rPr>
      </w:pPr>
      <w:r>
        <w:rPr>
          <w:rFonts w:ascii="Latinski,1251" w:hAnsi="Latinski,1251"/>
          <w:sz w:val="20"/>
        </w:rPr>
        <w:t>3-й — лампочки большого света фары;</w:t>
      </w:r>
    </w:p>
    <w:p w:rsidR="00000000" w:rsidRDefault="008D5364">
      <w:pPr>
        <w:ind w:firstLine="284"/>
        <w:rPr>
          <w:rFonts w:ascii="Latinski,1251" w:hAnsi="Latinski,1251"/>
          <w:sz w:val="20"/>
        </w:rPr>
      </w:pPr>
      <w:r>
        <w:rPr>
          <w:rFonts w:ascii="Latinski,1251" w:hAnsi="Latinski,1251"/>
          <w:sz w:val="20"/>
        </w:rPr>
        <w:t>4-й — лампочки малого света фары.</w:t>
      </w:r>
    </w:p>
    <w:p w:rsidR="00000000" w:rsidRDefault="008D5364">
      <w:pPr>
        <w:ind w:firstLine="284"/>
        <w:rPr>
          <w:rFonts w:ascii="Latinski,1251" w:hAnsi="Latinski,1251"/>
          <w:sz w:val="20"/>
        </w:rPr>
      </w:pPr>
      <w:r>
        <w:rPr>
          <w:rFonts w:ascii="Latinski,1251" w:hAnsi="Latinski,1251"/>
          <w:sz w:val="20"/>
        </w:rPr>
        <w:t>Амперметр на щитке показывает силу зарядного тока в цепи аккумуляторов и разрядного тока в цепи обмотки и реле «РС-400» при запуске двигателя. Вольтметр показывает напряжение в цепи зарядки аккумуляторов.</w:t>
      </w:r>
    </w:p>
    <w:p w:rsidR="00000000" w:rsidRDefault="008D5364">
      <w:pPr>
        <w:ind w:firstLine="284"/>
        <w:rPr>
          <w:rFonts w:ascii="Latinski,1251" w:hAnsi="Latinski,1251"/>
          <w:sz w:val="20"/>
        </w:rPr>
      </w:pPr>
      <w:r>
        <w:rPr>
          <w:rFonts w:ascii="Latinski,1251" w:hAnsi="Latinski,1251"/>
          <w:sz w:val="20"/>
        </w:rPr>
        <w:t>Устанавливается щиток электроприборов механика-водителя на левом бортовом листе в носовой части танка, против сиденья, механика-водителя. Для предохранения от тряски щиток подвешивается на резиновых амортизаторах. Панель щитка электриче</w:t>
      </w:r>
      <w:r>
        <w:rPr>
          <w:rFonts w:ascii="Latinski,1251" w:hAnsi="Latinski,1251"/>
          <w:sz w:val="20"/>
        </w:rPr>
        <w:t>ски соединена с корпусом танка.</w:t>
      </w:r>
    </w:p>
    <w:p w:rsidR="00000000" w:rsidRDefault="008D5364">
      <w:pPr>
        <w:ind w:firstLine="284"/>
        <w:rPr>
          <w:rFonts w:ascii="Latinski,1251" w:hAnsi="Latinski,1251"/>
          <w:sz w:val="16"/>
        </w:rPr>
      </w:pPr>
    </w:p>
    <w:p w:rsidR="00000000" w:rsidRDefault="008D5364">
      <w:pPr>
        <w:ind w:firstLine="284"/>
        <w:jc w:val="center"/>
        <w:rPr>
          <w:rFonts w:ascii="Latinski,1251" w:hAnsi="Latinski,1251"/>
          <w:sz w:val="20"/>
        </w:rPr>
      </w:pPr>
      <w:r>
        <w:rPr>
          <w:rFonts w:ascii="Latinski,1251" w:hAnsi="Latinski,1251"/>
          <w:b/>
        </w:rPr>
        <w:t>Щиток электроприборов башни</w:t>
      </w:r>
    </w:p>
    <w:p w:rsidR="00000000" w:rsidRDefault="008D5364">
      <w:pPr>
        <w:ind w:firstLine="284"/>
        <w:rPr>
          <w:rFonts w:ascii="Latinski,1251" w:hAnsi="Latinski,1251"/>
          <w:sz w:val="20"/>
        </w:rPr>
      </w:pPr>
      <w:r>
        <w:rPr>
          <w:rFonts w:ascii="Latinski,1251" w:hAnsi="Latinski,1251"/>
          <w:sz w:val="20"/>
        </w:rPr>
        <w:t>Питание для щитка башни (рис. 158) подводится к перемычке, соединяющей все три предохранителя, от щитка электроприборов механика-водителя через нижнюю щётку и кольцо ВКУ. От перемычки общей шины питание распределяется по следующим потребителям (см. рис. 142 и 158):</w:t>
      </w:r>
    </w:p>
    <w:p w:rsidR="00000000" w:rsidRDefault="008D5364">
      <w:pPr>
        <w:ind w:firstLine="284"/>
        <w:rPr>
          <w:rFonts w:ascii="Latinski,1251" w:hAnsi="Latinski,1251"/>
          <w:sz w:val="20"/>
        </w:rPr>
      </w:pPr>
      <w:r>
        <w:rPr>
          <w:rFonts w:ascii="Latinski,1251" w:hAnsi="Latinski,1251"/>
          <w:sz w:val="20"/>
        </w:rPr>
        <w:t>а) через верхний предохранитель 3 на 20 А к тумблеру мотора-вентилятора;</w:t>
      </w:r>
    </w:p>
    <w:p w:rsidR="00000000" w:rsidRDefault="008D5364">
      <w:pPr>
        <w:ind w:firstLine="284"/>
        <w:rPr>
          <w:rFonts w:ascii="Latinski,1251" w:hAnsi="Latinski,1251"/>
          <w:sz w:val="20"/>
        </w:rPr>
      </w:pPr>
      <w:r>
        <w:rPr>
          <w:rFonts w:ascii="Latinski,1251" w:hAnsi="Latinski,1251"/>
          <w:sz w:val="20"/>
        </w:rPr>
        <w:t>б) через средний предохранитель 4 на 10 А к плафону освещения башни;</w:t>
      </w:r>
    </w:p>
    <w:p w:rsidR="00000000" w:rsidRDefault="008D5364">
      <w:pPr>
        <w:ind w:firstLine="284"/>
        <w:rPr>
          <w:rFonts w:ascii="Latinski,1251" w:hAnsi="Latinski,1251"/>
          <w:sz w:val="20"/>
        </w:rPr>
      </w:pPr>
      <w:r>
        <w:rPr>
          <w:rFonts w:ascii="Latinski,1251" w:hAnsi="Latinski,1251"/>
          <w:sz w:val="20"/>
        </w:rPr>
        <w:t xml:space="preserve">в) через нижний предохранитель 5 на 10 А к </w:t>
      </w:r>
      <w:r>
        <w:rPr>
          <w:rFonts w:ascii="Latinski,1251" w:hAnsi="Latinski,1251"/>
          <w:sz w:val="20"/>
        </w:rPr>
        <w:t>лампочкам освещения артиллерийских приборов и угломера.</w:t>
      </w:r>
    </w:p>
    <w:p w:rsidR="00000000" w:rsidRDefault="008D5364">
      <w:pPr>
        <w:ind w:firstLine="284"/>
        <w:rPr>
          <w:rFonts w:ascii="Latinski,1251" w:hAnsi="Latinski,1251"/>
          <w:sz w:val="20"/>
        </w:rPr>
      </w:pPr>
      <w:r>
        <w:rPr>
          <w:rFonts w:ascii="Latinski,1251" w:hAnsi="Latinski,1251"/>
          <w:sz w:val="20"/>
        </w:rPr>
        <w:t>Правый тумблер 2 включён в цепь дневного освещения артиллерийских приборов и в цепь освещения шкалы угломера. Левый тумблер 1 служит для включения ночного освещения артиллерийских приборов. Плафон включается тумблером, расположенным непосредственно у плафона.</w:t>
      </w:r>
    </w:p>
    <w:p w:rsidR="00000000" w:rsidRDefault="008D5364">
      <w:pPr>
        <w:ind w:firstLine="284"/>
        <w:rPr>
          <w:rFonts w:ascii="Latinski,1251" w:hAnsi="Latinski,1251"/>
          <w:sz w:val="20"/>
        </w:rPr>
      </w:pPr>
      <w:r>
        <w:rPr>
          <w:rFonts w:ascii="Latinski,1251" w:hAnsi="Latinski,1251"/>
          <w:sz w:val="20"/>
        </w:rPr>
        <w:t>Устанавливается щиток, на левом борту башни.</w:t>
      </w:r>
    </w:p>
    <w:p w:rsidR="00000000" w:rsidRDefault="008D5364">
      <w:pPr>
        <w:ind w:firstLine="284"/>
        <w:rPr>
          <w:rFonts w:ascii="Latinski,1251" w:hAnsi="Latinski,1251"/>
          <w:sz w:val="16"/>
        </w:rPr>
      </w:pPr>
    </w:p>
    <w:p w:rsidR="00000000" w:rsidRDefault="008D5364">
      <w:pPr>
        <w:ind w:firstLine="284"/>
        <w:jc w:val="center"/>
        <w:rPr>
          <w:rFonts w:ascii="Latinski,1251" w:hAnsi="Latinski,1251"/>
          <w:b/>
        </w:rPr>
      </w:pPr>
      <w:r>
        <w:rPr>
          <w:rFonts w:ascii="Latinski,1251" w:hAnsi="Latinski,1251"/>
          <w:b/>
        </w:rPr>
        <w:t>Щиток аварийного освещения</w:t>
      </w:r>
    </w:p>
    <w:p w:rsidR="00000000" w:rsidRDefault="008D5364">
      <w:pPr>
        <w:ind w:firstLine="284"/>
        <w:rPr>
          <w:rFonts w:ascii="Latinski,1251" w:hAnsi="Latinski,1251"/>
          <w:sz w:val="20"/>
        </w:rPr>
      </w:pPr>
      <w:r>
        <w:rPr>
          <w:rFonts w:ascii="Latinski,1251" w:hAnsi="Latinski,1251"/>
          <w:sz w:val="20"/>
        </w:rPr>
        <w:t>Щиток аварийного освещения (рис. 159) предназначен для освещения боевого отделения танка (плафоном) и его частей (переносно</w:t>
      </w:r>
      <w:r>
        <w:rPr>
          <w:rFonts w:ascii="Latinski,1251" w:hAnsi="Latinski,1251"/>
          <w:sz w:val="20"/>
        </w:rPr>
        <w:t>й лампой) при аварии, а также в случае повреждений общей цепи питания.</w:t>
      </w:r>
    </w:p>
    <w:p w:rsidR="00000000" w:rsidRDefault="008D5364">
      <w:pPr>
        <w:ind w:firstLine="284"/>
        <w:jc w:val="center"/>
        <w:rPr>
          <w:rFonts w:ascii="Latinski,1251" w:hAnsi="Latinski,1251"/>
          <w:sz w:val="20"/>
        </w:rPr>
      </w:pPr>
      <w:r>
        <w:rPr>
          <w:rFonts w:ascii="Latinski,1251" w:hAnsi="Latinski,1251"/>
          <w:noProof/>
          <w:sz w:val="20"/>
          <w:lang w:val="en-US"/>
        </w:rPr>
        <w:drawing>
          <wp:inline distT="0" distB="0" distL="0" distR="0">
            <wp:extent cx="2362200" cy="2870200"/>
            <wp:effectExtent l="0" t="0" r="0"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2362200" cy="2870200"/>
                    </a:xfrm>
                    <a:prstGeom prst="rect">
                      <a:avLst/>
                    </a:prstGeom>
                    <a:noFill/>
                    <a:ln>
                      <a:noFill/>
                    </a:ln>
                  </pic:spPr>
                </pic:pic>
              </a:graphicData>
            </a:graphic>
          </wp:inline>
        </w:drawing>
      </w:r>
    </w:p>
    <w:p w:rsidR="00000000" w:rsidRDefault="008D5364">
      <w:pPr>
        <w:ind w:firstLine="284"/>
        <w:jc w:val="center"/>
        <w:rPr>
          <w:rFonts w:ascii="Latinski,1251" w:hAnsi="Latinski,1251"/>
          <w:sz w:val="20"/>
        </w:rPr>
      </w:pPr>
      <w:r>
        <w:rPr>
          <w:rFonts w:ascii="Latinski,1251" w:hAnsi="Latinski,1251"/>
          <w:b/>
          <w:sz w:val="20"/>
        </w:rPr>
        <w:t>Рис. 158.</w:t>
      </w:r>
      <w:r>
        <w:rPr>
          <w:rFonts w:ascii="Latinski,1251" w:hAnsi="Latinski,1251"/>
          <w:sz w:val="20"/>
        </w:rPr>
        <w:t xml:space="preserve"> Щиток электроприборов башни:</w:t>
      </w:r>
    </w:p>
    <w:p w:rsidR="00000000" w:rsidRDefault="008D5364">
      <w:pPr>
        <w:ind w:firstLine="284"/>
        <w:jc w:val="center"/>
        <w:rPr>
          <w:rFonts w:ascii="Latinski,1251" w:hAnsi="Latinski,1251"/>
          <w:sz w:val="18"/>
        </w:rPr>
      </w:pPr>
      <w:r>
        <w:rPr>
          <w:rFonts w:ascii="Latinski,1251" w:hAnsi="Latinski,1251"/>
          <w:sz w:val="18"/>
        </w:rPr>
        <w:t>1 — тумблер для включения ночного освещения артиллерийских приборов; 2 — тумблер для включения дневного освещения артиллерийских приборов; 3 — предохранитель 20 А; 4 — предохранитель 10 А; 5 — предохранитель 10 А; 6 — перемычка</w:t>
      </w:r>
    </w:p>
    <w:p w:rsidR="00000000" w:rsidRDefault="008D5364">
      <w:pPr>
        <w:ind w:firstLine="284"/>
        <w:jc w:val="center"/>
        <w:rPr>
          <w:rFonts w:ascii="Latinski,1251" w:hAnsi="Latinski,1251"/>
          <w:sz w:val="18"/>
        </w:rPr>
      </w:pPr>
    </w:p>
    <w:p w:rsidR="00000000" w:rsidRDefault="008D5364">
      <w:pPr>
        <w:ind w:firstLine="284"/>
        <w:rPr>
          <w:rFonts w:ascii="Latinski,1251" w:hAnsi="Latinski,1251"/>
          <w:sz w:val="20"/>
        </w:rPr>
      </w:pPr>
      <w:r>
        <w:rPr>
          <w:rFonts w:ascii="Latinski,1251" w:hAnsi="Latinski,1251"/>
          <w:sz w:val="20"/>
        </w:rPr>
        <w:t>Цепь питания приборов аварийного освещения двухпроводная, один провод (от предохранителя 20 А блока защиты аккумуляторов) подводится к одному из зажимов переходной коробки</w:t>
      </w:r>
      <w:r>
        <w:rPr>
          <w:rFonts w:ascii="Latinski,1251" w:hAnsi="Latinski,1251"/>
          <w:sz w:val="20"/>
        </w:rPr>
        <w:t xml:space="preserve"> на щитке, а обратный провод (от второго зажима переходной коробки) — к зажиму выключателя массы, т.е. к минусу аккумуляторной батареи.</w:t>
      </w:r>
    </w:p>
    <w:p w:rsidR="00000000" w:rsidRDefault="008D5364">
      <w:pPr>
        <w:ind w:firstLine="284"/>
        <w:rPr>
          <w:rFonts w:ascii="Latinski,1251" w:hAnsi="Latinski,1251"/>
          <w:sz w:val="20"/>
        </w:rPr>
      </w:pPr>
      <w:r>
        <w:rPr>
          <w:rFonts w:ascii="Latinski,1251" w:hAnsi="Latinski,1251"/>
          <w:sz w:val="20"/>
        </w:rPr>
        <w:t>На щитке смонтированы: тумблер 3, плафон 1, штепсельная розетка для включения переносной лампы 2 и разветвительная 2-клеммовая коробка 4.</w:t>
      </w:r>
    </w:p>
    <w:p w:rsidR="00000000" w:rsidRDefault="008D5364">
      <w:pPr>
        <w:ind w:firstLine="284"/>
        <w:rPr>
          <w:rFonts w:ascii="Latinski,1251" w:hAnsi="Latinski,1251"/>
          <w:sz w:val="20"/>
        </w:rPr>
      </w:pPr>
      <w:r>
        <w:rPr>
          <w:rFonts w:ascii="Latinski,1251" w:hAnsi="Latinski,1251"/>
          <w:sz w:val="20"/>
        </w:rPr>
        <w:t>Устанавливается щиток аварийного освещения на трёх бонках в верхней части первой правой шахты.</w:t>
      </w:r>
    </w:p>
    <w:p w:rsidR="00000000" w:rsidRDefault="008D5364">
      <w:pPr>
        <w:ind w:firstLine="284"/>
        <w:rPr>
          <w:rFonts w:ascii="Latinski,1251" w:hAnsi="Latinski,1251"/>
          <w:sz w:val="20"/>
        </w:rPr>
      </w:pPr>
    </w:p>
    <w:p w:rsidR="00000000" w:rsidRDefault="008D5364">
      <w:pPr>
        <w:ind w:firstLine="284"/>
        <w:jc w:val="center"/>
        <w:rPr>
          <w:rFonts w:ascii="Latinski,1251" w:hAnsi="Latinski,1251"/>
          <w:b/>
        </w:rPr>
      </w:pPr>
      <w:r>
        <w:rPr>
          <w:rFonts w:ascii="Latinski,1251" w:hAnsi="Latinski,1251"/>
          <w:b/>
        </w:rPr>
        <w:t>Щиток питания радиостанции</w:t>
      </w:r>
    </w:p>
    <w:p w:rsidR="00000000" w:rsidRDefault="008D5364">
      <w:pPr>
        <w:ind w:firstLine="284"/>
        <w:rPr>
          <w:rFonts w:ascii="Latinski,1251" w:hAnsi="Latinski,1251"/>
          <w:sz w:val="20"/>
        </w:rPr>
      </w:pPr>
      <w:r>
        <w:rPr>
          <w:rFonts w:ascii="Latinski,1251" w:hAnsi="Latinski,1251"/>
          <w:sz w:val="20"/>
        </w:rPr>
        <w:t xml:space="preserve">Щиток питания радиостанции (рис. 160) предназначен для подачи питания к радиостанции и ТПУ, а также для управления </w:t>
      </w:r>
      <w:r>
        <w:rPr>
          <w:rFonts w:ascii="Latinski,1251" w:hAnsi="Latinski,1251"/>
          <w:sz w:val="20"/>
        </w:rPr>
        <w:t>освещением радиостанции.</w:t>
      </w:r>
    </w:p>
    <w:p w:rsidR="00000000" w:rsidRDefault="008D5364">
      <w:pPr>
        <w:ind w:firstLine="284"/>
        <w:rPr>
          <w:rFonts w:ascii="Latinski,1251" w:hAnsi="Latinski,1251"/>
          <w:sz w:val="20"/>
        </w:rPr>
      </w:pPr>
      <w:r>
        <w:rPr>
          <w:rFonts w:ascii="Latinski,1251" w:hAnsi="Latinski,1251"/>
          <w:sz w:val="20"/>
        </w:rPr>
        <w:t>На щитке смонтированы: тумблер 2 и переходная 2-клеммовая коробка 1. Питание к щитку подводят от аккумуляторной батареи через предохранитель 50 А на блоке защиты, предохранитель 40 А на щитке электроприборов механика-водителя и зажим переходной коробки на щитке питания радиостанции.</w:t>
      </w:r>
    </w:p>
    <w:p w:rsidR="00000000" w:rsidRDefault="008D5364">
      <w:pPr>
        <w:ind w:firstLine="284"/>
        <w:jc w:val="center"/>
        <w:rPr>
          <w:rFonts w:ascii="Latinski,1251" w:hAnsi="Latinski,1251"/>
          <w:sz w:val="20"/>
        </w:rPr>
      </w:pPr>
      <w:r>
        <w:rPr>
          <w:rFonts w:ascii="Latinski,1251" w:hAnsi="Latinski,1251"/>
          <w:noProof/>
          <w:sz w:val="20"/>
          <w:lang w:val="en-US"/>
        </w:rPr>
        <w:drawing>
          <wp:inline distT="0" distB="0" distL="0" distR="0">
            <wp:extent cx="2501900" cy="3327400"/>
            <wp:effectExtent l="0" t="0" r="12700"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2501900" cy="3327400"/>
                    </a:xfrm>
                    <a:prstGeom prst="rect">
                      <a:avLst/>
                    </a:prstGeom>
                    <a:noFill/>
                    <a:ln>
                      <a:noFill/>
                    </a:ln>
                  </pic:spPr>
                </pic:pic>
              </a:graphicData>
            </a:graphic>
          </wp:inline>
        </w:drawing>
      </w:r>
    </w:p>
    <w:p w:rsidR="00000000" w:rsidRDefault="008D5364">
      <w:pPr>
        <w:ind w:firstLine="284"/>
        <w:jc w:val="center"/>
        <w:rPr>
          <w:rFonts w:ascii="Latinski,1251" w:hAnsi="Latinski,1251"/>
          <w:sz w:val="20"/>
        </w:rPr>
      </w:pPr>
      <w:r>
        <w:rPr>
          <w:rFonts w:ascii="Latinski,1251" w:hAnsi="Latinski,1251"/>
          <w:b/>
          <w:sz w:val="20"/>
        </w:rPr>
        <w:t>Рис. 159.</w:t>
      </w:r>
      <w:r>
        <w:rPr>
          <w:rFonts w:ascii="Latinski,1251" w:hAnsi="Latinski,1251"/>
          <w:sz w:val="20"/>
        </w:rPr>
        <w:t xml:space="preserve"> Щитов аварийного освещения.</w:t>
      </w:r>
    </w:p>
    <w:p w:rsidR="00000000" w:rsidRDefault="008D5364">
      <w:pPr>
        <w:ind w:firstLine="284"/>
        <w:jc w:val="center"/>
        <w:rPr>
          <w:rFonts w:ascii="Latinski,1251" w:hAnsi="Latinski,1251"/>
          <w:sz w:val="20"/>
        </w:rPr>
      </w:pPr>
      <w:r>
        <w:rPr>
          <w:rFonts w:ascii="Latinski,1251" w:hAnsi="Latinski,1251"/>
          <w:sz w:val="18"/>
        </w:rPr>
        <w:t>1 — плафон; 2 — штепсельная розетка; 3 — тумблер включения плафона; 4 — переходная двухклеммовая коробка</w:t>
      </w:r>
    </w:p>
    <w:p w:rsidR="00000000" w:rsidRDefault="008D5364">
      <w:pPr>
        <w:ind w:firstLine="284"/>
        <w:rPr>
          <w:rFonts w:ascii="Latinski,1251" w:hAnsi="Latinski,1251"/>
          <w:sz w:val="16"/>
        </w:rPr>
      </w:pPr>
    </w:p>
    <w:p w:rsidR="00000000" w:rsidRDefault="008D5364">
      <w:pPr>
        <w:ind w:firstLine="284"/>
        <w:rPr>
          <w:rFonts w:ascii="Latinski,1251" w:hAnsi="Latinski,1251"/>
          <w:sz w:val="20"/>
        </w:rPr>
      </w:pPr>
      <w:r>
        <w:rPr>
          <w:rFonts w:ascii="Latinski,1251" w:hAnsi="Latinski,1251"/>
          <w:sz w:val="20"/>
        </w:rPr>
        <w:t>Питание электроэнергией распределяется по цепям следующим</w:t>
      </w:r>
      <w:r>
        <w:rPr>
          <w:rFonts w:ascii="Latinski,1251" w:hAnsi="Latinski,1251"/>
          <w:sz w:val="20"/>
        </w:rPr>
        <w:t xml:space="preserve"> образом:</w:t>
      </w:r>
    </w:p>
    <w:p w:rsidR="00000000" w:rsidRDefault="008D5364">
      <w:pPr>
        <w:ind w:firstLine="284"/>
        <w:rPr>
          <w:rFonts w:ascii="Latinski,1251" w:hAnsi="Latinski,1251"/>
          <w:sz w:val="20"/>
        </w:rPr>
      </w:pPr>
      <w:r>
        <w:rPr>
          <w:rFonts w:ascii="Latinski,1251" w:hAnsi="Latinski,1251"/>
          <w:sz w:val="20"/>
        </w:rPr>
        <w:t>1) от зажима разветвительной коробки проведён провод в кабель щитка управления радиостанцией;</w:t>
      </w:r>
    </w:p>
    <w:p w:rsidR="00000000" w:rsidRDefault="008D5364">
      <w:pPr>
        <w:ind w:firstLine="284"/>
        <w:rPr>
          <w:rFonts w:ascii="Latinski,1251" w:hAnsi="Latinski,1251"/>
          <w:sz w:val="20"/>
        </w:rPr>
      </w:pPr>
      <w:r>
        <w:rPr>
          <w:rFonts w:ascii="Latinski,1251" w:hAnsi="Latinski,1251"/>
          <w:sz w:val="20"/>
        </w:rPr>
        <w:t>2) от зажима тумблера провод выведен к фонарю освещения радиостанции;</w:t>
      </w:r>
    </w:p>
    <w:p w:rsidR="00000000" w:rsidRDefault="008D5364">
      <w:pPr>
        <w:ind w:firstLine="284"/>
        <w:rPr>
          <w:rFonts w:ascii="Latinski,1251" w:hAnsi="Latinski,1251"/>
          <w:sz w:val="20"/>
        </w:rPr>
      </w:pPr>
      <w:r>
        <w:rPr>
          <w:rFonts w:ascii="Latinski,1251" w:hAnsi="Latinski,1251"/>
          <w:sz w:val="20"/>
        </w:rPr>
        <w:t>3) от зажима разветвительной коробки на клемму + на правой плате аппарата №2 ТПУ-4Р.</w:t>
      </w:r>
    </w:p>
    <w:p w:rsidR="00000000" w:rsidRDefault="008D5364">
      <w:pPr>
        <w:ind w:firstLine="284"/>
        <w:rPr>
          <w:rFonts w:ascii="Latinski,1251" w:hAnsi="Latinski,1251"/>
          <w:sz w:val="20"/>
        </w:rPr>
      </w:pPr>
      <w:r>
        <w:rPr>
          <w:rFonts w:ascii="Latinski,1251" w:hAnsi="Latinski,1251"/>
          <w:sz w:val="20"/>
        </w:rPr>
        <w:t>Щиток питания устанавливается на наклонном носовом листе танка, над приёмником, перед стрелком-радистом.</w:t>
      </w:r>
    </w:p>
    <w:p w:rsidR="00000000" w:rsidRDefault="008D5364">
      <w:pPr>
        <w:ind w:firstLine="284"/>
        <w:jc w:val="center"/>
        <w:rPr>
          <w:rFonts w:ascii="Latinski,1251" w:hAnsi="Latinski,1251"/>
          <w:sz w:val="20"/>
        </w:rPr>
      </w:pPr>
      <w:r>
        <w:rPr>
          <w:rFonts w:ascii="Latinski,1251" w:hAnsi="Latinski,1251"/>
          <w:noProof/>
          <w:sz w:val="20"/>
          <w:lang w:val="en-US"/>
        </w:rPr>
        <w:drawing>
          <wp:inline distT="0" distB="0" distL="0" distR="0">
            <wp:extent cx="1701800" cy="1892300"/>
            <wp:effectExtent l="0" t="0" r="0" b="1270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701800" cy="1892300"/>
                    </a:xfrm>
                    <a:prstGeom prst="rect">
                      <a:avLst/>
                    </a:prstGeom>
                    <a:noFill/>
                    <a:ln>
                      <a:noFill/>
                    </a:ln>
                  </pic:spPr>
                </pic:pic>
              </a:graphicData>
            </a:graphic>
          </wp:inline>
        </w:drawing>
      </w:r>
    </w:p>
    <w:p w:rsidR="00000000" w:rsidRDefault="008D5364">
      <w:pPr>
        <w:ind w:firstLine="284"/>
        <w:jc w:val="center"/>
        <w:rPr>
          <w:rFonts w:ascii="Latinski,1251" w:hAnsi="Latinski,1251"/>
          <w:sz w:val="20"/>
        </w:rPr>
      </w:pPr>
      <w:r>
        <w:rPr>
          <w:rFonts w:ascii="Latinski,1251" w:hAnsi="Latinski,1251"/>
          <w:b/>
          <w:sz w:val="20"/>
        </w:rPr>
        <w:t>Рис.160.</w:t>
      </w:r>
      <w:r>
        <w:rPr>
          <w:rFonts w:ascii="Latinski,1251" w:hAnsi="Latinski,1251"/>
          <w:sz w:val="20"/>
        </w:rPr>
        <w:t xml:space="preserve"> Щиток питания радиостанции:</w:t>
      </w:r>
    </w:p>
    <w:p w:rsidR="00000000" w:rsidRDefault="008D5364">
      <w:pPr>
        <w:ind w:firstLine="284"/>
        <w:jc w:val="center"/>
        <w:rPr>
          <w:rFonts w:ascii="Latinski,1251" w:hAnsi="Latinski,1251"/>
          <w:sz w:val="18"/>
        </w:rPr>
      </w:pPr>
      <w:r>
        <w:rPr>
          <w:rFonts w:ascii="Latinski,1251" w:hAnsi="Latinski,1251"/>
          <w:sz w:val="18"/>
        </w:rPr>
        <w:t>1 — переходная коробка; 2 — тумблер</w:t>
      </w:r>
    </w:p>
    <w:p w:rsidR="00000000" w:rsidRDefault="008D5364">
      <w:pPr>
        <w:ind w:firstLine="284"/>
        <w:jc w:val="center"/>
        <w:rPr>
          <w:rFonts w:ascii="Latinski,1251" w:hAnsi="Latinski,1251"/>
          <w:b/>
        </w:rPr>
      </w:pPr>
    </w:p>
    <w:p w:rsidR="00000000" w:rsidRDefault="008D5364">
      <w:pPr>
        <w:ind w:firstLine="284"/>
        <w:jc w:val="center"/>
        <w:rPr>
          <w:rFonts w:ascii="Latinski,1251" w:hAnsi="Latinski,1251"/>
          <w:sz w:val="20"/>
        </w:rPr>
      </w:pPr>
      <w:r>
        <w:rPr>
          <w:rFonts w:ascii="Latinski,1251" w:hAnsi="Latinski,1251"/>
          <w:b/>
        </w:rPr>
        <w:t>Блок защиты аккумуляторов</w:t>
      </w:r>
    </w:p>
    <w:p w:rsidR="00000000" w:rsidRDefault="008D5364">
      <w:pPr>
        <w:ind w:firstLine="284"/>
        <w:rPr>
          <w:rFonts w:ascii="Latinski,1251" w:hAnsi="Latinski,1251"/>
          <w:sz w:val="20"/>
        </w:rPr>
      </w:pPr>
      <w:r>
        <w:rPr>
          <w:rFonts w:ascii="Latinski,1251" w:hAnsi="Latinski,1251"/>
          <w:sz w:val="20"/>
        </w:rPr>
        <w:t>Назначение этого блока (рис. 161) — защита акк</w:t>
      </w:r>
      <w:r>
        <w:rPr>
          <w:rFonts w:ascii="Latinski,1251" w:hAnsi="Latinski,1251"/>
          <w:sz w:val="20"/>
        </w:rPr>
        <w:t>умуляторной батареи от коротких замыканий в электрической сети танка. Питание всех потребителей электроэнергии, за исключением стартера, проходит через предохранители блока защиты аккумуляторов; поэтому при коротких замыканиях в электрической сети аккумуляторы вследствие перегорания предохранителей будут своевременно отключены.</w:t>
      </w:r>
    </w:p>
    <w:p w:rsidR="00000000" w:rsidRDefault="008D5364">
      <w:pPr>
        <w:ind w:firstLine="284"/>
        <w:rPr>
          <w:rFonts w:ascii="Latinski,1251" w:hAnsi="Latinski,1251"/>
          <w:sz w:val="20"/>
        </w:rPr>
      </w:pPr>
      <w:r>
        <w:rPr>
          <w:rFonts w:ascii="Latinski,1251" w:hAnsi="Latinski,1251"/>
          <w:sz w:val="20"/>
        </w:rPr>
        <w:lastRenderedPageBreak/>
        <w:t>Схема включения блока защиты дана на рис. 142. На изоляционной панели блока защиты смонтированы:</w:t>
      </w:r>
    </w:p>
    <w:p w:rsidR="00000000" w:rsidRDefault="008D5364">
      <w:pPr>
        <w:ind w:firstLine="284"/>
        <w:rPr>
          <w:rFonts w:ascii="Latinski,1251" w:hAnsi="Latinski,1251"/>
          <w:sz w:val="20"/>
        </w:rPr>
      </w:pPr>
      <w:r>
        <w:rPr>
          <w:rFonts w:ascii="Latinski,1251" w:hAnsi="Latinski,1251"/>
          <w:sz w:val="20"/>
        </w:rPr>
        <w:t>1. Центральная втулка с болтом 5 (см. рис. 161), которым крепят наконечники перемычек</w:t>
      </w:r>
      <w:r>
        <w:rPr>
          <w:rFonts w:ascii="Latinski,1251" w:hAnsi="Latinski,1251"/>
          <w:sz w:val="20"/>
        </w:rPr>
        <w:t xml:space="preserve"> от + левой группы аккумуляторов (+24 В) и от силового контакта на пусковом реле РС-400.</w:t>
      </w:r>
    </w:p>
    <w:p w:rsidR="00000000" w:rsidRDefault="008D5364">
      <w:pPr>
        <w:ind w:firstLine="284"/>
        <w:rPr>
          <w:rFonts w:ascii="Latinski,1251" w:hAnsi="Latinski,1251"/>
          <w:sz w:val="20"/>
        </w:rPr>
      </w:pPr>
      <w:r>
        <w:rPr>
          <w:rFonts w:ascii="Latinski,1251" w:hAnsi="Latinski,1251"/>
          <w:sz w:val="20"/>
        </w:rPr>
        <w:t>2. Верхний предохранитель 1 на 20 А в цепи щитка аварийного освещения.</w:t>
      </w:r>
    </w:p>
    <w:p w:rsidR="00000000" w:rsidRDefault="008D5364">
      <w:pPr>
        <w:ind w:firstLine="284"/>
        <w:rPr>
          <w:rFonts w:ascii="Latinski,1251" w:hAnsi="Latinski,1251"/>
          <w:sz w:val="20"/>
        </w:rPr>
      </w:pPr>
      <w:r>
        <w:rPr>
          <w:rFonts w:ascii="Latinski,1251" w:hAnsi="Latinski,1251"/>
          <w:sz w:val="20"/>
        </w:rPr>
        <w:t>3. Средний предохранитель 2 на 50 А в цепи щитка электроприборов механика-водителя (12 В).</w:t>
      </w:r>
    </w:p>
    <w:p w:rsidR="00000000" w:rsidRDefault="008D5364">
      <w:pPr>
        <w:ind w:firstLine="284"/>
        <w:rPr>
          <w:rFonts w:ascii="Latinski,1251" w:hAnsi="Latinski,1251"/>
          <w:sz w:val="20"/>
        </w:rPr>
      </w:pPr>
      <w:r>
        <w:rPr>
          <w:rFonts w:ascii="Latinski,1251" w:hAnsi="Latinski,1251"/>
          <w:sz w:val="20"/>
        </w:rPr>
        <w:t>4. Нижний предохранитель 3 на 40 А в цепи щитка электроприборов водителя (24 В).</w:t>
      </w:r>
    </w:p>
    <w:p w:rsidR="00000000" w:rsidRDefault="008D5364">
      <w:pPr>
        <w:ind w:firstLine="284"/>
        <w:rPr>
          <w:rFonts w:ascii="Latinski,1251" w:hAnsi="Latinski,1251"/>
          <w:sz w:val="20"/>
        </w:rPr>
      </w:pPr>
      <w:r>
        <w:rPr>
          <w:rFonts w:ascii="Latinski,1251" w:hAnsi="Latinski,1251"/>
          <w:sz w:val="20"/>
        </w:rPr>
        <w:t>5. Вертикально расположенный предохранитель 4 на 200 А (медная проволока диаметром 1,3 мм) в цепи мотора поворота башни.</w:t>
      </w:r>
    </w:p>
    <w:p w:rsidR="00000000" w:rsidRDefault="008D5364">
      <w:pPr>
        <w:ind w:firstLine="284"/>
        <w:rPr>
          <w:rFonts w:ascii="Latinski,1251" w:hAnsi="Latinski,1251"/>
          <w:sz w:val="20"/>
        </w:rPr>
      </w:pPr>
      <w:r>
        <w:rPr>
          <w:rFonts w:ascii="Latinski,1251" w:hAnsi="Latinski,1251"/>
          <w:sz w:val="20"/>
        </w:rPr>
        <w:t>Блок защиты устанавливается над левой группой аккумуляторов</w:t>
      </w:r>
      <w:r>
        <w:rPr>
          <w:rFonts w:ascii="Latinski,1251" w:hAnsi="Latinski,1251"/>
          <w:sz w:val="20"/>
        </w:rPr>
        <w:t xml:space="preserve"> на левой стороне перегородки между боевым и моторным отделениями.</w:t>
      </w:r>
    </w:p>
    <w:p w:rsidR="00000000" w:rsidRDefault="008D5364">
      <w:pPr>
        <w:ind w:firstLine="284"/>
        <w:jc w:val="center"/>
        <w:rPr>
          <w:rFonts w:ascii="Latinski,1251" w:hAnsi="Latinski,1251"/>
          <w:sz w:val="20"/>
        </w:rPr>
      </w:pPr>
      <w:r>
        <w:rPr>
          <w:rFonts w:ascii="Latinski,1251" w:hAnsi="Latinski,1251"/>
          <w:noProof/>
          <w:sz w:val="20"/>
          <w:lang w:val="en-US"/>
        </w:rPr>
        <w:drawing>
          <wp:inline distT="0" distB="0" distL="0" distR="0">
            <wp:extent cx="2527300" cy="1765300"/>
            <wp:effectExtent l="0" t="0" r="12700" b="1270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527300" cy="1765300"/>
                    </a:xfrm>
                    <a:prstGeom prst="rect">
                      <a:avLst/>
                    </a:prstGeom>
                    <a:noFill/>
                    <a:ln>
                      <a:noFill/>
                    </a:ln>
                  </pic:spPr>
                </pic:pic>
              </a:graphicData>
            </a:graphic>
          </wp:inline>
        </w:drawing>
      </w:r>
    </w:p>
    <w:p w:rsidR="00000000" w:rsidRDefault="008D5364">
      <w:pPr>
        <w:ind w:firstLine="284"/>
        <w:jc w:val="center"/>
        <w:rPr>
          <w:rFonts w:ascii="Latinski,1251" w:hAnsi="Latinski,1251"/>
          <w:sz w:val="20"/>
        </w:rPr>
      </w:pPr>
      <w:r>
        <w:rPr>
          <w:rFonts w:ascii="Latinski,1251" w:hAnsi="Latinski,1251"/>
          <w:b/>
          <w:sz w:val="20"/>
        </w:rPr>
        <w:t>Рис. 161.</w:t>
      </w:r>
      <w:r>
        <w:rPr>
          <w:rFonts w:ascii="Latinski,1251" w:hAnsi="Latinski,1251"/>
          <w:sz w:val="20"/>
        </w:rPr>
        <w:t xml:space="preserve"> Блок защиты аккумуляторов:</w:t>
      </w:r>
    </w:p>
    <w:p w:rsidR="00000000" w:rsidRDefault="008D5364">
      <w:pPr>
        <w:ind w:firstLine="284"/>
        <w:jc w:val="center"/>
        <w:rPr>
          <w:rFonts w:ascii="Latinski,1251" w:hAnsi="Latinski,1251"/>
          <w:sz w:val="20"/>
        </w:rPr>
      </w:pPr>
      <w:r>
        <w:rPr>
          <w:rFonts w:ascii="Latinski,1251" w:hAnsi="Latinski,1251"/>
          <w:sz w:val="18"/>
        </w:rPr>
        <w:t>1 — предохранитель 20 А, 2 — предохранитель 50 А; 3 — предохранитель 40 А; 4 — предохранитель 200 А, 5 — болт</w:t>
      </w:r>
    </w:p>
    <w:p w:rsidR="00000000" w:rsidRDefault="008D5364">
      <w:pPr>
        <w:ind w:firstLine="284"/>
        <w:rPr>
          <w:rFonts w:ascii="Latinski,1251" w:hAnsi="Latinski,1251"/>
          <w:sz w:val="20"/>
        </w:rPr>
      </w:pPr>
    </w:p>
    <w:p w:rsidR="00000000" w:rsidRDefault="008D5364">
      <w:pPr>
        <w:ind w:firstLine="284"/>
        <w:jc w:val="center"/>
        <w:rPr>
          <w:rFonts w:ascii="Latinski,1251" w:hAnsi="Latinski,1251"/>
          <w:sz w:val="20"/>
        </w:rPr>
      </w:pPr>
      <w:r>
        <w:rPr>
          <w:rFonts w:ascii="Latinski,1251" w:hAnsi="Latinski,1251"/>
          <w:b/>
        </w:rPr>
        <w:t>Выключатель массы</w:t>
      </w:r>
    </w:p>
    <w:p w:rsidR="00000000" w:rsidRDefault="008D5364">
      <w:pPr>
        <w:ind w:firstLine="284"/>
        <w:rPr>
          <w:rFonts w:ascii="Latinski,1251" w:hAnsi="Latinski,1251"/>
          <w:sz w:val="20"/>
        </w:rPr>
      </w:pPr>
      <w:r>
        <w:rPr>
          <w:rFonts w:ascii="Latinski,1251" w:hAnsi="Latinski,1251"/>
          <w:sz w:val="20"/>
        </w:rPr>
        <w:t>Выключатель массы предназначен для отключения аккумуляторных батарей от сети танка в тех случаях, когда танк находится на стоянке, при устранении неисправностей, а также в случае аварии в электрической сети.</w:t>
      </w:r>
    </w:p>
    <w:p w:rsidR="00000000" w:rsidRDefault="008D5364">
      <w:pPr>
        <w:ind w:firstLine="284"/>
        <w:rPr>
          <w:rFonts w:ascii="Latinski,1251" w:hAnsi="Latinski,1251"/>
          <w:sz w:val="20"/>
        </w:rPr>
      </w:pPr>
      <w:r>
        <w:rPr>
          <w:rFonts w:ascii="Latinski,1251" w:hAnsi="Latinski,1251"/>
          <w:sz w:val="20"/>
        </w:rPr>
        <w:t xml:space="preserve">При однопроводной системе питания наличие выключения массы позволяет </w:t>
      </w:r>
      <w:r>
        <w:rPr>
          <w:rFonts w:ascii="Latinski,1251" w:hAnsi="Latinski,1251"/>
          <w:sz w:val="20"/>
        </w:rPr>
        <w:t>избежать чрезмерного саморазряда аккумуляторов.</w:t>
      </w:r>
    </w:p>
    <w:p w:rsidR="00000000" w:rsidRDefault="008D5364">
      <w:pPr>
        <w:ind w:firstLine="284"/>
        <w:rPr>
          <w:rFonts w:ascii="Latinski,1251" w:hAnsi="Latinski,1251"/>
          <w:sz w:val="20"/>
        </w:rPr>
      </w:pPr>
      <w:r>
        <w:rPr>
          <w:rFonts w:ascii="Latinski,1251" w:hAnsi="Latinski,1251"/>
          <w:sz w:val="20"/>
        </w:rPr>
        <w:t>Выключатель массы (рис. 162) состоит из цилиндрического железного корпуса со смонтированными в нём двумя латунными контактами. Один из контактов — неподвижный, изолированный от корпуса — снабжён выводимым наружу латунным болтом, к которому присоединяют провод от минусовой клеммы аккумуляторов; другой — подвижный — соединён с корпусом выключателя массы и, следовательно, с корпусом танка.</w:t>
      </w:r>
    </w:p>
    <w:p w:rsidR="00000000" w:rsidRDefault="008D5364">
      <w:pPr>
        <w:ind w:firstLine="284"/>
        <w:rPr>
          <w:rFonts w:ascii="Latinski,1251" w:hAnsi="Latinski,1251"/>
          <w:sz w:val="20"/>
        </w:rPr>
      </w:pPr>
      <w:r>
        <w:rPr>
          <w:rFonts w:ascii="Latinski,1251" w:hAnsi="Latinski,1251"/>
          <w:sz w:val="20"/>
        </w:rPr>
        <w:t xml:space="preserve">Включение и выключение выключателя массы производятся поворотом рукоятки, </w:t>
      </w:r>
      <w:r>
        <w:rPr>
          <w:rFonts w:ascii="Latinski,1251" w:hAnsi="Latinski,1251"/>
          <w:sz w:val="20"/>
        </w:rPr>
        <w:t>снабжённой эксцентрическим кулачком.</w:t>
      </w:r>
    </w:p>
    <w:p w:rsidR="00000000" w:rsidRDefault="008D5364">
      <w:pPr>
        <w:ind w:firstLine="284"/>
        <w:rPr>
          <w:rFonts w:ascii="Latinski,1251" w:hAnsi="Latinski,1251"/>
          <w:sz w:val="20"/>
        </w:rPr>
      </w:pPr>
      <w:r>
        <w:rPr>
          <w:rFonts w:ascii="Latinski,1251" w:hAnsi="Latinski,1251"/>
          <w:sz w:val="20"/>
        </w:rPr>
        <w:t>Устанавливается выключатель массы на кронштейне, приваренном к нижней части первой правой шахты, рядом с сиденьем стрелка-радиста.</w:t>
      </w:r>
    </w:p>
    <w:p w:rsidR="00000000" w:rsidRDefault="008D5364">
      <w:pPr>
        <w:ind w:firstLine="284"/>
        <w:jc w:val="center"/>
        <w:rPr>
          <w:rFonts w:ascii="Latinski,1251" w:hAnsi="Latinski,1251"/>
          <w:sz w:val="20"/>
        </w:rPr>
      </w:pPr>
      <w:r>
        <w:rPr>
          <w:rFonts w:ascii="Latinski,1251" w:hAnsi="Latinski,1251"/>
          <w:noProof/>
          <w:sz w:val="20"/>
          <w:lang w:val="en-US"/>
        </w:rPr>
        <w:drawing>
          <wp:inline distT="0" distB="0" distL="0" distR="0">
            <wp:extent cx="2489200" cy="1549400"/>
            <wp:effectExtent l="0" t="0" r="0"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2489200" cy="1549400"/>
                    </a:xfrm>
                    <a:prstGeom prst="rect">
                      <a:avLst/>
                    </a:prstGeom>
                    <a:noFill/>
                    <a:ln>
                      <a:noFill/>
                    </a:ln>
                  </pic:spPr>
                </pic:pic>
              </a:graphicData>
            </a:graphic>
          </wp:inline>
        </w:drawing>
      </w:r>
    </w:p>
    <w:p w:rsidR="00000000" w:rsidRDefault="008D5364">
      <w:pPr>
        <w:ind w:firstLine="284"/>
        <w:jc w:val="center"/>
        <w:rPr>
          <w:rFonts w:ascii="Latinski,1251" w:hAnsi="Latinski,1251"/>
          <w:sz w:val="20"/>
        </w:rPr>
      </w:pPr>
      <w:r>
        <w:rPr>
          <w:rFonts w:ascii="Latinski,1251" w:hAnsi="Latinski,1251"/>
          <w:b/>
          <w:sz w:val="20"/>
        </w:rPr>
        <w:t>Рис. 162</w:t>
      </w:r>
      <w:r>
        <w:rPr>
          <w:rFonts w:ascii="Latinski,1251" w:hAnsi="Latinski,1251"/>
          <w:sz w:val="20"/>
        </w:rPr>
        <w:t>. Выключатель массы с рукояткой (старый)</w:t>
      </w:r>
    </w:p>
    <w:p w:rsidR="00000000" w:rsidRDefault="008D5364">
      <w:pPr>
        <w:ind w:firstLine="284"/>
        <w:rPr>
          <w:rFonts w:ascii="Latinski,1251" w:hAnsi="Latinski,1251"/>
          <w:sz w:val="20"/>
        </w:rPr>
      </w:pPr>
    </w:p>
    <w:p w:rsidR="00000000" w:rsidRDefault="008D5364">
      <w:pPr>
        <w:ind w:firstLine="284"/>
        <w:rPr>
          <w:rFonts w:ascii="Latinski,1251" w:hAnsi="Latinski,1251"/>
          <w:sz w:val="20"/>
        </w:rPr>
      </w:pPr>
      <w:r>
        <w:rPr>
          <w:rFonts w:ascii="Latinski,1251" w:hAnsi="Latinski,1251"/>
          <w:sz w:val="20"/>
        </w:rPr>
        <w:t>Для обеспечения безотказной работы выключателя массы необходимо:</w:t>
      </w:r>
    </w:p>
    <w:p w:rsidR="00000000" w:rsidRDefault="008D5364">
      <w:pPr>
        <w:ind w:firstLine="284"/>
        <w:rPr>
          <w:rFonts w:ascii="Latinski,1251" w:hAnsi="Latinski,1251"/>
          <w:sz w:val="20"/>
        </w:rPr>
      </w:pPr>
      <w:r>
        <w:rPr>
          <w:rFonts w:ascii="Latinski,1251" w:hAnsi="Latinski,1251"/>
          <w:sz w:val="20"/>
        </w:rPr>
        <w:t>1. Строго наблюдать за надёжностью крепления выключателя массы на кронштейне.</w:t>
      </w:r>
    </w:p>
    <w:p w:rsidR="00000000" w:rsidRDefault="008D5364">
      <w:pPr>
        <w:ind w:firstLine="284"/>
        <w:rPr>
          <w:rFonts w:ascii="Latinski,1251" w:hAnsi="Latinski,1251"/>
          <w:sz w:val="20"/>
        </w:rPr>
      </w:pPr>
      <w:r>
        <w:rPr>
          <w:rFonts w:ascii="Latinski,1251" w:hAnsi="Latinski,1251"/>
          <w:sz w:val="20"/>
        </w:rPr>
        <w:t>2. Постоянно следить за обеспечением надёжности контактов у провода на клеммах: а) минус аккумуляторов и б) выключателя массы.</w:t>
      </w:r>
    </w:p>
    <w:p w:rsidR="00000000" w:rsidRDefault="008D5364">
      <w:pPr>
        <w:ind w:firstLine="284"/>
        <w:rPr>
          <w:rFonts w:ascii="Latinski,1251" w:hAnsi="Latinski,1251"/>
          <w:sz w:val="20"/>
        </w:rPr>
      </w:pPr>
      <w:r>
        <w:rPr>
          <w:rFonts w:ascii="Latinski,1251" w:hAnsi="Latinski,1251"/>
          <w:sz w:val="20"/>
        </w:rPr>
        <w:t>3. Периодически осматр</w:t>
      </w:r>
      <w:r>
        <w:rPr>
          <w:rFonts w:ascii="Latinski,1251" w:hAnsi="Latinski,1251"/>
          <w:sz w:val="20"/>
        </w:rPr>
        <w:t>ивать контакты выключателя массы и в случае обнаружения на них подгара очистить их от него или отдать такой выключатель для ремонта в мастерскую.</w:t>
      </w:r>
    </w:p>
    <w:p w:rsidR="00000000" w:rsidRDefault="008D5364">
      <w:pPr>
        <w:ind w:firstLine="284"/>
        <w:rPr>
          <w:rFonts w:ascii="Latinski,1251" w:hAnsi="Latinski,1251"/>
          <w:sz w:val="20"/>
        </w:rPr>
      </w:pPr>
      <w:r>
        <w:rPr>
          <w:rFonts w:ascii="Latinski,1251" w:hAnsi="Latinski,1251"/>
          <w:sz w:val="20"/>
        </w:rPr>
        <w:t>На машинах последних выпускав установлен новый выключатель массы типа ВБ-404 (рис. 163), отличающийся от вышеописанного выключателя рядом конструктивных изменений, а именно:</w:t>
      </w:r>
    </w:p>
    <w:p w:rsidR="00000000" w:rsidRDefault="008D5364">
      <w:pPr>
        <w:ind w:firstLine="284"/>
        <w:rPr>
          <w:rFonts w:ascii="Latinski,1251" w:hAnsi="Latinski,1251"/>
          <w:sz w:val="20"/>
        </w:rPr>
      </w:pPr>
      <w:r>
        <w:rPr>
          <w:rFonts w:ascii="Latinski,1251" w:hAnsi="Latinski,1251"/>
          <w:sz w:val="20"/>
        </w:rPr>
        <w:lastRenderedPageBreak/>
        <w:t>1) для обеспечения более надёжного контакта с меньшим падением напряжения применены контакты рубящего типа;</w:t>
      </w:r>
    </w:p>
    <w:p w:rsidR="00000000" w:rsidRDefault="008D5364">
      <w:pPr>
        <w:ind w:firstLine="284"/>
        <w:rPr>
          <w:rFonts w:ascii="Latinski,1251" w:hAnsi="Latinski,1251"/>
          <w:sz w:val="20"/>
        </w:rPr>
      </w:pPr>
      <w:r>
        <w:rPr>
          <w:rFonts w:ascii="Latinski,1251" w:hAnsi="Latinski,1251"/>
          <w:sz w:val="20"/>
        </w:rPr>
        <w:t>2) для предотвращения подгорания контактов в момент выключения под током выключатель</w:t>
      </w:r>
      <w:r>
        <w:rPr>
          <w:rFonts w:ascii="Latinski,1251" w:hAnsi="Latinski,1251"/>
          <w:sz w:val="20"/>
        </w:rPr>
        <w:t xml:space="preserve"> снабжён дополнительными контактами, размыкающими цепь с током после размыкания главных контактов;</w:t>
      </w:r>
    </w:p>
    <w:p w:rsidR="00000000" w:rsidRDefault="008D5364">
      <w:pPr>
        <w:ind w:firstLine="284"/>
        <w:rPr>
          <w:rFonts w:ascii="Latinski,1251" w:hAnsi="Latinski,1251"/>
          <w:sz w:val="20"/>
        </w:rPr>
      </w:pPr>
      <w:r>
        <w:rPr>
          <w:rFonts w:ascii="Latinski,1251" w:hAnsi="Latinski,1251"/>
          <w:sz w:val="20"/>
        </w:rPr>
        <w:t>3) для быстрого (мгновенного) выключения применены две спиральные пружины, энергично разрывающие систему контактов при выключении;</w:t>
      </w:r>
    </w:p>
    <w:p w:rsidR="00000000" w:rsidRDefault="008D5364">
      <w:pPr>
        <w:ind w:firstLine="284"/>
        <w:rPr>
          <w:rFonts w:ascii="Latinski,1251" w:hAnsi="Latinski,1251"/>
          <w:sz w:val="20"/>
        </w:rPr>
      </w:pPr>
      <w:r>
        <w:rPr>
          <w:rFonts w:ascii="Latinski,1251" w:hAnsi="Latinski,1251"/>
          <w:sz w:val="20"/>
        </w:rPr>
        <w:t>4) для ускорения разрыва цепи система контактов выполнена по принципу замыкания двух контактов перемычкой (длина искрового промежутка удваивается, поэтому напряжение на контактной паре уменьшается вдвое, а следовательно, искра рвётся быстрее);</w:t>
      </w:r>
    </w:p>
    <w:p w:rsidR="00000000" w:rsidRDefault="008D5364">
      <w:pPr>
        <w:ind w:firstLine="284"/>
        <w:rPr>
          <w:rFonts w:ascii="Latinski,1251" w:hAnsi="Latinski,1251"/>
          <w:sz w:val="20"/>
        </w:rPr>
      </w:pPr>
      <w:r>
        <w:rPr>
          <w:rFonts w:ascii="Latinski,1251" w:hAnsi="Latinski,1251"/>
          <w:sz w:val="20"/>
        </w:rPr>
        <w:t>5) во включённом и выключенном положен</w:t>
      </w:r>
      <w:r>
        <w:rPr>
          <w:rFonts w:ascii="Latinski,1251" w:hAnsi="Latinski,1251"/>
          <w:sz w:val="20"/>
        </w:rPr>
        <w:t>иях выключатель удерживается фиксатором, смонтированным в его передней крышке. Кроме того, этот фиксатор обеспечивает лёгкое и быстрое включение выключателя (путём нажатия на рукоятку) и такое же выключение (путём нажатая на кнопку фиксатора).</w:t>
      </w:r>
    </w:p>
    <w:p w:rsidR="00000000" w:rsidRDefault="008D5364">
      <w:pPr>
        <w:ind w:firstLine="284"/>
        <w:rPr>
          <w:rFonts w:ascii="Latinski,1251" w:hAnsi="Latinski,1251"/>
          <w:sz w:val="18"/>
        </w:rPr>
      </w:pPr>
      <w:r>
        <w:rPr>
          <w:rFonts w:ascii="Latinski,1251" w:hAnsi="Latinski,1251"/>
          <w:b/>
          <w:sz w:val="18"/>
        </w:rPr>
        <w:t>Предостережения</w:t>
      </w:r>
      <w:r>
        <w:rPr>
          <w:rFonts w:ascii="Latinski,1251" w:hAnsi="Latinski,1251"/>
          <w:sz w:val="18"/>
        </w:rPr>
        <w:t xml:space="preserve"> 1. Во время работы двигателя выключение выключателя массы не допускается, так как это может вызвать повреждение двенадцативольтовых потребителей тока.</w:t>
      </w:r>
    </w:p>
    <w:p w:rsidR="00000000" w:rsidRDefault="008D5364">
      <w:pPr>
        <w:ind w:firstLine="284"/>
        <w:rPr>
          <w:rFonts w:ascii="Latinski,1251" w:hAnsi="Latinski,1251"/>
          <w:sz w:val="18"/>
        </w:rPr>
      </w:pPr>
      <w:r>
        <w:rPr>
          <w:rFonts w:ascii="Latinski,1251" w:hAnsi="Latinski,1251"/>
          <w:sz w:val="18"/>
        </w:rPr>
        <w:t>2. При работе с сетью электрооборудования или в трансмиссионном отделении, а также при оставлении тан</w:t>
      </w:r>
      <w:r>
        <w:rPr>
          <w:rFonts w:ascii="Latinski,1251" w:hAnsi="Latinski,1251"/>
          <w:sz w:val="18"/>
        </w:rPr>
        <w:t>ка экипажем выключатель массы обязательно должен быть выключен.</w:t>
      </w:r>
    </w:p>
    <w:p w:rsidR="00000000" w:rsidRDefault="008D5364">
      <w:pPr>
        <w:ind w:firstLine="284"/>
        <w:jc w:val="center"/>
        <w:rPr>
          <w:rFonts w:ascii="Latinski,1251" w:hAnsi="Latinski,1251"/>
          <w:sz w:val="20"/>
        </w:rPr>
      </w:pPr>
      <w:r>
        <w:rPr>
          <w:rFonts w:ascii="Latinski,1251" w:hAnsi="Latinski,1251"/>
          <w:noProof/>
          <w:sz w:val="20"/>
          <w:lang w:val="en-US"/>
        </w:rPr>
        <w:drawing>
          <wp:inline distT="0" distB="0" distL="0" distR="0">
            <wp:extent cx="3708400" cy="2628900"/>
            <wp:effectExtent l="0" t="0" r="0" b="1270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3708400" cy="2628900"/>
                    </a:xfrm>
                    <a:prstGeom prst="rect">
                      <a:avLst/>
                    </a:prstGeom>
                    <a:noFill/>
                    <a:ln>
                      <a:noFill/>
                    </a:ln>
                  </pic:spPr>
                </pic:pic>
              </a:graphicData>
            </a:graphic>
          </wp:inline>
        </w:drawing>
      </w:r>
    </w:p>
    <w:p w:rsidR="00000000" w:rsidRDefault="008D5364">
      <w:pPr>
        <w:ind w:firstLine="284"/>
        <w:jc w:val="center"/>
        <w:rPr>
          <w:rFonts w:ascii="Latinski,1251" w:hAnsi="Latinski,1251"/>
          <w:sz w:val="20"/>
        </w:rPr>
      </w:pPr>
      <w:r>
        <w:rPr>
          <w:rFonts w:ascii="Latinski,1251" w:hAnsi="Latinski,1251"/>
          <w:b/>
          <w:sz w:val="20"/>
        </w:rPr>
        <w:t>Рис. 163.</w:t>
      </w:r>
      <w:r>
        <w:rPr>
          <w:rFonts w:ascii="Latinski,1251" w:hAnsi="Latinski,1251"/>
          <w:sz w:val="20"/>
        </w:rPr>
        <w:t xml:space="preserve"> Выключатель массы ВБ-404 (новый)</w:t>
      </w:r>
    </w:p>
    <w:p w:rsidR="00000000" w:rsidRDefault="008D5364">
      <w:pPr>
        <w:ind w:firstLine="284"/>
        <w:jc w:val="center"/>
        <w:rPr>
          <w:rFonts w:ascii="Latinski,1251" w:hAnsi="Latinski,1251"/>
          <w:sz w:val="18"/>
        </w:rPr>
      </w:pPr>
      <w:r>
        <w:rPr>
          <w:rFonts w:ascii="Latinski,1251" w:hAnsi="Latinski,1251"/>
          <w:sz w:val="18"/>
        </w:rPr>
        <w:t>1 — вид в сборе; 2 — вид со снятой подвижной контактной системой</w:t>
      </w:r>
    </w:p>
    <w:p w:rsidR="00000000" w:rsidRDefault="008D5364">
      <w:pPr>
        <w:ind w:firstLine="284"/>
        <w:rPr>
          <w:rFonts w:ascii="Latinski,1251" w:hAnsi="Latinski,1251"/>
          <w:sz w:val="16"/>
        </w:rPr>
      </w:pPr>
    </w:p>
    <w:p w:rsidR="00000000" w:rsidRDefault="008D5364">
      <w:pPr>
        <w:ind w:firstLine="284"/>
        <w:jc w:val="center"/>
        <w:rPr>
          <w:rFonts w:ascii="Latinski,1251" w:hAnsi="Latinski,1251"/>
          <w:b/>
        </w:rPr>
      </w:pPr>
      <w:r>
        <w:rPr>
          <w:rFonts w:ascii="Latinski,1251" w:hAnsi="Latinski,1251"/>
          <w:b/>
        </w:rPr>
        <w:t xml:space="preserve">Приборы освещения </w:t>
      </w:r>
    </w:p>
    <w:p w:rsidR="00000000" w:rsidRDefault="008D5364">
      <w:pPr>
        <w:ind w:firstLine="284"/>
        <w:jc w:val="center"/>
        <w:rPr>
          <w:rFonts w:ascii="Latinski,1251" w:hAnsi="Latinski,1251"/>
          <w:b/>
        </w:rPr>
      </w:pPr>
      <w:r>
        <w:rPr>
          <w:rFonts w:ascii="Latinski,1251" w:hAnsi="Latinski,1251"/>
          <w:b/>
        </w:rPr>
        <w:t>Приборы внешнего освещения</w:t>
      </w:r>
    </w:p>
    <w:p w:rsidR="00000000" w:rsidRDefault="008D5364">
      <w:pPr>
        <w:ind w:firstLine="284"/>
        <w:rPr>
          <w:rFonts w:ascii="Latinski,1251" w:hAnsi="Latinski,1251"/>
          <w:sz w:val="20"/>
        </w:rPr>
      </w:pPr>
      <w:r>
        <w:rPr>
          <w:rFonts w:ascii="Latinski,1251" w:hAnsi="Latinski,1251"/>
          <w:sz w:val="20"/>
        </w:rPr>
        <w:t>Для внешнего освещения на танке применены фары, укреплённые на кронштейне, приваренном на левом бортовом наклонном листе передней части танка. К приборам внешнего освещения относятся также задний фонарь и штепсельная розетка, установленные на верхнем броневом листе над трансмиссионным отдел</w:t>
      </w:r>
      <w:r>
        <w:rPr>
          <w:rFonts w:ascii="Latinski,1251" w:hAnsi="Latinski,1251"/>
          <w:sz w:val="20"/>
        </w:rPr>
        <w:t>ением танка.</w:t>
      </w:r>
    </w:p>
    <w:p w:rsidR="00000000" w:rsidRDefault="008D5364">
      <w:pPr>
        <w:ind w:firstLine="284"/>
        <w:jc w:val="center"/>
        <w:rPr>
          <w:rFonts w:ascii="Latinski,1251" w:hAnsi="Latinski,1251"/>
          <w:b/>
        </w:rPr>
      </w:pPr>
      <w:r>
        <w:rPr>
          <w:rFonts w:ascii="Latinski,1251" w:hAnsi="Latinski,1251"/>
          <w:b/>
        </w:rPr>
        <w:t>Фара</w:t>
      </w:r>
    </w:p>
    <w:p w:rsidR="00000000" w:rsidRDefault="008D5364">
      <w:pPr>
        <w:ind w:firstLine="284"/>
        <w:rPr>
          <w:rFonts w:ascii="Latinski,1251" w:hAnsi="Latinski,1251"/>
          <w:sz w:val="20"/>
        </w:rPr>
      </w:pPr>
      <w:r>
        <w:rPr>
          <w:rFonts w:ascii="Latinski,1251" w:hAnsi="Latinski,1251"/>
          <w:sz w:val="20"/>
        </w:rPr>
        <w:t>Основными деталями фары являются корпус, рефлектор и рефлектор с ободком (рассеиватель). Фара имеет две лампы: одну 25-ваттную («большой свет») и другую 10-ваттную («малый свет»). В центре рефлектора подвижно укреплён патрон для лампы «большого света». При помощи винта он может перемещаться вместе с лампой вдоль оси рефлектора, что необходимо для регулировки фары. Несколько выше патрона для лампы «большого света» неподвижно укреплён патрон для лампы «малого света».</w:t>
      </w:r>
    </w:p>
    <w:p w:rsidR="00000000" w:rsidRDefault="008D5364">
      <w:pPr>
        <w:ind w:firstLine="284"/>
        <w:rPr>
          <w:rFonts w:ascii="Latinski,1251" w:hAnsi="Latinski,1251"/>
          <w:sz w:val="20"/>
        </w:rPr>
      </w:pPr>
      <w:r>
        <w:rPr>
          <w:rFonts w:ascii="Latinski,1251" w:hAnsi="Latinski,1251"/>
          <w:sz w:val="20"/>
        </w:rPr>
        <w:t>Лампа «большого света» п</w:t>
      </w:r>
      <w:r>
        <w:rPr>
          <w:rFonts w:ascii="Latinski,1251" w:hAnsi="Latinski,1251"/>
          <w:sz w:val="20"/>
        </w:rPr>
        <w:t>итается от клеммы №9 щитка механика-водителя через переходную коробку, смонтированную на кронштейне фары. Включается лампа «большого света» при помощи тумблера на щитке механика-водителя. Питание лампе «малого света» подаётся от клеммы №10 на щитке механика-водителя. Включение этой лампы также производится при помощи тумблера, установленного на щитке.</w:t>
      </w:r>
    </w:p>
    <w:p w:rsidR="00000000" w:rsidRDefault="008D5364">
      <w:pPr>
        <w:ind w:firstLine="284"/>
        <w:rPr>
          <w:rFonts w:ascii="Latinski,1251" w:hAnsi="Latinski,1251"/>
          <w:sz w:val="20"/>
        </w:rPr>
      </w:pPr>
      <w:r>
        <w:rPr>
          <w:rFonts w:ascii="Latinski,1251" w:hAnsi="Latinski,1251"/>
          <w:sz w:val="20"/>
        </w:rPr>
        <w:t xml:space="preserve">Необходимо постоянно содержать рефлектор в чистоте, следить за надёжностью контактов, за исправностью и надёжностью уплотнения между стеклом и рефлектором, а </w:t>
      </w:r>
      <w:r>
        <w:rPr>
          <w:rFonts w:ascii="Latinski,1251" w:hAnsi="Latinski,1251"/>
          <w:sz w:val="20"/>
        </w:rPr>
        <w:t>также за тем, чтобы нить лампы «большого света» была в фокусе рефлектора.</w:t>
      </w:r>
    </w:p>
    <w:p w:rsidR="00000000" w:rsidRDefault="008D5364">
      <w:pPr>
        <w:ind w:firstLine="284"/>
        <w:jc w:val="center"/>
        <w:rPr>
          <w:rFonts w:ascii="Latinski,1251" w:hAnsi="Latinski,1251"/>
          <w:b/>
        </w:rPr>
      </w:pPr>
      <w:r>
        <w:rPr>
          <w:rFonts w:ascii="Latinski,1251" w:hAnsi="Latinski,1251"/>
          <w:b/>
        </w:rPr>
        <w:t>Задний фонарь</w:t>
      </w:r>
    </w:p>
    <w:p w:rsidR="00000000" w:rsidRDefault="008D5364">
      <w:pPr>
        <w:ind w:firstLine="284"/>
        <w:rPr>
          <w:rFonts w:ascii="Latinski,1251" w:hAnsi="Latinski,1251"/>
          <w:sz w:val="20"/>
        </w:rPr>
      </w:pPr>
      <w:r>
        <w:rPr>
          <w:rFonts w:ascii="Latinski,1251" w:hAnsi="Latinski,1251"/>
          <w:sz w:val="20"/>
        </w:rPr>
        <w:t xml:space="preserve">В фонаре смонтирован патрон для электролампы. Фонарь прикрыт стеклом красного цвета. Включается лампа фонаря при помощи тумблера на щитке механика-водителя. При передвижении </w:t>
      </w:r>
      <w:r>
        <w:rPr>
          <w:rFonts w:ascii="Latinski,1251" w:hAnsi="Latinski,1251"/>
          <w:sz w:val="20"/>
        </w:rPr>
        <w:lastRenderedPageBreak/>
        <w:t>машины ночью фонарь необходимо всё время держать включённым.</w:t>
      </w:r>
    </w:p>
    <w:p w:rsidR="00000000" w:rsidRDefault="008D5364">
      <w:pPr>
        <w:ind w:firstLine="284"/>
        <w:rPr>
          <w:rFonts w:ascii="Latinski,1251" w:hAnsi="Latinski,1251"/>
          <w:sz w:val="20"/>
        </w:rPr>
      </w:pPr>
      <w:r>
        <w:rPr>
          <w:rFonts w:ascii="Latinski,1251" w:hAnsi="Latinski,1251"/>
          <w:sz w:val="20"/>
        </w:rPr>
        <w:t>Питается лампа фонаря от клеммы № 1 щитка механика-водителя.</w:t>
      </w:r>
    </w:p>
    <w:p w:rsidR="00000000" w:rsidRDefault="008D5364">
      <w:pPr>
        <w:ind w:firstLine="284"/>
        <w:rPr>
          <w:rFonts w:ascii="Latinski,1251" w:hAnsi="Latinski,1251"/>
          <w:sz w:val="20"/>
        </w:rPr>
      </w:pPr>
      <w:r>
        <w:rPr>
          <w:rFonts w:ascii="Latinski,1251" w:hAnsi="Latinski,1251"/>
          <w:sz w:val="20"/>
        </w:rPr>
        <w:t>Около фонаря монтируется штепсельная розетка, которая включается в цепь лампы.</w:t>
      </w:r>
    </w:p>
    <w:p w:rsidR="00000000" w:rsidRDefault="008D5364">
      <w:pPr>
        <w:ind w:firstLine="284"/>
        <w:rPr>
          <w:rFonts w:ascii="Latinski,1251" w:hAnsi="Latinski,1251"/>
          <w:sz w:val="20"/>
        </w:rPr>
      </w:pPr>
      <w:r>
        <w:rPr>
          <w:rFonts w:ascii="Latinski,1251" w:hAnsi="Latinski,1251"/>
          <w:sz w:val="20"/>
        </w:rPr>
        <w:t>Во время эксплуатации танка нужно периодически оч</w:t>
      </w:r>
      <w:r>
        <w:rPr>
          <w:rFonts w:ascii="Latinski,1251" w:hAnsi="Latinski,1251"/>
          <w:sz w:val="20"/>
        </w:rPr>
        <w:t>ищать фонарь от грязи и следить за надёжным креплением его стекла.</w:t>
      </w:r>
    </w:p>
    <w:p w:rsidR="00000000" w:rsidRDefault="008D5364">
      <w:pPr>
        <w:ind w:firstLine="284"/>
        <w:rPr>
          <w:rFonts w:ascii="Latinski,1251" w:hAnsi="Latinski,1251"/>
          <w:sz w:val="20"/>
        </w:rPr>
      </w:pPr>
      <w:r>
        <w:rPr>
          <w:rFonts w:ascii="Latinski,1251" w:hAnsi="Latinski,1251"/>
          <w:sz w:val="20"/>
        </w:rPr>
        <w:t>При закрывании защитной сетки жалюзи последнюю надо опускать осторожно, без удара, так как в противном случае оборвутся нити ламп.</w:t>
      </w:r>
    </w:p>
    <w:p w:rsidR="00000000" w:rsidRDefault="008D5364">
      <w:pPr>
        <w:ind w:firstLine="284"/>
        <w:rPr>
          <w:rFonts w:ascii="Latinski,1251" w:hAnsi="Latinski,1251"/>
          <w:sz w:val="16"/>
        </w:rPr>
      </w:pPr>
    </w:p>
    <w:p w:rsidR="00000000" w:rsidRDefault="008D5364">
      <w:pPr>
        <w:ind w:firstLine="284"/>
        <w:jc w:val="center"/>
        <w:rPr>
          <w:rFonts w:ascii="Latinski,1251" w:hAnsi="Latinski,1251"/>
          <w:b/>
        </w:rPr>
      </w:pPr>
      <w:r>
        <w:rPr>
          <w:rFonts w:ascii="Latinski,1251" w:hAnsi="Latinski,1251"/>
          <w:b/>
        </w:rPr>
        <w:t>Внутреннее освещение</w:t>
      </w:r>
    </w:p>
    <w:p w:rsidR="00000000" w:rsidRDefault="008D5364">
      <w:pPr>
        <w:ind w:firstLine="284"/>
        <w:rPr>
          <w:rFonts w:ascii="Latinski,1251" w:hAnsi="Latinski,1251"/>
          <w:sz w:val="20"/>
        </w:rPr>
      </w:pPr>
      <w:r>
        <w:rPr>
          <w:rFonts w:ascii="Latinski,1251" w:hAnsi="Latinski,1251"/>
          <w:sz w:val="20"/>
        </w:rPr>
        <w:t>Для внутреннего освещения танка установлены:</w:t>
      </w:r>
    </w:p>
    <w:p w:rsidR="00000000" w:rsidRDefault="008D5364">
      <w:pPr>
        <w:ind w:firstLine="284"/>
        <w:rPr>
          <w:rFonts w:ascii="Latinski,1251" w:hAnsi="Latinski,1251"/>
          <w:sz w:val="20"/>
        </w:rPr>
      </w:pPr>
      <w:r>
        <w:rPr>
          <w:rFonts w:ascii="Latinski,1251" w:hAnsi="Latinski,1251"/>
          <w:sz w:val="20"/>
        </w:rPr>
        <w:t>а) плафон для освещения башни — на потолке башни;</w:t>
      </w:r>
    </w:p>
    <w:p w:rsidR="00000000" w:rsidRDefault="008D5364">
      <w:pPr>
        <w:ind w:firstLine="284"/>
        <w:rPr>
          <w:rFonts w:ascii="Latinski,1251" w:hAnsi="Latinski,1251"/>
          <w:sz w:val="20"/>
        </w:rPr>
      </w:pPr>
      <w:r>
        <w:rPr>
          <w:rFonts w:ascii="Latinski,1251" w:hAnsi="Latinski,1251"/>
          <w:sz w:val="20"/>
        </w:rPr>
        <w:t>б) плафон для аварийного освещения — на щитке аварийного освещения;</w:t>
      </w:r>
    </w:p>
    <w:p w:rsidR="00000000" w:rsidRDefault="008D5364">
      <w:pPr>
        <w:ind w:firstLine="284"/>
        <w:rPr>
          <w:rFonts w:ascii="Latinski,1251" w:hAnsi="Latinski,1251"/>
          <w:sz w:val="20"/>
        </w:rPr>
      </w:pPr>
      <w:r>
        <w:rPr>
          <w:rFonts w:ascii="Latinski,1251" w:hAnsi="Latinski,1251"/>
          <w:sz w:val="20"/>
        </w:rPr>
        <w:t>в) фонари для освещения щитка электроприборов и щитка контрольно-измерительных приборов — на самих щитках;</w:t>
      </w:r>
    </w:p>
    <w:p w:rsidR="00000000" w:rsidRDefault="008D5364">
      <w:pPr>
        <w:ind w:firstLine="284"/>
        <w:rPr>
          <w:rFonts w:ascii="Latinski,1251" w:hAnsi="Latinski,1251"/>
          <w:sz w:val="20"/>
        </w:rPr>
      </w:pPr>
      <w:r>
        <w:rPr>
          <w:rFonts w:ascii="Latinski,1251" w:hAnsi="Latinski,1251"/>
          <w:sz w:val="20"/>
        </w:rPr>
        <w:t>г) фонари для освещени</w:t>
      </w:r>
      <w:r>
        <w:rPr>
          <w:rFonts w:ascii="Latinski,1251" w:hAnsi="Latinski,1251"/>
          <w:sz w:val="20"/>
        </w:rPr>
        <w:t>я радиостанции — на наклонном листе перед панелью передатчика;</w:t>
      </w:r>
    </w:p>
    <w:p w:rsidR="00000000" w:rsidRDefault="008D5364">
      <w:pPr>
        <w:ind w:firstLine="284"/>
        <w:rPr>
          <w:rFonts w:ascii="Latinski,1251" w:hAnsi="Latinski,1251"/>
          <w:sz w:val="20"/>
        </w:rPr>
      </w:pPr>
      <w:r>
        <w:rPr>
          <w:rFonts w:ascii="Latinski,1251" w:hAnsi="Latinski,1251"/>
          <w:sz w:val="20"/>
        </w:rPr>
        <w:t>д) фонарь для освещения шкалы угломера — на погоне башни возле поворотного механизма;</w:t>
      </w:r>
    </w:p>
    <w:p w:rsidR="00000000" w:rsidRDefault="008D5364">
      <w:pPr>
        <w:ind w:firstLine="284"/>
        <w:rPr>
          <w:rFonts w:ascii="Latinski,1251" w:hAnsi="Latinski,1251"/>
          <w:sz w:val="20"/>
        </w:rPr>
      </w:pPr>
      <w:r>
        <w:rPr>
          <w:rFonts w:ascii="Latinski,1251" w:hAnsi="Latinski,1251"/>
          <w:sz w:val="20"/>
        </w:rPr>
        <w:t>е) фонарь для освещения башни, включаемый командиром по мере надобности.</w:t>
      </w:r>
    </w:p>
    <w:p w:rsidR="00000000" w:rsidRDefault="008D5364">
      <w:pPr>
        <w:ind w:firstLine="284"/>
        <w:rPr>
          <w:rFonts w:ascii="Latinski,1251" w:hAnsi="Latinski,1251"/>
          <w:sz w:val="20"/>
        </w:rPr>
      </w:pPr>
      <w:r>
        <w:rPr>
          <w:rFonts w:ascii="Latinski,1251" w:hAnsi="Latinski,1251"/>
          <w:sz w:val="20"/>
        </w:rPr>
        <w:t>Приборы внутреннего освещения в особом уходе не нуждаются. Необходимо лишь следить за надёжностью контактов подводимых к ним проводов.</w:t>
      </w:r>
    </w:p>
    <w:p w:rsidR="00000000" w:rsidRDefault="008D5364">
      <w:pPr>
        <w:ind w:firstLine="284"/>
        <w:rPr>
          <w:rFonts w:ascii="Latinski,1251" w:hAnsi="Latinski,1251"/>
          <w:sz w:val="20"/>
        </w:rPr>
      </w:pPr>
    </w:p>
    <w:p w:rsidR="00000000" w:rsidRDefault="008D5364">
      <w:pPr>
        <w:ind w:firstLine="284"/>
        <w:jc w:val="center"/>
        <w:rPr>
          <w:rFonts w:ascii="Latinski,1251" w:hAnsi="Latinski,1251"/>
          <w:b/>
        </w:rPr>
      </w:pPr>
      <w:r>
        <w:rPr>
          <w:rFonts w:ascii="Latinski,1251" w:hAnsi="Latinski,1251"/>
          <w:b/>
        </w:rPr>
        <w:t>Неисправности электрооборудования, их причины и способы устранения</w:t>
      </w:r>
    </w:p>
    <w:tbl>
      <w:tblPr>
        <w:tblW w:w="0" w:type="auto"/>
        <w:tblInd w:w="40" w:type="dxa"/>
        <w:tblLayout w:type="fixed"/>
        <w:tblCellMar>
          <w:left w:w="40" w:type="dxa"/>
          <w:right w:w="40" w:type="dxa"/>
        </w:tblCellMar>
        <w:tblLook w:val="0000" w:firstRow="0" w:lastRow="0" w:firstColumn="0" w:lastColumn="0" w:noHBand="0" w:noVBand="0"/>
      </w:tblPr>
      <w:tblGrid>
        <w:gridCol w:w="2694"/>
        <w:gridCol w:w="3543"/>
        <w:gridCol w:w="3402"/>
      </w:tblGrid>
      <w:tr w:rsidR="00000000">
        <w:tblPrEx>
          <w:tblCellMar>
            <w:top w:w="0" w:type="dxa"/>
            <w:bottom w:w="0" w:type="dxa"/>
          </w:tblCellMar>
        </w:tblPrEx>
        <w:trPr>
          <w:trHeight w:val="322"/>
        </w:trPr>
        <w:tc>
          <w:tcPr>
            <w:tcW w:w="2694" w:type="dxa"/>
            <w:tcBorders>
              <w:top w:val="single" w:sz="6" w:space="0" w:color="auto"/>
              <w:bottom w:val="single" w:sz="6" w:space="0" w:color="auto"/>
            </w:tcBorders>
          </w:tcPr>
          <w:p w:rsidR="00000000" w:rsidRDefault="008D5364">
            <w:pPr>
              <w:ind w:firstLine="284"/>
              <w:jc w:val="center"/>
              <w:rPr>
                <w:rFonts w:ascii="Latinski,1251" w:hAnsi="Latinski,1251"/>
                <w:b/>
                <w:sz w:val="20"/>
              </w:rPr>
            </w:pPr>
            <w:r>
              <w:rPr>
                <w:rFonts w:ascii="Latinski,1251" w:hAnsi="Latinski,1251"/>
                <w:b/>
                <w:sz w:val="20"/>
              </w:rPr>
              <w:t>Неисправность</w:t>
            </w:r>
          </w:p>
        </w:tc>
        <w:tc>
          <w:tcPr>
            <w:tcW w:w="3543" w:type="dxa"/>
            <w:tcBorders>
              <w:top w:val="single" w:sz="6" w:space="0" w:color="auto"/>
              <w:left w:val="single" w:sz="6" w:space="0" w:color="auto"/>
              <w:right w:val="single" w:sz="6" w:space="0" w:color="auto"/>
            </w:tcBorders>
          </w:tcPr>
          <w:p w:rsidR="00000000" w:rsidRDefault="008D5364">
            <w:pPr>
              <w:ind w:firstLine="284"/>
              <w:jc w:val="center"/>
              <w:rPr>
                <w:rFonts w:ascii="Latinski,1251" w:hAnsi="Latinski,1251"/>
                <w:b/>
                <w:sz w:val="20"/>
              </w:rPr>
            </w:pPr>
            <w:r>
              <w:rPr>
                <w:rFonts w:ascii="Latinski,1251" w:hAnsi="Latinski,1251"/>
                <w:b/>
                <w:sz w:val="20"/>
              </w:rPr>
              <w:t>Причина</w:t>
            </w:r>
          </w:p>
        </w:tc>
        <w:tc>
          <w:tcPr>
            <w:tcW w:w="3402" w:type="dxa"/>
            <w:tcBorders>
              <w:top w:val="single" w:sz="6" w:space="0" w:color="auto"/>
              <w:left w:val="nil"/>
              <w:bottom w:val="single" w:sz="6" w:space="0" w:color="auto"/>
            </w:tcBorders>
          </w:tcPr>
          <w:p w:rsidR="00000000" w:rsidRDefault="008D5364">
            <w:pPr>
              <w:ind w:firstLine="284"/>
              <w:jc w:val="center"/>
              <w:rPr>
                <w:rFonts w:ascii="Latinski,1251" w:hAnsi="Latinski,1251"/>
                <w:b/>
                <w:sz w:val="20"/>
              </w:rPr>
            </w:pPr>
            <w:r>
              <w:rPr>
                <w:rFonts w:ascii="Latinski,1251" w:hAnsi="Latinski,1251"/>
                <w:b/>
                <w:sz w:val="20"/>
              </w:rPr>
              <w:t>Способ устранения</w:t>
            </w:r>
          </w:p>
        </w:tc>
      </w:tr>
      <w:tr w:rsidR="00000000">
        <w:tblPrEx>
          <w:tblCellMar>
            <w:top w:w="0" w:type="dxa"/>
            <w:bottom w:w="0" w:type="dxa"/>
          </w:tblCellMar>
        </w:tblPrEx>
        <w:trPr>
          <w:trHeight w:val="1000"/>
        </w:trPr>
        <w:tc>
          <w:tcPr>
            <w:tcW w:w="2694" w:type="dxa"/>
          </w:tcPr>
          <w:p w:rsidR="00000000" w:rsidRDefault="008D5364">
            <w:pPr>
              <w:jc w:val="left"/>
              <w:rPr>
                <w:rFonts w:ascii="Latinski,1251" w:hAnsi="Latinski,1251"/>
                <w:sz w:val="20"/>
              </w:rPr>
            </w:pPr>
            <w:r>
              <w:rPr>
                <w:rFonts w:ascii="Latinski,1251" w:hAnsi="Latinski,1251"/>
                <w:sz w:val="20"/>
              </w:rPr>
              <w:t>Отсутствие тока в щитке электроприборов механи</w:t>
            </w:r>
            <w:r>
              <w:rPr>
                <w:rFonts w:ascii="Latinski,1251" w:hAnsi="Latinski,1251"/>
                <w:sz w:val="20"/>
              </w:rPr>
              <w:t>ка-водителя при включенном выключателе массы</w:t>
            </w:r>
          </w:p>
        </w:tc>
        <w:tc>
          <w:tcPr>
            <w:tcW w:w="3543" w:type="dxa"/>
            <w:tcBorders>
              <w:top w:val="single" w:sz="6" w:space="0" w:color="auto"/>
              <w:left w:val="single" w:sz="6" w:space="0" w:color="auto"/>
              <w:right w:val="single" w:sz="6" w:space="0" w:color="auto"/>
            </w:tcBorders>
          </w:tcPr>
          <w:p w:rsidR="00000000" w:rsidRDefault="008D5364">
            <w:pPr>
              <w:jc w:val="left"/>
              <w:rPr>
                <w:rFonts w:ascii="Latinski,1251" w:hAnsi="Latinski,1251"/>
                <w:sz w:val="20"/>
              </w:rPr>
            </w:pPr>
            <w:r>
              <w:rPr>
                <w:rFonts w:ascii="Latinski,1251" w:hAnsi="Latinski,1251"/>
                <w:sz w:val="20"/>
              </w:rPr>
              <w:t>Перегорел предохранитель на 50 А в блоке защиты аккумуляторов.</w:t>
            </w:r>
          </w:p>
        </w:tc>
        <w:tc>
          <w:tcPr>
            <w:tcW w:w="3402" w:type="dxa"/>
            <w:tcBorders>
              <w:left w:val="nil"/>
            </w:tcBorders>
          </w:tcPr>
          <w:p w:rsidR="00000000" w:rsidRDefault="008D5364">
            <w:pPr>
              <w:jc w:val="left"/>
              <w:rPr>
                <w:rFonts w:ascii="Latinski,1251" w:hAnsi="Latinski,1251"/>
                <w:sz w:val="20"/>
              </w:rPr>
            </w:pPr>
            <w:r>
              <w:rPr>
                <w:rFonts w:ascii="Latinski,1251" w:hAnsi="Latinski,1251"/>
                <w:sz w:val="20"/>
              </w:rPr>
              <w:t>Заменить предохранитель</w:t>
            </w:r>
          </w:p>
        </w:tc>
      </w:tr>
      <w:tr w:rsidR="00000000">
        <w:tblPrEx>
          <w:tblCellMar>
            <w:top w:w="0" w:type="dxa"/>
            <w:bottom w:w="0" w:type="dxa"/>
          </w:tblCellMar>
        </w:tblPrEx>
        <w:trPr>
          <w:trHeight w:val="1060"/>
        </w:trPr>
        <w:tc>
          <w:tcPr>
            <w:tcW w:w="2694" w:type="dxa"/>
          </w:tcPr>
          <w:p w:rsidR="00000000" w:rsidRDefault="008D5364">
            <w:pPr>
              <w:jc w:val="left"/>
              <w:rPr>
                <w:rFonts w:ascii="Latinski,1251" w:hAnsi="Latinski,1251"/>
                <w:sz w:val="20"/>
              </w:rPr>
            </w:pPr>
            <w:r>
              <w:rPr>
                <w:rFonts w:ascii="Latinski,1251" w:hAnsi="Latinski,1251"/>
                <w:sz w:val="20"/>
              </w:rPr>
              <w:t>Не горят лампы освещения щитков механика-водителя контрольных и электроприборов</w:t>
            </w:r>
          </w:p>
        </w:tc>
        <w:tc>
          <w:tcPr>
            <w:tcW w:w="3543" w:type="dxa"/>
            <w:tcBorders>
              <w:left w:val="single" w:sz="6" w:space="0" w:color="auto"/>
              <w:right w:val="single" w:sz="6" w:space="0" w:color="auto"/>
            </w:tcBorders>
          </w:tcPr>
          <w:p w:rsidR="00000000" w:rsidRDefault="008D5364">
            <w:pPr>
              <w:jc w:val="left"/>
              <w:rPr>
                <w:rFonts w:ascii="Latinski,1251" w:hAnsi="Latinski,1251"/>
                <w:sz w:val="20"/>
              </w:rPr>
            </w:pPr>
            <w:r>
              <w:rPr>
                <w:rFonts w:ascii="Latinski,1251" w:hAnsi="Latinski,1251"/>
                <w:sz w:val="20"/>
              </w:rPr>
              <w:t xml:space="preserve">Перегорели лампы. </w:t>
            </w:r>
          </w:p>
          <w:p w:rsidR="00000000" w:rsidRDefault="008D5364">
            <w:pPr>
              <w:jc w:val="left"/>
              <w:rPr>
                <w:rFonts w:ascii="Latinski,1251" w:hAnsi="Latinski,1251"/>
                <w:sz w:val="20"/>
              </w:rPr>
            </w:pPr>
            <w:r>
              <w:rPr>
                <w:rFonts w:ascii="Latinski,1251" w:hAnsi="Latinski,1251"/>
                <w:sz w:val="20"/>
              </w:rPr>
              <w:t>Перегорел предохранитель (№3) в щитке механика-водителя Неисправность патронов, тумблера или проводов.</w:t>
            </w:r>
          </w:p>
        </w:tc>
        <w:tc>
          <w:tcPr>
            <w:tcW w:w="3402" w:type="dxa"/>
            <w:tcBorders>
              <w:left w:val="nil"/>
            </w:tcBorders>
          </w:tcPr>
          <w:p w:rsidR="00000000" w:rsidRDefault="008D5364">
            <w:pPr>
              <w:jc w:val="left"/>
              <w:rPr>
                <w:rFonts w:ascii="Latinski,1251" w:hAnsi="Latinski,1251"/>
                <w:sz w:val="20"/>
              </w:rPr>
            </w:pPr>
            <w:r>
              <w:rPr>
                <w:rFonts w:ascii="Latinski,1251" w:hAnsi="Latinski,1251"/>
                <w:sz w:val="20"/>
              </w:rPr>
              <w:t xml:space="preserve">Заменить лампы. </w:t>
            </w:r>
          </w:p>
          <w:p w:rsidR="00000000" w:rsidRDefault="008D5364">
            <w:pPr>
              <w:jc w:val="left"/>
              <w:rPr>
                <w:rFonts w:ascii="Latinski,1251" w:hAnsi="Latinski,1251"/>
                <w:sz w:val="20"/>
              </w:rPr>
            </w:pPr>
            <w:r>
              <w:rPr>
                <w:rFonts w:ascii="Latinski,1251" w:hAnsi="Latinski,1251"/>
                <w:sz w:val="20"/>
              </w:rPr>
              <w:t>Заменить предохранитель</w:t>
            </w:r>
          </w:p>
          <w:p w:rsidR="00000000" w:rsidRDefault="008D5364">
            <w:pPr>
              <w:jc w:val="left"/>
              <w:rPr>
                <w:rFonts w:ascii="Latinski,1251" w:hAnsi="Latinski,1251"/>
                <w:sz w:val="20"/>
              </w:rPr>
            </w:pPr>
          </w:p>
          <w:p w:rsidR="00000000" w:rsidRDefault="008D5364">
            <w:pPr>
              <w:jc w:val="left"/>
              <w:rPr>
                <w:rFonts w:ascii="Latinski,1251" w:hAnsi="Latinski,1251"/>
                <w:sz w:val="20"/>
              </w:rPr>
            </w:pPr>
            <w:r>
              <w:rPr>
                <w:rFonts w:ascii="Latinski,1251" w:hAnsi="Latinski,1251"/>
                <w:sz w:val="20"/>
              </w:rPr>
              <w:t>Проверить и исправить.</w:t>
            </w:r>
          </w:p>
        </w:tc>
      </w:tr>
      <w:tr w:rsidR="00000000">
        <w:tblPrEx>
          <w:tblCellMar>
            <w:top w:w="0" w:type="dxa"/>
            <w:bottom w:w="0" w:type="dxa"/>
          </w:tblCellMar>
        </w:tblPrEx>
        <w:trPr>
          <w:trHeight w:val="520"/>
        </w:trPr>
        <w:tc>
          <w:tcPr>
            <w:tcW w:w="2694" w:type="dxa"/>
          </w:tcPr>
          <w:p w:rsidR="00000000" w:rsidRDefault="008D5364">
            <w:pPr>
              <w:jc w:val="left"/>
              <w:rPr>
                <w:rFonts w:ascii="Latinski,1251" w:hAnsi="Latinski,1251"/>
                <w:sz w:val="20"/>
              </w:rPr>
            </w:pPr>
            <w:r>
              <w:rPr>
                <w:rFonts w:ascii="Latinski,1251" w:hAnsi="Latinski,1251"/>
                <w:sz w:val="20"/>
              </w:rPr>
              <w:t>Амперметр не показывает зарядного тока генератора.</w:t>
            </w:r>
          </w:p>
        </w:tc>
        <w:tc>
          <w:tcPr>
            <w:tcW w:w="3543" w:type="dxa"/>
            <w:tcBorders>
              <w:left w:val="single" w:sz="6" w:space="0" w:color="auto"/>
              <w:right w:val="single" w:sz="6" w:space="0" w:color="auto"/>
            </w:tcBorders>
          </w:tcPr>
          <w:p w:rsidR="00000000" w:rsidRDefault="008D5364">
            <w:pPr>
              <w:jc w:val="left"/>
              <w:rPr>
                <w:rFonts w:ascii="Latinski,1251" w:hAnsi="Latinski,1251"/>
                <w:sz w:val="20"/>
              </w:rPr>
            </w:pPr>
            <w:r>
              <w:rPr>
                <w:rFonts w:ascii="Latinski,1251" w:hAnsi="Latinski,1251"/>
                <w:sz w:val="20"/>
              </w:rPr>
              <w:t>Сгорел предохранитель на 40 А в блоке защиты батареи.</w:t>
            </w:r>
          </w:p>
        </w:tc>
        <w:tc>
          <w:tcPr>
            <w:tcW w:w="3402" w:type="dxa"/>
            <w:tcBorders>
              <w:left w:val="nil"/>
            </w:tcBorders>
          </w:tcPr>
          <w:p w:rsidR="00000000" w:rsidRDefault="008D5364">
            <w:pPr>
              <w:jc w:val="left"/>
              <w:rPr>
                <w:rFonts w:ascii="Latinski,1251" w:hAnsi="Latinski,1251"/>
                <w:sz w:val="20"/>
              </w:rPr>
            </w:pPr>
            <w:r>
              <w:rPr>
                <w:rFonts w:ascii="Latinski,1251" w:hAnsi="Latinski,1251"/>
                <w:sz w:val="20"/>
              </w:rPr>
              <w:t>Замени</w:t>
            </w:r>
            <w:r>
              <w:rPr>
                <w:rFonts w:ascii="Latinski,1251" w:hAnsi="Latinski,1251"/>
                <w:sz w:val="20"/>
              </w:rPr>
              <w:t>ть предохранитель</w:t>
            </w:r>
          </w:p>
        </w:tc>
      </w:tr>
      <w:tr w:rsidR="00000000">
        <w:tblPrEx>
          <w:tblCellMar>
            <w:top w:w="0" w:type="dxa"/>
            <w:bottom w:w="0" w:type="dxa"/>
          </w:tblCellMar>
        </w:tblPrEx>
        <w:trPr>
          <w:trHeight w:val="320"/>
        </w:trPr>
        <w:tc>
          <w:tcPr>
            <w:tcW w:w="2694" w:type="dxa"/>
          </w:tcPr>
          <w:p w:rsidR="00000000" w:rsidRDefault="008D5364">
            <w:pPr>
              <w:jc w:val="left"/>
              <w:rPr>
                <w:rFonts w:ascii="Latinski,1251" w:hAnsi="Latinski,1251"/>
                <w:sz w:val="20"/>
              </w:rPr>
            </w:pPr>
          </w:p>
        </w:tc>
        <w:tc>
          <w:tcPr>
            <w:tcW w:w="3543" w:type="dxa"/>
            <w:tcBorders>
              <w:left w:val="single" w:sz="6" w:space="0" w:color="auto"/>
              <w:right w:val="single" w:sz="6" w:space="0" w:color="auto"/>
            </w:tcBorders>
          </w:tcPr>
          <w:p w:rsidR="00000000" w:rsidRDefault="008D5364">
            <w:pPr>
              <w:jc w:val="left"/>
              <w:rPr>
                <w:rFonts w:ascii="Latinski,1251" w:hAnsi="Latinski,1251"/>
                <w:sz w:val="20"/>
              </w:rPr>
            </w:pPr>
            <w:r>
              <w:rPr>
                <w:rFonts w:ascii="Latinski,1251" w:hAnsi="Latinski,1251"/>
                <w:sz w:val="20"/>
              </w:rPr>
              <w:t>Неисправен амперметр.</w:t>
            </w:r>
          </w:p>
        </w:tc>
        <w:tc>
          <w:tcPr>
            <w:tcW w:w="3402" w:type="dxa"/>
            <w:tcBorders>
              <w:left w:val="nil"/>
            </w:tcBorders>
          </w:tcPr>
          <w:p w:rsidR="00000000" w:rsidRDefault="008D5364">
            <w:pPr>
              <w:jc w:val="left"/>
              <w:rPr>
                <w:rFonts w:ascii="Latinski,1251" w:hAnsi="Latinski,1251"/>
                <w:sz w:val="20"/>
              </w:rPr>
            </w:pPr>
            <w:r>
              <w:rPr>
                <w:rFonts w:ascii="Latinski,1251" w:hAnsi="Latinski,1251"/>
                <w:sz w:val="20"/>
              </w:rPr>
              <w:t>Проверить и в случае необходимости заменить.</w:t>
            </w:r>
          </w:p>
        </w:tc>
      </w:tr>
      <w:tr w:rsidR="00000000">
        <w:tblPrEx>
          <w:tblCellMar>
            <w:top w:w="0" w:type="dxa"/>
            <w:bottom w:w="0" w:type="dxa"/>
          </w:tblCellMar>
        </w:tblPrEx>
        <w:trPr>
          <w:trHeight w:val="700"/>
        </w:trPr>
        <w:tc>
          <w:tcPr>
            <w:tcW w:w="2694" w:type="dxa"/>
          </w:tcPr>
          <w:p w:rsidR="00000000" w:rsidRDefault="008D5364">
            <w:pPr>
              <w:jc w:val="left"/>
              <w:rPr>
                <w:rFonts w:ascii="Latinski,1251" w:hAnsi="Latinski,1251"/>
                <w:sz w:val="20"/>
              </w:rPr>
            </w:pPr>
            <w:r>
              <w:rPr>
                <w:rFonts w:ascii="Latinski,1251" w:hAnsi="Latinski,1251"/>
                <w:sz w:val="20"/>
              </w:rPr>
              <w:t>Не горят лампы фары.</w:t>
            </w:r>
          </w:p>
        </w:tc>
        <w:tc>
          <w:tcPr>
            <w:tcW w:w="3543" w:type="dxa"/>
            <w:tcBorders>
              <w:left w:val="single" w:sz="6" w:space="0" w:color="auto"/>
              <w:right w:val="single" w:sz="6" w:space="0" w:color="auto"/>
            </w:tcBorders>
          </w:tcPr>
          <w:p w:rsidR="00000000" w:rsidRDefault="008D5364">
            <w:pPr>
              <w:jc w:val="left"/>
              <w:rPr>
                <w:rFonts w:ascii="Latinski,1251" w:hAnsi="Latinski,1251"/>
                <w:sz w:val="20"/>
              </w:rPr>
            </w:pPr>
            <w:r>
              <w:rPr>
                <w:rFonts w:ascii="Latinski,1251" w:hAnsi="Latinski,1251"/>
                <w:sz w:val="20"/>
              </w:rPr>
              <w:t xml:space="preserve">Перегорели предохранители на 10 А на щитке механика-водителя (№ 7 или № 8). </w:t>
            </w:r>
          </w:p>
        </w:tc>
        <w:tc>
          <w:tcPr>
            <w:tcW w:w="3402" w:type="dxa"/>
            <w:tcBorders>
              <w:left w:val="nil"/>
            </w:tcBorders>
          </w:tcPr>
          <w:p w:rsidR="00000000" w:rsidRDefault="008D5364">
            <w:pPr>
              <w:jc w:val="left"/>
              <w:rPr>
                <w:rFonts w:ascii="Latinski,1251" w:hAnsi="Latinski,1251"/>
                <w:sz w:val="20"/>
              </w:rPr>
            </w:pPr>
            <w:r>
              <w:rPr>
                <w:rFonts w:ascii="Latinski,1251" w:hAnsi="Latinski,1251"/>
                <w:sz w:val="20"/>
              </w:rPr>
              <w:t>Заменить предохранители</w:t>
            </w:r>
          </w:p>
        </w:tc>
      </w:tr>
      <w:tr w:rsidR="00000000">
        <w:tblPrEx>
          <w:tblCellMar>
            <w:top w:w="0" w:type="dxa"/>
            <w:bottom w:w="0" w:type="dxa"/>
          </w:tblCellMar>
        </w:tblPrEx>
        <w:trPr>
          <w:trHeight w:val="600"/>
        </w:trPr>
        <w:tc>
          <w:tcPr>
            <w:tcW w:w="2694" w:type="dxa"/>
          </w:tcPr>
          <w:p w:rsidR="00000000" w:rsidRDefault="008D5364">
            <w:pPr>
              <w:jc w:val="left"/>
              <w:rPr>
                <w:rFonts w:ascii="Latinski,1251" w:hAnsi="Latinski,1251"/>
                <w:sz w:val="20"/>
              </w:rPr>
            </w:pPr>
            <w:r>
              <w:rPr>
                <w:rFonts w:ascii="Latinski,1251" w:hAnsi="Latinski,1251"/>
                <w:sz w:val="20"/>
              </w:rPr>
              <w:t>Отсутствует ток в аварийном щитке.</w:t>
            </w:r>
          </w:p>
        </w:tc>
        <w:tc>
          <w:tcPr>
            <w:tcW w:w="3543" w:type="dxa"/>
            <w:tcBorders>
              <w:left w:val="single" w:sz="6" w:space="0" w:color="auto"/>
              <w:right w:val="single" w:sz="6" w:space="0" w:color="auto"/>
            </w:tcBorders>
          </w:tcPr>
          <w:p w:rsidR="00000000" w:rsidRDefault="008D5364">
            <w:pPr>
              <w:jc w:val="left"/>
              <w:rPr>
                <w:rFonts w:ascii="Latinski,1251" w:hAnsi="Latinski,1251"/>
                <w:sz w:val="20"/>
              </w:rPr>
            </w:pPr>
            <w:r>
              <w:rPr>
                <w:rFonts w:ascii="Latinski,1251" w:hAnsi="Latinski,1251"/>
                <w:sz w:val="20"/>
              </w:rPr>
              <w:t>Перегорел предохранитель на 20 А в блоке защиты аккумуляторов.</w:t>
            </w:r>
          </w:p>
        </w:tc>
        <w:tc>
          <w:tcPr>
            <w:tcW w:w="3402" w:type="dxa"/>
            <w:tcBorders>
              <w:left w:val="nil"/>
            </w:tcBorders>
          </w:tcPr>
          <w:p w:rsidR="00000000" w:rsidRDefault="008D5364">
            <w:pPr>
              <w:jc w:val="left"/>
              <w:rPr>
                <w:rFonts w:ascii="Latinski,1251" w:hAnsi="Latinski,1251"/>
                <w:sz w:val="20"/>
              </w:rPr>
            </w:pPr>
            <w:r>
              <w:rPr>
                <w:rFonts w:ascii="Latinski,1251" w:hAnsi="Latinski,1251"/>
                <w:sz w:val="20"/>
              </w:rPr>
              <w:t xml:space="preserve">Заменить предохранитель </w:t>
            </w:r>
          </w:p>
        </w:tc>
      </w:tr>
      <w:tr w:rsidR="00000000">
        <w:tblPrEx>
          <w:tblCellMar>
            <w:top w:w="0" w:type="dxa"/>
            <w:bottom w:w="0" w:type="dxa"/>
          </w:tblCellMar>
        </w:tblPrEx>
        <w:trPr>
          <w:trHeight w:val="340"/>
        </w:trPr>
        <w:tc>
          <w:tcPr>
            <w:tcW w:w="2694" w:type="dxa"/>
          </w:tcPr>
          <w:p w:rsidR="00000000" w:rsidRDefault="008D5364">
            <w:pPr>
              <w:jc w:val="left"/>
              <w:rPr>
                <w:rFonts w:ascii="Latinski,1251" w:hAnsi="Latinski,1251"/>
                <w:sz w:val="20"/>
              </w:rPr>
            </w:pPr>
            <w:r>
              <w:rPr>
                <w:rFonts w:ascii="Latinski,1251" w:hAnsi="Latinski,1251"/>
                <w:sz w:val="20"/>
              </w:rPr>
              <w:t>Нет тока в щитке башни.</w:t>
            </w:r>
          </w:p>
        </w:tc>
        <w:tc>
          <w:tcPr>
            <w:tcW w:w="3543" w:type="dxa"/>
            <w:tcBorders>
              <w:left w:val="single" w:sz="6" w:space="0" w:color="auto"/>
              <w:right w:val="single" w:sz="6" w:space="0" w:color="auto"/>
            </w:tcBorders>
          </w:tcPr>
          <w:p w:rsidR="00000000" w:rsidRDefault="008D5364">
            <w:pPr>
              <w:jc w:val="left"/>
              <w:rPr>
                <w:rFonts w:ascii="Latinski,1251" w:hAnsi="Latinski,1251"/>
                <w:sz w:val="20"/>
              </w:rPr>
            </w:pPr>
            <w:r>
              <w:rPr>
                <w:rFonts w:ascii="Latinski,1251" w:hAnsi="Latinski,1251"/>
                <w:sz w:val="20"/>
              </w:rPr>
              <w:t>Сгорел предохранитель на 50 А на блоке защиты.</w:t>
            </w:r>
          </w:p>
        </w:tc>
        <w:tc>
          <w:tcPr>
            <w:tcW w:w="3402" w:type="dxa"/>
            <w:tcBorders>
              <w:left w:val="nil"/>
            </w:tcBorders>
          </w:tcPr>
          <w:p w:rsidR="00000000" w:rsidRDefault="008D5364">
            <w:pPr>
              <w:jc w:val="left"/>
              <w:rPr>
                <w:rFonts w:ascii="Latinski,1251" w:hAnsi="Latinski,1251"/>
                <w:sz w:val="20"/>
              </w:rPr>
            </w:pPr>
            <w:r>
              <w:rPr>
                <w:rFonts w:ascii="Latinski,1251" w:hAnsi="Latinski,1251"/>
                <w:sz w:val="20"/>
              </w:rPr>
              <w:t>То же.</w:t>
            </w:r>
          </w:p>
        </w:tc>
      </w:tr>
      <w:tr w:rsidR="00000000">
        <w:tblPrEx>
          <w:tblCellMar>
            <w:top w:w="0" w:type="dxa"/>
            <w:bottom w:w="0" w:type="dxa"/>
          </w:tblCellMar>
        </w:tblPrEx>
        <w:trPr>
          <w:trHeight w:val="500"/>
        </w:trPr>
        <w:tc>
          <w:tcPr>
            <w:tcW w:w="2694" w:type="dxa"/>
          </w:tcPr>
          <w:p w:rsidR="00000000" w:rsidRDefault="008D5364">
            <w:pPr>
              <w:jc w:val="left"/>
              <w:rPr>
                <w:rFonts w:ascii="Latinski,1251" w:hAnsi="Latinski,1251"/>
                <w:sz w:val="20"/>
              </w:rPr>
            </w:pPr>
          </w:p>
        </w:tc>
        <w:tc>
          <w:tcPr>
            <w:tcW w:w="3543" w:type="dxa"/>
            <w:tcBorders>
              <w:left w:val="single" w:sz="6" w:space="0" w:color="auto"/>
              <w:right w:val="single" w:sz="6" w:space="0" w:color="auto"/>
            </w:tcBorders>
          </w:tcPr>
          <w:p w:rsidR="00000000" w:rsidRDefault="008D5364">
            <w:pPr>
              <w:jc w:val="left"/>
              <w:rPr>
                <w:rFonts w:ascii="Latinski,1251" w:hAnsi="Latinski,1251"/>
                <w:sz w:val="20"/>
              </w:rPr>
            </w:pPr>
            <w:r>
              <w:rPr>
                <w:rFonts w:ascii="Latinski,1251" w:hAnsi="Latinski,1251"/>
                <w:sz w:val="20"/>
              </w:rPr>
              <w:t>Сгорел предохранитель на 30 А на щитке механика-водителя.</w:t>
            </w:r>
          </w:p>
        </w:tc>
        <w:tc>
          <w:tcPr>
            <w:tcW w:w="3402" w:type="dxa"/>
            <w:tcBorders>
              <w:left w:val="nil"/>
            </w:tcBorders>
          </w:tcPr>
          <w:p w:rsidR="00000000" w:rsidRDefault="008D5364">
            <w:pPr>
              <w:jc w:val="left"/>
              <w:rPr>
                <w:rFonts w:ascii="Latinski,1251" w:hAnsi="Latinski,1251"/>
                <w:sz w:val="20"/>
              </w:rPr>
            </w:pPr>
            <w:r>
              <w:rPr>
                <w:rFonts w:ascii="Latinski,1251" w:hAnsi="Latinski,1251"/>
                <w:sz w:val="20"/>
              </w:rPr>
              <w:t>То же.</w:t>
            </w:r>
          </w:p>
        </w:tc>
      </w:tr>
      <w:tr w:rsidR="00000000">
        <w:tblPrEx>
          <w:tblCellMar>
            <w:top w:w="0" w:type="dxa"/>
            <w:bottom w:w="0" w:type="dxa"/>
          </w:tblCellMar>
        </w:tblPrEx>
        <w:trPr>
          <w:trHeight w:val="1040"/>
        </w:trPr>
        <w:tc>
          <w:tcPr>
            <w:tcW w:w="2694" w:type="dxa"/>
          </w:tcPr>
          <w:p w:rsidR="00000000" w:rsidRDefault="008D5364">
            <w:pPr>
              <w:jc w:val="left"/>
              <w:rPr>
                <w:rFonts w:ascii="Latinski,1251" w:hAnsi="Latinski,1251"/>
                <w:sz w:val="20"/>
              </w:rPr>
            </w:pPr>
          </w:p>
        </w:tc>
        <w:tc>
          <w:tcPr>
            <w:tcW w:w="3543" w:type="dxa"/>
            <w:tcBorders>
              <w:left w:val="single" w:sz="6" w:space="0" w:color="auto"/>
              <w:right w:val="single" w:sz="6" w:space="0" w:color="auto"/>
            </w:tcBorders>
          </w:tcPr>
          <w:p w:rsidR="00000000" w:rsidRDefault="008D5364">
            <w:pPr>
              <w:jc w:val="left"/>
              <w:rPr>
                <w:rFonts w:ascii="Latinski,1251" w:hAnsi="Latinski,1251"/>
                <w:sz w:val="20"/>
              </w:rPr>
            </w:pPr>
            <w:r>
              <w:rPr>
                <w:rFonts w:ascii="Latinski,1251" w:hAnsi="Latinski,1251"/>
                <w:sz w:val="20"/>
              </w:rPr>
              <w:t>Нарушена цепь в ВКУ-37Т.</w:t>
            </w:r>
          </w:p>
        </w:tc>
        <w:tc>
          <w:tcPr>
            <w:tcW w:w="3402" w:type="dxa"/>
            <w:tcBorders>
              <w:left w:val="nil"/>
            </w:tcBorders>
          </w:tcPr>
          <w:p w:rsidR="00000000" w:rsidRDefault="008D5364">
            <w:pPr>
              <w:jc w:val="left"/>
              <w:rPr>
                <w:rFonts w:ascii="Latinski,1251" w:hAnsi="Latinski,1251"/>
                <w:sz w:val="20"/>
              </w:rPr>
            </w:pPr>
            <w:r>
              <w:rPr>
                <w:rFonts w:ascii="Latinski,1251" w:hAnsi="Latinski,1251"/>
                <w:sz w:val="20"/>
              </w:rPr>
              <w:t>Прове</w:t>
            </w:r>
            <w:r>
              <w:rPr>
                <w:rFonts w:ascii="Latinski,1251" w:hAnsi="Latinski,1251"/>
                <w:sz w:val="20"/>
              </w:rPr>
              <w:t>рить, поступает ли ток в нижнюю щетку ВКУ-37Т. Если ток поступает, то искать обрыв в проводе от ВКУ-37Т до щитка в башне.</w:t>
            </w:r>
          </w:p>
        </w:tc>
      </w:tr>
      <w:tr w:rsidR="00000000">
        <w:tblPrEx>
          <w:tblCellMar>
            <w:top w:w="0" w:type="dxa"/>
            <w:bottom w:w="0" w:type="dxa"/>
          </w:tblCellMar>
        </w:tblPrEx>
        <w:trPr>
          <w:trHeight w:val="480"/>
        </w:trPr>
        <w:tc>
          <w:tcPr>
            <w:tcW w:w="2694" w:type="dxa"/>
          </w:tcPr>
          <w:p w:rsidR="00000000" w:rsidRDefault="008D5364">
            <w:pPr>
              <w:jc w:val="left"/>
              <w:rPr>
                <w:rFonts w:ascii="Latinski,1251" w:hAnsi="Latinski,1251"/>
                <w:sz w:val="20"/>
              </w:rPr>
            </w:pPr>
            <w:r>
              <w:rPr>
                <w:rFonts w:ascii="Latinski,1251" w:hAnsi="Latinski,1251"/>
                <w:sz w:val="20"/>
              </w:rPr>
              <w:t>Не работает сигнал.</w:t>
            </w:r>
          </w:p>
        </w:tc>
        <w:tc>
          <w:tcPr>
            <w:tcW w:w="3543" w:type="dxa"/>
            <w:tcBorders>
              <w:left w:val="single" w:sz="6" w:space="0" w:color="auto"/>
              <w:right w:val="single" w:sz="6" w:space="0" w:color="auto"/>
            </w:tcBorders>
          </w:tcPr>
          <w:p w:rsidR="00000000" w:rsidRDefault="008D5364">
            <w:pPr>
              <w:jc w:val="left"/>
              <w:rPr>
                <w:rFonts w:ascii="Latinski,1251" w:hAnsi="Latinski,1251"/>
                <w:sz w:val="20"/>
              </w:rPr>
            </w:pPr>
            <w:r>
              <w:rPr>
                <w:rFonts w:ascii="Latinski,1251" w:hAnsi="Latinski,1251"/>
                <w:sz w:val="20"/>
              </w:rPr>
              <w:t>Сгорел предохранитель на 10 А №2 на щитке механика-водителя.</w:t>
            </w:r>
          </w:p>
        </w:tc>
        <w:tc>
          <w:tcPr>
            <w:tcW w:w="3402" w:type="dxa"/>
            <w:tcBorders>
              <w:left w:val="nil"/>
            </w:tcBorders>
          </w:tcPr>
          <w:p w:rsidR="00000000" w:rsidRDefault="008D5364">
            <w:pPr>
              <w:jc w:val="left"/>
              <w:rPr>
                <w:rFonts w:ascii="Latinski,1251" w:hAnsi="Latinski,1251"/>
                <w:sz w:val="20"/>
              </w:rPr>
            </w:pPr>
            <w:r>
              <w:rPr>
                <w:rFonts w:ascii="Latinski,1251" w:hAnsi="Latinski,1251"/>
                <w:sz w:val="20"/>
              </w:rPr>
              <w:t>Заменить предохранитель.</w:t>
            </w:r>
          </w:p>
        </w:tc>
      </w:tr>
      <w:tr w:rsidR="00000000">
        <w:tblPrEx>
          <w:tblCellMar>
            <w:top w:w="0" w:type="dxa"/>
            <w:bottom w:w="0" w:type="dxa"/>
          </w:tblCellMar>
        </w:tblPrEx>
        <w:trPr>
          <w:trHeight w:val="340"/>
        </w:trPr>
        <w:tc>
          <w:tcPr>
            <w:tcW w:w="2694" w:type="dxa"/>
          </w:tcPr>
          <w:p w:rsidR="00000000" w:rsidRDefault="008D5364">
            <w:pPr>
              <w:jc w:val="left"/>
              <w:rPr>
                <w:rFonts w:ascii="Latinski,1251" w:hAnsi="Latinski,1251"/>
                <w:sz w:val="20"/>
              </w:rPr>
            </w:pPr>
          </w:p>
        </w:tc>
        <w:tc>
          <w:tcPr>
            <w:tcW w:w="3543" w:type="dxa"/>
            <w:tcBorders>
              <w:left w:val="single" w:sz="6" w:space="0" w:color="auto"/>
              <w:right w:val="single" w:sz="6" w:space="0" w:color="auto"/>
            </w:tcBorders>
          </w:tcPr>
          <w:p w:rsidR="00000000" w:rsidRDefault="008D5364">
            <w:pPr>
              <w:jc w:val="left"/>
              <w:rPr>
                <w:rFonts w:ascii="Latinski,1251" w:hAnsi="Latinski,1251"/>
                <w:sz w:val="20"/>
              </w:rPr>
            </w:pPr>
            <w:r>
              <w:rPr>
                <w:rFonts w:ascii="Latinski,1251" w:hAnsi="Latinski,1251"/>
                <w:sz w:val="20"/>
              </w:rPr>
              <w:t>Разрегулирована контактная система.</w:t>
            </w:r>
          </w:p>
        </w:tc>
        <w:tc>
          <w:tcPr>
            <w:tcW w:w="3402" w:type="dxa"/>
            <w:tcBorders>
              <w:left w:val="nil"/>
            </w:tcBorders>
          </w:tcPr>
          <w:p w:rsidR="00000000" w:rsidRDefault="008D5364">
            <w:pPr>
              <w:jc w:val="left"/>
              <w:rPr>
                <w:rFonts w:ascii="Latinski,1251" w:hAnsi="Latinski,1251"/>
                <w:sz w:val="20"/>
              </w:rPr>
            </w:pPr>
            <w:r>
              <w:rPr>
                <w:rFonts w:ascii="Latinski,1251" w:hAnsi="Latinski,1251"/>
                <w:sz w:val="20"/>
              </w:rPr>
              <w:t>Отрегулировать сигнал, не снимая его с машины</w:t>
            </w:r>
          </w:p>
        </w:tc>
      </w:tr>
      <w:tr w:rsidR="00000000">
        <w:tblPrEx>
          <w:tblCellMar>
            <w:top w:w="0" w:type="dxa"/>
            <w:bottom w:w="0" w:type="dxa"/>
          </w:tblCellMar>
        </w:tblPrEx>
        <w:trPr>
          <w:trHeight w:val="340"/>
        </w:trPr>
        <w:tc>
          <w:tcPr>
            <w:tcW w:w="2694" w:type="dxa"/>
          </w:tcPr>
          <w:p w:rsidR="00000000" w:rsidRDefault="008D5364">
            <w:pPr>
              <w:jc w:val="left"/>
              <w:rPr>
                <w:rFonts w:ascii="Latinski,1251" w:hAnsi="Latinski,1251"/>
                <w:sz w:val="20"/>
              </w:rPr>
            </w:pPr>
          </w:p>
        </w:tc>
        <w:tc>
          <w:tcPr>
            <w:tcW w:w="3543" w:type="dxa"/>
            <w:tcBorders>
              <w:left w:val="single" w:sz="6" w:space="0" w:color="auto"/>
              <w:right w:val="single" w:sz="6" w:space="0" w:color="auto"/>
            </w:tcBorders>
          </w:tcPr>
          <w:p w:rsidR="00000000" w:rsidRDefault="008D5364">
            <w:pPr>
              <w:jc w:val="left"/>
              <w:rPr>
                <w:rFonts w:ascii="Latinski,1251" w:hAnsi="Latinski,1251"/>
                <w:sz w:val="20"/>
              </w:rPr>
            </w:pPr>
            <w:r>
              <w:rPr>
                <w:rFonts w:ascii="Latinski,1251" w:hAnsi="Latinski,1251"/>
                <w:sz w:val="20"/>
              </w:rPr>
              <w:t>Обрыв в катушке электромагнита.</w:t>
            </w:r>
          </w:p>
        </w:tc>
        <w:tc>
          <w:tcPr>
            <w:tcW w:w="3402" w:type="dxa"/>
            <w:tcBorders>
              <w:left w:val="nil"/>
            </w:tcBorders>
          </w:tcPr>
          <w:p w:rsidR="00000000" w:rsidRDefault="008D5364">
            <w:pPr>
              <w:jc w:val="left"/>
              <w:rPr>
                <w:rFonts w:ascii="Latinski,1251" w:hAnsi="Latinski,1251"/>
                <w:sz w:val="20"/>
              </w:rPr>
            </w:pPr>
            <w:r>
              <w:rPr>
                <w:rFonts w:ascii="Latinski,1251" w:hAnsi="Latinski,1251"/>
                <w:sz w:val="20"/>
              </w:rPr>
              <w:t>Заменить сигнал.</w:t>
            </w:r>
          </w:p>
        </w:tc>
      </w:tr>
      <w:tr w:rsidR="00000000">
        <w:tblPrEx>
          <w:tblCellMar>
            <w:top w:w="0" w:type="dxa"/>
            <w:bottom w:w="0" w:type="dxa"/>
          </w:tblCellMar>
        </w:tblPrEx>
        <w:trPr>
          <w:trHeight w:val="496"/>
        </w:trPr>
        <w:tc>
          <w:tcPr>
            <w:tcW w:w="2694" w:type="dxa"/>
          </w:tcPr>
          <w:p w:rsidR="00000000" w:rsidRDefault="008D5364">
            <w:pPr>
              <w:jc w:val="left"/>
              <w:rPr>
                <w:rFonts w:ascii="Latinski,1251" w:hAnsi="Latinski,1251"/>
                <w:sz w:val="20"/>
              </w:rPr>
            </w:pPr>
          </w:p>
        </w:tc>
        <w:tc>
          <w:tcPr>
            <w:tcW w:w="3543" w:type="dxa"/>
            <w:tcBorders>
              <w:left w:val="single" w:sz="6" w:space="0" w:color="auto"/>
              <w:right w:val="single" w:sz="6" w:space="0" w:color="auto"/>
            </w:tcBorders>
          </w:tcPr>
          <w:p w:rsidR="00000000" w:rsidRDefault="008D5364">
            <w:pPr>
              <w:jc w:val="left"/>
              <w:rPr>
                <w:rFonts w:ascii="Latinski,1251" w:hAnsi="Latinski,1251"/>
                <w:sz w:val="20"/>
              </w:rPr>
            </w:pPr>
            <w:r>
              <w:rPr>
                <w:rFonts w:ascii="Latinski,1251" w:hAnsi="Latinski,1251"/>
                <w:sz w:val="20"/>
              </w:rPr>
              <w:t>Неисправна кнопка.</w:t>
            </w:r>
          </w:p>
        </w:tc>
        <w:tc>
          <w:tcPr>
            <w:tcW w:w="3402" w:type="dxa"/>
            <w:tcBorders>
              <w:left w:val="nil"/>
            </w:tcBorders>
          </w:tcPr>
          <w:p w:rsidR="00000000" w:rsidRDefault="008D5364">
            <w:pPr>
              <w:jc w:val="left"/>
              <w:rPr>
                <w:rFonts w:ascii="Latinski,1251" w:hAnsi="Latinski,1251"/>
                <w:sz w:val="20"/>
              </w:rPr>
            </w:pPr>
            <w:r>
              <w:rPr>
                <w:rFonts w:ascii="Latinski,1251" w:hAnsi="Latinski,1251"/>
                <w:sz w:val="20"/>
              </w:rPr>
              <w:t>Исправить.</w:t>
            </w:r>
          </w:p>
        </w:tc>
      </w:tr>
      <w:tr w:rsidR="00000000">
        <w:tblPrEx>
          <w:tblCellMar>
            <w:top w:w="0" w:type="dxa"/>
            <w:bottom w:w="0" w:type="dxa"/>
          </w:tblCellMar>
        </w:tblPrEx>
        <w:trPr>
          <w:trHeight w:val="320"/>
        </w:trPr>
        <w:tc>
          <w:tcPr>
            <w:tcW w:w="2694" w:type="dxa"/>
          </w:tcPr>
          <w:p w:rsidR="00000000" w:rsidRDefault="008D5364">
            <w:pPr>
              <w:jc w:val="left"/>
              <w:rPr>
                <w:rFonts w:ascii="Latinski,1251" w:hAnsi="Latinski,1251"/>
                <w:sz w:val="20"/>
              </w:rPr>
            </w:pPr>
          </w:p>
        </w:tc>
        <w:tc>
          <w:tcPr>
            <w:tcW w:w="3543" w:type="dxa"/>
            <w:tcBorders>
              <w:left w:val="single" w:sz="6" w:space="0" w:color="auto"/>
              <w:right w:val="single" w:sz="6" w:space="0" w:color="auto"/>
            </w:tcBorders>
          </w:tcPr>
          <w:p w:rsidR="00000000" w:rsidRDefault="008D5364">
            <w:pPr>
              <w:jc w:val="left"/>
              <w:rPr>
                <w:rFonts w:ascii="Latinski,1251" w:hAnsi="Latinski,1251"/>
                <w:sz w:val="20"/>
              </w:rPr>
            </w:pPr>
            <w:r>
              <w:rPr>
                <w:rFonts w:ascii="Latinski,1251" w:hAnsi="Latinski,1251"/>
                <w:sz w:val="20"/>
              </w:rPr>
              <w:t>Отсутствует ток в щитке механика-водителя.</w:t>
            </w:r>
          </w:p>
        </w:tc>
        <w:tc>
          <w:tcPr>
            <w:tcW w:w="3402" w:type="dxa"/>
            <w:tcBorders>
              <w:left w:val="nil"/>
            </w:tcBorders>
          </w:tcPr>
          <w:p w:rsidR="00000000" w:rsidRDefault="008D5364">
            <w:pPr>
              <w:jc w:val="left"/>
              <w:rPr>
                <w:rFonts w:ascii="Latinski,1251" w:hAnsi="Latinski,1251"/>
                <w:sz w:val="20"/>
              </w:rPr>
            </w:pPr>
            <w:r>
              <w:rPr>
                <w:rFonts w:ascii="Latinski,1251" w:hAnsi="Latinski,1251"/>
                <w:sz w:val="20"/>
              </w:rPr>
              <w:t>Проверить предохранитель на 50 А на блоке защиты</w:t>
            </w:r>
          </w:p>
        </w:tc>
      </w:tr>
      <w:tr w:rsidR="00000000">
        <w:tblPrEx>
          <w:tblCellMar>
            <w:top w:w="0" w:type="dxa"/>
            <w:bottom w:w="0" w:type="dxa"/>
          </w:tblCellMar>
        </w:tblPrEx>
        <w:trPr>
          <w:trHeight w:val="340"/>
        </w:trPr>
        <w:tc>
          <w:tcPr>
            <w:tcW w:w="2694" w:type="dxa"/>
          </w:tcPr>
          <w:p w:rsidR="00000000" w:rsidRDefault="008D5364">
            <w:pPr>
              <w:jc w:val="left"/>
              <w:rPr>
                <w:rFonts w:ascii="Latinski,1251" w:hAnsi="Latinski,1251"/>
                <w:sz w:val="20"/>
              </w:rPr>
            </w:pPr>
            <w:r>
              <w:rPr>
                <w:rFonts w:ascii="Latinski,1251" w:hAnsi="Latinski,1251"/>
                <w:sz w:val="20"/>
              </w:rPr>
              <w:lastRenderedPageBreak/>
              <w:t>Не работает мотор вен</w:t>
            </w:r>
            <w:r>
              <w:rPr>
                <w:rFonts w:ascii="Latinski,1251" w:hAnsi="Latinski,1251"/>
                <w:sz w:val="20"/>
              </w:rPr>
              <w:t>тилятора.</w:t>
            </w:r>
          </w:p>
        </w:tc>
        <w:tc>
          <w:tcPr>
            <w:tcW w:w="3543" w:type="dxa"/>
            <w:tcBorders>
              <w:left w:val="single" w:sz="6" w:space="0" w:color="auto"/>
              <w:right w:val="single" w:sz="6" w:space="0" w:color="auto"/>
            </w:tcBorders>
          </w:tcPr>
          <w:p w:rsidR="00000000" w:rsidRDefault="008D5364">
            <w:pPr>
              <w:jc w:val="left"/>
              <w:rPr>
                <w:rFonts w:ascii="Latinski,1251" w:hAnsi="Latinski,1251"/>
                <w:sz w:val="20"/>
              </w:rPr>
            </w:pPr>
            <w:r>
              <w:rPr>
                <w:rFonts w:ascii="Latinski,1251" w:hAnsi="Latinski,1251"/>
                <w:sz w:val="20"/>
              </w:rPr>
              <w:t>Неисправен тумблер мотора вентилятора.</w:t>
            </w:r>
          </w:p>
        </w:tc>
        <w:tc>
          <w:tcPr>
            <w:tcW w:w="3402" w:type="dxa"/>
            <w:tcBorders>
              <w:left w:val="nil"/>
            </w:tcBorders>
          </w:tcPr>
          <w:p w:rsidR="00000000" w:rsidRDefault="008D5364">
            <w:pPr>
              <w:jc w:val="left"/>
              <w:rPr>
                <w:rFonts w:ascii="Latinski,1251" w:hAnsi="Latinski,1251"/>
                <w:sz w:val="20"/>
              </w:rPr>
            </w:pPr>
            <w:r>
              <w:rPr>
                <w:rFonts w:ascii="Latinski,1251" w:hAnsi="Latinski,1251"/>
                <w:sz w:val="20"/>
              </w:rPr>
              <w:t>Исправить тумблер.</w:t>
            </w:r>
          </w:p>
        </w:tc>
      </w:tr>
      <w:tr w:rsidR="00000000">
        <w:tblPrEx>
          <w:tblCellMar>
            <w:top w:w="0" w:type="dxa"/>
            <w:bottom w:w="0" w:type="dxa"/>
          </w:tblCellMar>
        </w:tblPrEx>
        <w:trPr>
          <w:trHeight w:val="340"/>
        </w:trPr>
        <w:tc>
          <w:tcPr>
            <w:tcW w:w="2694" w:type="dxa"/>
          </w:tcPr>
          <w:p w:rsidR="00000000" w:rsidRDefault="008D5364">
            <w:pPr>
              <w:jc w:val="left"/>
              <w:rPr>
                <w:rFonts w:ascii="Latinski,1251" w:hAnsi="Latinski,1251"/>
                <w:sz w:val="20"/>
              </w:rPr>
            </w:pPr>
          </w:p>
        </w:tc>
        <w:tc>
          <w:tcPr>
            <w:tcW w:w="3543" w:type="dxa"/>
            <w:tcBorders>
              <w:left w:val="single" w:sz="6" w:space="0" w:color="auto"/>
              <w:right w:val="single" w:sz="6" w:space="0" w:color="auto"/>
            </w:tcBorders>
          </w:tcPr>
          <w:p w:rsidR="00000000" w:rsidRDefault="008D5364">
            <w:pPr>
              <w:jc w:val="left"/>
              <w:rPr>
                <w:rFonts w:ascii="Latinski,1251" w:hAnsi="Latinski,1251"/>
                <w:sz w:val="20"/>
              </w:rPr>
            </w:pPr>
            <w:r>
              <w:rPr>
                <w:rFonts w:ascii="Latinski,1251" w:hAnsi="Latinski,1251"/>
                <w:sz w:val="20"/>
              </w:rPr>
              <w:t>Неисправен мотор вентилятора.</w:t>
            </w:r>
          </w:p>
        </w:tc>
        <w:tc>
          <w:tcPr>
            <w:tcW w:w="3402" w:type="dxa"/>
            <w:tcBorders>
              <w:left w:val="nil"/>
            </w:tcBorders>
          </w:tcPr>
          <w:p w:rsidR="00000000" w:rsidRDefault="008D5364">
            <w:pPr>
              <w:jc w:val="left"/>
              <w:rPr>
                <w:rFonts w:ascii="Latinski,1251" w:hAnsi="Latinski,1251"/>
                <w:sz w:val="20"/>
              </w:rPr>
            </w:pPr>
            <w:r>
              <w:rPr>
                <w:rFonts w:ascii="Latinski,1251" w:hAnsi="Latinski,1251"/>
                <w:sz w:val="20"/>
              </w:rPr>
              <w:t>Отправить мотор вентилятора в ремонт.</w:t>
            </w:r>
          </w:p>
        </w:tc>
      </w:tr>
      <w:tr w:rsidR="00000000">
        <w:tblPrEx>
          <w:tblCellMar>
            <w:top w:w="0" w:type="dxa"/>
            <w:bottom w:w="0" w:type="dxa"/>
          </w:tblCellMar>
        </w:tblPrEx>
        <w:trPr>
          <w:trHeight w:val="520"/>
        </w:trPr>
        <w:tc>
          <w:tcPr>
            <w:tcW w:w="2694" w:type="dxa"/>
          </w:tcPr>
          <w:p w:rsidR="00000000" w:rsidRDefault="008D5364">
            <w:pPr>
              <w:jc w:val="left"/>
              <w:rPr>
                <w:rFonts w:ascii="Latinski,1251" w:hAnsi="Latinski,1251"/>
                <w:sz w:val="20"/>
              </w:rPr>
            </w:pPr>
            <w:r>
              <w:rPr>
                <w:rFonts w:ascii="Latinski,1251" w:hAnsi="Latinski,1251"/>
                <w:sz w:val="20"/>
              </w:rPr>
              <w:t>Не работает мотор поворота башни.</w:t>
            </w:r>
          </w:p>
        </w:tc>
        <w:tc>
          <w:tcPr>
            <w:tcW w:w="3543" w:type="dxa"/>
            <w:tcBorders>
              <w:left w:val="single" w:sz="6" w:space="0" w:color="auto"/>
              <w:right w:val="single" w:sz="6" w:space="0" w:color="auto"/>
            </w:tcBorders>
          </w:tcPr>
          <w:p w:rsidR="00000000" w:rsidRDefault="008D5364">
            <w:pPr>
              <w:jc w:val="left"/>
              <w:rPr>
                <w:rFonts w:ascii="Latinski,1251" w:hAnsi="Latinski,1251"/>
                <w:sz w:val="20"/>
              </w:rPr>
            </w:pPr>
            <w:r>
              <w:rPr>
                <w:rFonts w:ascii="Latinski,1251" w:hAnsi="Latinski,1251"/>
                <w:sz w:val="20"/>
              </w:rPr>
              <w:t>Сгорел предохранитель на 200 А в блоке защиты аккумуляторов.</w:t>
            </w:r>
          </w:p>
        </w:tc>
        <w:tc>
          <w:tcPr>
            <w:tcW w:w="3402" w:type="dxa"/>
            <w:tcBorders>
              <w:left w:val="nil"/>
            </w:tcBorders>
          </w:tcPr>
          <w:p w:rsidR="00000000" w:rsidRDefault="008D5364">
            <w:pPr>
              <w:jc w:val="left"/>
              <w:rPr>
                <w:rFonts w:ascii="Latinski,1251" w:hAnsi="Latinski,1251"/>
                <w:sz w:val="20"/>
              </w:rPr>
            </w:pPr>
            <w:r>
              <w:rPr>
                <w:rFonts w:ascii="Latinski,1251" w:hAnsi="Latinski,1251"/>
                <w:sz w:val="20"/>
              </w:rPr>
              <w:t>Заменить предохранитель</w:t>
            </w:r>
          </w:p>
        </w:tc>
      </w:tr>
    </w:tbl>
    <w:p w:rsidR="00000000" w:rsidRDefault="008D5364">
      <w:pPr>
        <w:ind w:firstLine="284"/>
        <w:rPr>
          <w:rFonts w:ascii="Latinski,1251" w:hAnsi="Latinski,1251"/>
          <w:sz w:val="20"/>
        </w:rPr>
      </w:pPr>
    </w:p>
    <w:p w:rsidR="00000000" w:rsidRDefault="008D5364">
      <w:pPr>
        <w:ind w:firstLine="284"/>
        <w:rPr>
          <w:rFonts w:ascii="Latinski,1251" w:hAnsi="Latinski,1251"/>
          <w:sz w:val="20"/>
        </w:rPr>
      </w:pPr>
      <w:r>
        <w:rPr>
          <w:rFonts w:ascii="Latinski,1251" w:hAnsi="Latinski,1251"/>
          <w:b/>
          <w:sz w:val="20"/>
        </w:rPr>
        <w:t xml:space="preserve">Примечание. </w:t>
      </w:r>
      <w:r>
        <w:rPr>
          <w:rFonts w:ascii="Latinski,1251" w:hAnsi="Latinski,1251"/>
          <w:sz w:val="20"/>
        </w:rPr>
        <w:t>О неисправностях, возникающих в цепях включения генератора и стартера, см. в соответствующих разделах Руководства.</w:t>
      </w:r>
    </w:p>
    <w:p w:rsidR="00000000" w:rsidRDefault="008D5364">
      <w:pPr>
        <w:pBdr>
          <w:top w:val="single" w:sz="6" w:space="1" w:color="auto"/>
        </w:pBdr>
        <w:ind w:firstLine="284"/>
        <w:jc w:val="center"/>
        <w:rPr>
          <w:b/>
          <w:i/>
          <w:sz w:val="24"/>
          <w:lang w:val="en-US"/>
        </w:rPr>
      </w:pPr>
      <w:r>
        <w:rPr>
          <w:rFonts w:ascii="Latinski,1251" w:hAnsi="Latinski,1251"/>
          <w:sz w:val="20"/>
        </w:rPr>
        <w:br w:type="page"/>
      </w:r>
      <w:r>
        <w:rPr>
          <w:rFonts w:ascii="Latinski,1251" w:hAnsi="Latinski,1251"/>
          <w:b/>
          <w:i/>
          <w:sz w:val="24"/>
        </w:rPr>
        <w:lastRenderedPageBreak/>
        <w:t>ГЛАВА ВОСЬМАЯ</w:t>
      </w:r>
    </w:p>
    <w:p w:rsidR="00000000" w:rsidRDefault="008D5364">
      <w:pPr>
        <w:pBdr>
          <w:top w:val="single" w:sz="6" w:space="1" w:color="auto"/>
        </w:pBdr>
        <w:ind w:firstLine="284"/>
        <w:jc w:val="center"/>
        <w:rPr>
          <w:rFonts w:ascii="Latinski,1251" w:hAnsi="Latinski,1251"/>
          <w:b/>
          <w:sz w:val="16"/>
        </w:rPr>
      </w:pPr>
    </w:p>
    <w:p w:rsidR="00000000" w:rsidRDefault="008D5364">
      <w:pPr>
        <w:pBdr>
          <w:top w:val="single" w:sz="6" w:space="1" w:color="auto"/>
        </w:pBdr>
        <w:ind w:firstLine="284"/>
        <w:jc w:val="center"/>
        <w:rPr>
          <w:b/>
          <w:sz w:val="28"/>
          <w:lang w:val="en-US"/>
        </w:rPr>
      </w:pPr>
      <w:r>
        <w:rPr>
          <w:rFonts w:ascii="Latinski,1251" w:hAnsi="Latinski,1251"/>
          <w:b/>
          <w:sz w:val="32"/>
        </w:rPr>
        <w:t>СВЯЗЬ</w:t>
      </w:r>
    </w:p>
    <w:p w:rsidR="00000000" w:rsidRDefault="008D5364">
      <w:pPr>
        <w:pBdr>
          <w:top w:val="single" w:sz="6" w:space="1" w:color="auto"/>
        </w:pBdr>
        <w:ind w:firstLine="284"/>
        <w:jc w:val="center"/>
        <w:rPr>
          <w:rFonts w:ascii="Latinski,1251" w:hAnsi="Latinski,1251"/>
          <w:b/>
          <w:sz w:val="16"/>
        </w:rPr>
      </w:pPr>
    </w:p>
    <w:p w:rsidR="00000000" w:rsidRDefault="008D5364">
      <w:pPr>
        <w:pBdr>
          <w:top w:val="single" w:sz="6" w:space="1" w:color="auto"/>
        </w:pBdr>
        <w:ind w:firstLine="284"/>
        <w:jc w:val="center"/>
        <w:rPr>
          <w:rFonts w:ascii="Latinski,1251" w:hAnsi="Latinski,1251"/>
          <w:b/>
        </w:rPr>
      </w:pPr>
      <w:r>
        <w:rPr>
          <w:rFonts w:ascii="Latinski,1251" w:hAnsi="Latinski,1251"/>
          <w:b/>
        </w:rPr>
        <w:t>РАДИОСТАНЦИЯ 9-Р</w:t>
      </w:r>
    </w:p>
    <w:p w:rsidR="00000000" w:rsidRDefault="008D5364">
      <w:pPr>
        <w:ind w:firstLine="284"/>
        <w:jc w:val="center"/>
        <w:rPr>
          <w:rFonts w:ascii="Latinski,1251" w:hAnsi="Latinski,1251"/>
        </w:rPr>
      </w:pPr>
      <w:r>
        <w:rPr>
          <w:rFonts w:ascii="Latinski,1251" w:hAnsi="Latinski,1251"/>
          <w:b/>
        </w:rPr>
        <w:t>Общее описание</w:t>
      </w:r>
    </w:p>
    <w:p w:rsidR="00000000" w:rsidRDefault="008D5364">
      <w:pPr>
        <w:ind w:firstLine="284"/>
        <w:rPr>
          <w:rFonts w:ascii="Latinski,1251" w:hAnsi="Latinski,1251"/>
          <w:sz w:val="20"/>
        </w:rPr>
      </w:pPr>
      <w:r>
        <w:rPr>
          <w:rFonts w:ascii="Latinski,1251" w:hAnsi="Latinski,1251"/>
          <w:sz w:val="20"/>
        </w:rPr>
        <w:t>Танковая радиостанция 9-Р (рис. 164 и 165) предназначена для обеспечен</w:t>
      </w:r>
      <w:r>
        <w:rPr>
          <w:rFonts w:ascii="Latinski,1251" w:hAnsi="Latinski,1251"/>
          <w:sz w:val="20"/>
        </w:rPr>
        <w:t xml:space="preserve">ия двухсторонней радиотелефонной связи между отдельными танками, танковыми подразделениями, а также для связи с взаимодействующими частями других родов войск. </w:t>
      </w:r>
    </w:p>
    <w:p w:rsidR="00000000" w:rsidRDefault="008D5364">
      <w:pPr>
        <w:ind w:firstLine="284"/>
        <w:rPr>
          <w:rFonts w:ascii="Latinski,1251" w:hAnsi="Latinski,1251"/>
          <w:sz w:val="20"/>
        </w:rPr>
      </w:pPr>
      <w:r>
        <w:rPr>
          <w:rFonts w:ascii="Latinski,1251" w:hAnsi="Latinski,1251"/>
          <w:sz w:val="20"/>
        </w:rPr>
        <w:t>Радиостанция 9-Р состоит из следующих аппаратов и частей:</w:t>
      </w:r>
    </w:p>
    <w:p w:rsidR="00000000" w:rsidRDefault="008D5364">
      <w:pPr>
        <w:ind w:firstLine="284"/>
        <w:rPr>
          <w:rFonts w:ascii="Latinski,1251" w:hAnsi="Latinski,1251"/>
          <w:sz w:val="20"/>
        </w:rPr>
      </w:pPr>
      <w:r>
        <w:rPr>
          <w:rFonts w:ascii="Latinski,1251" w:hAnsi="Latinski,1251"/>
          <w:sz w:val="20"/>
        </w:rPr>
        <w:t>1. Передатчик.</w:t>
      </w:r>
    </w:p>
    <w:p w:rsidR="00000000" w:rsidRDefault="008D5364">
      <w:pPr>
        <w:ind w:firstLine="284"/>
        <w:rPr>
          <w:rFonts w:ascii="Latinski,1251" w:hAnsi="Latinski,1251"/>
          <w:sz w:val="20"/>
        </w:rPr>
      </w:pPr>
      <w:r>
        <w:rPr>
          <w:rFonts w:ascii="Latinski,1251" w:hAnsi="Latinski,1251"/>
          <w:sz w:val="20"/>
        </w:rPr>
        <w:t>2. Приемник.</w:t>
      </w:r>
    </w:p>
    <w:p w:rsidR="00000000" w:rsidRDefault="008D5364">
      <w:pPr>
        <w:ind w:firstLine="284"/>
        <w:rPr>
          <w:rFonts w:ascii="Latinski,1251" w:hAnsi="Latinski,1251"/>
          <w:sz w:val="20"/>
        </w:rPr>
      </w:pPr>
      <w:r>
        <w:rPr>
          <w:rFonts w:ascii="Latinski,1251" w:hAnsi="Latinski,1251"/>
          <w:sz w:val="20"/>
        </w:rPr>
        <w:t>3. Умформер РУН-30 или РУ-45 c фильтром.</w:t>
      </w:r>
    </w:p>
    <w:p w:rsidR="00000000" w:rsidRDefault="008D5364">
      <w:pPr>
        <w:ind w:firstLine="284"/>
        <w:rPr>
          <w:rFonts w:ascii="Latinski,1251" w:hAnsi="Latinski,1251"/>
          <w:sz w:val="20"/>
        </w:rPr>
      </w:pPr>
      <w:r>
        <w:rPr>
          <w:rFonts w:ascii="Latinski,1251" w:hAnsi="Latinski,1251"/>
          <w:sz w:val="20"/>
        </w:rPr>
        <w:t xml:space="preserve">4. Умформер РУН-10 или РУ-11 с фильтром и двумя кабелями для соединения с приемником и щитком. </w:t>
      </w:r>
    </w:p>
    <w:p w:rsidR="00000000" w:rsidRDefault="008D5364">
      <w:pPr>
        <w:ind w:firstLine="284"/>
        <w:rPr>
          <w:rFonts w:ascii="Latinski,1251" w:hAnsi="Latinski,1251"/>
          <w:sz w:val="20"/>
        </w:rPr>
      </w:pPr>
      <w:r>
        <w:rPr>
          <w:rFonts w:ascii="Latinski,1251" w:hAnsi="Latinski,1251"/>
          <w:sz w:val="20"/>
        </w:rPr>
        <w:t>5. Амортизационная подушка передатчика.</w:t>
      </w:r>
    </w:p>
    <w:p w:rsidR="00000000" w:rsidRDefault="008D5364">
      <w:pPr>
        <w:ind w:firstLine="284"/>
        <w:rPr>
          <w:rFonts w:ascii="Latinski,1251" w:hAnsi="Latinski,1251"/>
          <w:sz w:val="20"/>
        </w:rPr>
      </w:pPr>
      <w:r>
        <w:rPr>
          <w:rFonts w:ascii="Latinski,1251" w:hAnsi="Latinski,1251"/>
          <w:sz w:val="20"/>
        </w:rPr>
        <w:t>6. Амортизационная подушка приёмника.</w:t>
      </w:r>
    </w:p>
    <w:p w:rsidR="00000000" w:rsidRDefault="008D5364">
      <w:pPr>
        <w:ind w:firstLine="284"/>
        <w:rPr>
          <w:rFonts w:ascii="Latinski,1251" w:hAnsi="Latinski,1251"/>
          <w:sz w:val="20"/>
        </w:rPr>
      </w:pPr>
      <w:r>
        <w:rPr>
          <w:rFonts w:ascii="Latinski,1251" w:hAnsi="Latinski,1251"/>
          <w:sz w:val="20"/>
        </w:rPr>
        <w:t xml:space="preserve">7. Щиток управления с шлангом питания и телефонным </w:t>
      </w:r>
      <w:r>
        <w:rPr>
          <w:rFonts w:ascii="Latinski,1251" w:hAnsi="Latinski,1251"/>
          <w:sz w:val="20"/>
        </w:rPr>
        <w:t>шнуром.</w:t>
      </w:r>
    </w:p>
    <w:p w:rsidR="00000000" w:rsidRDefault="008D5364">
      <w:pPr>
        <w:ind w:firstLine="284"/>
        <w:rPr>
          <w:rFonts w:ascii="Latinski,1251" w:hAnsi="Latinski,1251"/>
          <w:sz w:val="20"/>
        </w:rPr>
      </w:pPr>
      <w:r>
        <w:rPr>
          <w:rFonts w:ascii="Latinski,1251" w:hAnsi="Latinski,1251"/>
          <w:sz w:val="20"/>
        </w:rPr>
        <w:t xml:space="preserve">8. Шлемофон с гарнитурой, куда входят: </w:t>
      </w:r>
    </w:p>
    <w:p w:rsidR="00000000" w:rsidRDefault="008D5364">
      <w:pPr>
        <w:ind w:firstLine="567"/>
        <w:rPr>
          <w:rFonts w:ascii="Latinski,1251" w:hAnsi="Latinski,1251"/>
          <w:sz w:val="20"/>
        </w:rPr>
      </w:pPr>
      <w:r>
        <w:rPr>
          <w:rFonts w:ascii="Latinski,1251" w:hAnsi="Latinski,1251"/>
          <w:sz w:val="20"/>
        </w:rPr>
        <w:t>а) ларингофоны;</w:t>
      </w:r>
    </w:p>
    <w:p w:rsidR="00000000" w:rsidRDefault="008D5364">
      <w:pPr>
        <w:ind w:firstLine="567"/>
        <w:rPr>
          <w:rFonts w:ascii="Latinski,1251" w:hAnsi="Latinski,1251"/>
          <w:sz w:val="20"/>
        </w:rPr>
      </w:pPr>
      <w:r>
        <w:rPr>
          <w:rFonts w:ascii="Latinski,1251" w:hAnsi="Latinski,1251"/>
          <w:sz w:val="20"/>
        </w:rPr>
        <w:t>б) шнур с тройной вилкой и штепселем (или с двойной вилкой);</w:t>
      </w:r>
    </w:p>
    <w:p w:rsidR="00000000" w:rsidRDefault="008D5364">
      <w:pPr>
        <w:ind w:firstLine="567"/>
        <w:rPr>
          <w:rFonts w:ascii="Latinski,1251" w:hAnsi="Latinski,1251"/>
          <w:sz w:val="20"/>
        </w:rPr>
      </w:pPr>
      <w:r>
        <w:rPr>
          <w:rFonts w:ascii="Latinski,1251" w:hAnsi="Latinski,1251"/>
          <w:sz w:val="20"/>
        </w:rPr>
        <w:t>в) телефоны.</w:t>
      </w:r>
    </w:p>
    <w:p w:rsidR="00000000" w:rsidRDefault="008D5364">
      <w:pPr>
        <w:ind w:firstLine="284"/>
        <w:rPr>
          <w:rFonts w:ascii="Latinski,1251" w:hAnsi="Latinski,1251"/>
          <w:sz w:val="20"/>
        </w:rPr>
      </w:pPr>
      <w:r>
        <w:rPr>
          <w:rFonts w:ascii="Latinski,1251" w:hAnsi="Latinski,1251"/>
          <w:sz w:val="20"/>
        </w:rPr>
        <w:t xml:space="preserve">9. Ящик для запасного имущества. 10. Шланги: </w:t>
      </w:r>
    </w:p>
    <w:p w:rsidR="00000000" w:rsidRDefault="008D5364">
      <w:pPr>
        <w:ind w:left="851" w:hanging="284"/>
        <w:rPr>
          <w:rFonts w:ascii="Latinski,1251" w:hAnsi="Latinski,1251"/>
          <w:sz w:val="20"/>
        </w:rPr>
      </w:pPr>
      <w:r>
        <w:rPr>
          <w:rFonts w:ascii="Latinski,1251" w:hAnsi="Latinski,1251"/>
          <w:sz w:val="20"/>
        </w:rPr>
        <w:t>а) соединяющий колодку питания на передней панели передатчика с левой колодкой на упаковке умформера РУН-</w:t>
      </w:r>
      <w:r>
        <w:rPr>
          <w:rFonts w:ascii="Latinski,1251" w:hAnsi="Latinski,1251"/>
          <w:sz w:val="20"/>
          <w:lang w:val="en-US"/>
        </w:rPr>
        <w:t>30</w:t>
      </w:r>
      <w:r>
        <w:rPr>
          <w:rFonts w:ascii="Latinski,1251" w:hAnsi="Latinski,1251"/>
          <w:sz w:val="20"/>
        </w:rPr>
        <w:t xml:space="preserve">; </w:t>
      </w:r>
    </w:p>
    <w:p w:rsidR="00000000" w:rsidRDefault="008D5364">
      <w:pPr>
        <w:ind w:left="851" w:hanging="284"/>
        <w:rPr>
          <w:rFonts w:ascii="Latinski,1251" w:hAnsi="Latinski,1251"/>
          <w:sz w:val="20"/>
        </w:rPr>
      </w:pPr>
      <w:r>
        <w:rPr>
          <w:rFonts w:ascii="Latinski,1251" w:hAnsi="Latinski,1251"/>
          <w:sz w:val="20"/>
        </w:rPr>
        <w:t xml:space="preserve">б) </w:t>
      </w:r>
      <w:r>
        <w:rPr>
          <w:rFonts w:ascii="Latinski,1251" w:hAnsi="Latinski,1251"/>
          <w:spacing w:val="-6"/>
          <w:sz w:val="20"/>
        </w:rPr>
        <w:t>соединяющий среднюю колодку на щитке с правой колодкой на упаковке умформера РУН-30 или РУ-45.</w:t>
      </w:r>
    </w:p>
    <w:p w:rsidR="00000000" w:rsidRDefault="008D5364">
      <w:pPr>
        <w:ind w:firstLine="284"/>
        <w:rPr>
          <w:rFonts w:ascii="Latinski,1251" w:hAnsi="Latinski,1251"/>
          <w:spacing w:val="-6"/>
          <w:sz w:val="20"/>
          <w:lang w:val="en-US"/>
        </w:rPr>
      </w:pPr>
      <w:r>
        <w:rPr>
          <w:rFonts w:ascii="Latinski,1251" w:hAnsi="Latinski,1251"/>
          <w:sz w:val="20"/>
        </w:rPr>
        <w:t xml:space="preserve">11. </w:t>
      </w:r>
      <w:r>
        <w:rPr>
          <w:rFonts w:ascii="Latinski,1251" w:hAnsi="Latinski,1251"/>
          <w:spacing w:val="-6"/>
          <w:sz w:val="20"/>
        </w:rPr>
        <w:t>Антенное устройство, состоящее из основания с амортизатором и четырёхметрового штыря из четырёх звеньев.</w:t>
      </w:r>
    </w:p>
    <w:p w:rsidR="00000000" w:rsidRDefault="008D5364">
      <w:pPr>
        <w:ind w:firstLine="284"/>
        <w:rPr>
          <w:rFonts w:ascii="Latinski,1251" w:hAnsi="Latinski,1251"/>
          <w:sz w:val="20"/>
        </w:rPr>
      </w:pPr>
      <w:r>
        <w:rPr>
          <w:rFonts w:ascii="Latinski,1251" w:hAnsi="Latinski,1251"/>
          <w:sz w:val="20"/>
        </w:rPr>
        <w:t>Питание цеп</w:t>
      </w:r>
      <w:r>
        <w:rPr>
          <w:rFonts w:ascii="Latinski,1251" w:hAnsi="Latinski,1251"/>
          <w:sz w:val="20"/>
        </w:rPr>
        <w:t>ей накала ламп берётся от бортовой сети (12</w:t>
      </w:r>
      <w:r>
        <w:rPr>
          <w:rFonts w:ascii="Latinski,1251" w:hAnsi="Latinski,1251"/>
          <w:sz w:val="20"/>
          <w:lang w:val="en-US"/>
        </w:rPr>
        <w:t> </w:t>
      </w:r>
      <w:r>
        <w:rPr>
          <w:rFonts w:ascii="Latinski,1251" w:hAnsi="Latinski,1251"/>
          <w:sz w:val="20"/>
        </w:rPr>
        <w:t>В) танка, а питание цепей анодов ламп — от умформера РУН-10 или РУ-11 (для приёмника) и РУН-30 или РУ-45 (для передатчика).</w:t>
      </w:r>
    </w:p>
    <w:p w:rsidR="00000000" w:rsidRDefault="008D5364">
      <w:pPr>
        <w:ind w:firstLine="284"/>
        <w:rPr>
          <w:rFonts w:ascii="Latinski,1251" w:hAnsi="Latinski,1251"/>
          <w:sz w:val="20"/>
        </w:rPr>
      </w:pPr>
      <w:r>
        <w:rPr>
          <w:rFonts w:ascii="Latinski,1251" w:hAnsi="Latinski,1251"/>
          <w:sz w:val="20"/>
        </w:rPr>
        <w:t>Радиостанция работает на штыревую антенну высотой от 1 до 4</w:t>
      </w:r>
      <w:r>
        <w:rPr>
          <w:rFonts w:ascii="Latinski,1251" w:hAnsi="Latinski,1251"/>
          <w:sz w:val="20"/>
          <w:lang w:val="en-US"/>
        </w:rPr>
        <w:t> </w:t>
      </w:r>
      <w:r>
        <w:rPr>
          <w:rFonts w:ascii="Latinski,1251" w:hAnsi="Latinski,1251"/>
          <w:sz w:val="20"/>
        </w:rPr>
        <w:t>м. При работе на полную штыревую антенну обеспечивается двухсторонняя связь телефоном между двумя движущимися танками на расстоянии 18</w:t>
      </w:r>
      <w:r>
        <w:rPr>
          <w:rFonts w:ascii="Latinski,1251" w:hAnsi="Latinski,1251"/>
          <w:sz w:val="20"/>
          <w:lang w:val="en-US"/>
        </w:rPr>
        <w:t> </w:t>
      </w:r>
      <w:r>
        <w:rPr>
          <w:rFonts w:ascii="Latinski,1251" w:hAnsi="Latinski,1251"/>
          <w:sz w:val="20"/>
        </w:rPr>
        <w:t>км. Во время стоянки танков с заглушенными моторами дальность связи возрастает до 25</w:t>
      </w:r>
      <w:r>
        <w:rPr>
          <w:rFonts w:ascii="Latinski,1251" w:hAnsi="Latinski,1251"/>
          <w:sz w:val="20"/>
          <w:lang w:val="en-US"/>
        </w:rPr>
        <w:t> </w:t>
      </w:r>
      <w:r>
        <w:rPr>
          <w:rFonts w:ascii="Latinski,1251" w:hAnsi="Latinski,1251"/>
          <w:sz w:val="20"/>
        </w:rPr>
        <w:t>км.</w:t>
      </w:r>
    </w:p>
    <w:p w:rsidR="00000000" w:rsidRDefault="008D5364">
      <w:pPr>
        <w:ind w:firstLine="284"/>
        <w:jc w:val="center"/>
        <w:rPr>
          <w:rFonts w:ascii="Latinski,1251" w:hAnsi="Latinski,1251"/>
          <w:sz w:val="20"/>
          <w:lang w:val="en-US"/>
        </w:rPr>
      </w:pPr>
      <w:r>
        <w:rPr>
          <w:rFonts w:ascii="Latinski,1251" w:hAnsi="Latinski,1251"/>
          <w:noProof/>
          <w:sz w:val="20"/>
          <w:lang w:val="en-US"/>
        </w:rPr>
        <w:drawing>
          <wp:inline distT="0" distB="0" distL="0" distR="0">
            <wp:extent cx="4457700" cy="2476500"/>
            <wp:effectExtent l="0" t="0" r="12700" b="1270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4457700" cy="2476500"/>
                    </a:xfrm>
                    <a:prstGeom prst="rect">
                      <a:avLst/>
                    </a:prstGeom>
                    <a:noFill/>
                    <a:ln>
                      <a:noFill/>
                    </a:ln>
                  </pic:spPr>
                </pic:pic>
              </a:graphicData>
            </a:graphic>
          </wp:inline>
        </w:drawing>
      </w:r>
    </w:p>
    <w:p w:rsidR="00000000" w:rsidRDefault="008D5364">
      <w:pPr>
        <w:ind w:firstLine="284"/>
        <w:jc w:val="center"/>
        <w:rPr>
          <w:rFonts w:ascii="Latinski,1251" w:hAnsi="Latinski,1251"/>
          <w:sz w:val="20"/>
        </w:rPr>
      </w:pPr>
      <w:r>
        <w:rPr>
          <w:rFonts w:ascii="Latinski,1251" w:hAnsi="Latinski,1251"/>
          <w:b/>
          <w:sz w:val="20"/>
        </w:rPr>
        <w:t>Рис. 164.</w:t>
      </w:r>
      <w:r>
        <w:rPr>
          <w:rFonts w:ascii="Latinski,1251" w:hAnsi="Latinski,1251"/>
          <w:sz w:val="20"/>
        </w:rPr>
        <w:t xml:space="preserve"> Общий вид основных приборов радиостанции 9-Р</w:t>
      </w:r>
    </w:p>
    <w:p w:rsidR="00000000" w:rsidRDefault="008D5364">
      <w:pPr>
        <w:ind w:firstLine="284"/>
        <w:jc w:val="center"/>
        <w:rPr>
          <w:rFonts w:ascii="Latinski,1251" w:hAnsi="Latinski,1251"/>
          <w:sz w:val="20"/>
        </w:rPr>
      </w:pPr>
    </w:p>
    <w:p w:rsidR="00000000" w:rsidRDefault="008D5364">
      <w:pPr>
        <w:ind w:firstLine="284"/>
        <w:rPr>
          <w:rFonts w:ascii="Latinski,1251" w:hAnsi="Latinski,1251"/>
          <w:sz w:val="20"/>
        </w:rPr>
      </w:pPr>
      <w:r>
        <w:rPr>
          <w:rFonts w:ascii="Latinski,1251" w:hAnsi="Latinski,1251"/>
          <w:sz w:val="20"/>
        </w:rPr>
        <w:t>Пр</w:t>
      </w:r>
      <w:r>
        <w:rPr>
          <w:rFonts w:ascii="Latinski,1251" w:hAnsi="Latinski,1251"/>
          <w:sz w:val="20"/>
        </w:rPr>
        <w:t>и работе на неполную штыревую антенну радиостанция обеспечивает следующие дальности связи:</w:t>
      </w:r>
    </w:p>
    <w:p w:rsidR="00000000" w:rsidRDefault="008D5364">
      <w:pPr>
        <w:ind w:firstLine="284"/>
        <w:rPr>
          <w:rFonts w:ascii="Latinski,1251" w:hAnsi="Latinski,1251"/>
          <w:sz w:val="20"/>
        </w:rPr>
      </w:pPr>
      <w:r>
        <w:rPr>
          <w:rFonts w:ascii="Latinski,1251" w:hAnsi="Latinski,1251"/>
          <w:sz w:val="20"/>
        </w:rPr>
        <w:t>1) при высоте антенны в 1 м (один штырь) во время движения обоих танков — до 3 км;</w:t>
      </w:r>
    </w:p>
    <w:p w:rsidR="00000000" w:rsidRDefault="008D5364">
      <w:pPr>
        <w:ind w:firstLine="284"/>
        <w:rPr>
          <w:rFonts w:ascii="Latinski,1251" w:hAnsi="Latinski,1251"/>
          <w:sz w:val="20"/>
        </w:rPr>
      </w:pPr>
      <w:r>
        <w:rPr>
          <w:rFonts w:ascii="Latinski,1251" w:hAnsi="Latinski,1251"/>
          <w:sz w:val="20"/>
        </w:rPr>
        <w:t>2) при высоте антенны в 2 м (два штыря) во время движения обоих танков — до 8 км, а при заглушенных моторах — до 10 км;</w:t>
      </w:r>
    </w:p>
    <w:p w:rsidR="00000000" w:rsidRDefault="008D5364">
      <w:pPr>
        <w:ind w:firstLine="284"/>
        <w:rPr>
          <w:rFonts w:ascii="Latinski,1251" w:hAnsi="Latinski,1251"/>
          <w:sz w:val="20"/>
        </w:rPr>
      </w:pPr>
      <w:r>
        <w:rPr>
          <w:rFonts w:ascii="Latinski,1251" w:hAnsi="Latinski,1251"/>
          <w:sz w:val="20"/>
        </w:rPr>
        <w:t>3) при высоте антенны в 3 м (три штыря) во время движения обоих танков — до 12 км.</w:t>
      </w:r>
    </w:p>
    <w:p w:rsidR="00000000" w:rsidRDefault="008D5364">
      <w:pPr>
        <w:ind w:firstLine="284"/>
        <w:jc w:val="center"/>
        <w:rPr>
          <w:rFonts w:ascii="Latinski,1251" w:hAnsi="Latinski,1251"/>
          <w:sz w:val="20"/>
        </w:rPr>
      </w:pPr>
    </w:p>
    <w:p w:rsidR="00000000" w:rsidRDefault="008D5364">
      <w:pPr>
        <w:ind w:firstLine="284"/>
        <w:jc w:val="center"/>
        <w:rPr>
          <w:rFonts w:ascii="Latinski,1251" w:hAnsi="Latinski,1251"/>
          <w:sz w:val="20"/>
          <w:lang w:val="en-US"/>
        </w:rPr>
      </w:pPr>
      <w:r>
        <w:rPr>
          <w:rFonts w:ascii="Latinski,1251" w:hAnsi="Latinski,1251"/>
          <w:noProof/>
          <w:sz w:val="20"/>
          <w:lang w:val="en-US"/>
        </w:rPr>
        <w:lastRenderedPageBreak/>
        <w:drawing>
          <wp:inline distT="0" distB="0" distL="0" distR="0">
            <wp:extent cx="4635500" cy="3416300"/>
            <wp:effectExtent l="0" t="0" r="12700" b="1270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4635500" cy="3416300"/>
                    </a:xfrm>
                    <a:prstGeom prst="rect">
                      <a:avLst/>
                    </a:prstGeom>
                    <a:noFill/>
                    <a:ln>
                      <a:noFill/>
                    </a:ln>
                  </pic:spPr>
                </pic:pic>
              </a:graphicData>
            </a:graphic>
          </wp:inline>
        </w:drawing>
      </w:r>
    </w:p>
    <w:p w:rsidR="00000000" w:rsidRDefault="008D5364">
      <w:pPr>
        <w:ind w:firstLine="284"/>
        <w:jc w:val="center"/>
        <w:rPr>
          <w:rFonts w:ascii="Latinski,1251" w:hAnsi="Latinski,1251"/>
          <w:sz w:val="20"/>
        </w:rPr>
      </w:pPr>
      <w:r>
        <w:rPr>
          <w:rFonts w:ascii="Latinski,1251" w:hAnsi="Latinski,1251"/>
          <w:b/>
          <w:sz w:val="20"/>
        </w:rPr>
        <w:t>Рис. 165.</w:t>
      </w:r>
      <w:r>
        <w:rPr>
          <w:rFonts w:ascii="Latinski,1251" w:hAnsi="Latinski,1251"/>
          <w:sz w:val="20"/>
        </w:rPr>
        <w:t xml:space="preserve"> Принципиальная схема радиостанции 9-Р:</w:t>
      </w:r>
    </w:p>
    <w:p w:rsidR="00000000" w:rsidRDefault="008D5364">
      <w:pPr>
        <w:ind w:firstLine="284"/>
        <w:jc w:val="center"/>
        <w:rPr>
          <w:rFonts w:ascii="Latinski,1251" w:hAnsi="Latinski,1251"/>
          <w:sz w:val="18"/>
        </w:rPr>
      </w:pPr>
      <w:r>
        <w:rPr>
          <w:rFonts w:ascii="Latinski,1251" w:hAnsi="Latinski,1251"/>
          <w:sz w:val="18"/>
        </w:rPr>
        <w:t>1 — щиток управления радиостанции; 2 — приемник; 3 — передатчик; 4 — умформер РУН-3</w:t>
      </w:r>
      <w:r>
        <w:rPr>
          <w:rFonts w:ascii="Latinski,1251" w:hAnsi="Latinski,1251"/>
          <w:sz w:val="18"/>
        </w:rPr>
        <w:t>0 или РУ-45; 5 — умформер РУН-10 или РУ-11; 6 — антенна; 7 — фонарь освещения радиостанции; 8 — щиток питания радиостанции; 9 — щиток электроприборов</w:t>
      </w:r>
    </w:p>
    <w:p w:rsidR="00000000" w:rsidRDefault="008D5364">
      <w:pPr>
        <w:ind w:firstLine="284"/>
        <w:rPr>
          <w:rFonts w:ascii="Latinski,1251" w:hAnsi="Latinski,1251"/>
          <w:sz w:val="20"/>
          <w:lang w:val="en-US"/>
        </w:rPr>
      </w:pPr>
    </w:p>
    <w:p w:rsidR="00000000" w:rsidRDefault="008D5364">
      <w:pPr>
        <w:ind w:firstLine="284"/>
        <w:rPr>
          <w:rFonts w:ascii="Latinski,1251" w:hAnsi="Latinski,1251"/>
          <w:sz w:val="20"/>
        </w:rPr>
      </w:pPr>
      <w:r>
        <w:rPr>
          <w:rFonts w:ascii="Latinski,1251" w:hAnsi="Latinski,1251"/>
          <w:sz w:val="20"/>
        </w:rPr>
        <w:t>При поломке антенны или в случае необходимости установить радиосвязь на большие расстояния необходимо подвести танк к ближайшему высокому предмету (столбу, высокому дому, дереву или другой какой-либо опоре) и подвесить антенну из отдельного провода, изолировав её от указанной опоры. При этом свисающий конец антенны нужно натянуть и соединить с антенным выводо</w:t>
      </w:r>
      <w:r>
        <w:rPr>
          <w:rFonts w:ascii="Latinski,1251" w:hAnsi="Latinski,1251"/>
          <w:sz w:val="20"/>
        </w:rPr>
        <w:t>м на танке. Этот конец антенны должен быть тщательно изолирован от корпуса танка.</w:t>
      </w:r>
    </w:p>
    <w:p w:rsidR="00000000" w:rsidRDefault="008D5364">
      <w:pPr>
        <w:ind w:firstLine="284"/>
        <w:rPr>
          <w:rFonts w:ascii="Latinski,1251" w:hAnsi="Latinski,1251"/>
          <w:sz w:val="20"/>
        </w:rPr>
      </w:pPr>
    </w:p>
    <w:p w:rsidR="00000000" w:rsidRDefault="008D5364">
      <w:pPr>
        <w:ind w:firstLine="284"/>
        <w:jc w:val="center"/>
        <w:rPr>
          <w:rFonts w:ascii="Latinski,1251" w:hAnsi="Latinski,1251"/>
          <w:sz w:val="20"/>
        </w:rPr>
      </w:pPr>
      <w:r>
        <w:rPr>
          <w:rFonts w:ascii="Latinski,1251" w:hAnsi="Latinski,1251"/>
          <w:b/>
        </w:rPr>
        <w:t>Работа радиостанции</w:t>
      </w:r>
    </w:p>
    <w:p w:rsidR="00000000" w:rsidRDefault="008D5364">
      <w:pPr>
        <w:ind w:firstLine="284"/>
        <w:rPr>
          <w:rFonts w:ascii="Latinski,1251" w:hAnsi="Latinski,1251"/>
          <w:sz w:val="20"/>
        </w:rPr>
      </w:pPr>
      <w:r>
        <w:rPr>
          <w:rFonts w:ascii="Latinski,1251" w:hAnsi="Latinski,1251"/>
          <w:sz w:val="20"/>
        </w:rPr>
        <w:t>Перед началом работы радиостанции необходимо проверить наличие и состояние её аппаратов и приборов, а затем подготовить радиостанцию к действию, для чего:</w:t>
      </w:r>
    </w:p>
    <w:p w:rsidR="00000000" w:rsidRDefault="008D5364" w:rsidP="008D5364">
      <w:pPr>
        <w:numPr>
          <w:ilvl w:val="0"/>
          <w:numId w:val="70"/>
        </w:numPr>
        <w:rPr>
          <w:rFonts w:ascii="Latinski,1251" w:hAnsi="Latinski,1251"/>
          <w:sz w:val="20"/>
        </w:rPr>
      </w:pPr>
      <w:r>
        <w:rPr>
          <w:rFonts w:ascii="Latinski,1251" w:hAnsi="Latinski,1251"/>
          <w:sz w:val="20"/>
        </w:rPr>
        <w:t>Установить штыревую антенну, проверив надёжность её сочленений, а также крепления зажимов антенны, заземление и соединение проводов на клеммах передатчика и приёмника.</w:t>
      </w:r>
    </w:p>
    <w:p w:rsidR="00000000" w:rsidRDefault="008D5364" w:rsidP="008D5364">
      <w:pPr>
        <w:numPr>
          <w:ilvl w:val="0"/>
          <w:numId w:val="70"/>
        </w:numPr>
        <w:rPr>
          <w:rFonts w:ascii="Latinski,1251" w:hAnsi="Latinski,1251"/>
          <w:sz w:val="20"/>
        </w:rPr>
      </w:pPr>
      <w:r>
        <w:rPr>
          <w:rFonts w:ascii="Latinski,1251" w:hAnsi="Latinski,1251"/>
          <w:sz w:val="20"/>
        </w:rPr>
        <w:t>Осмотреть и очистить от пыли и грязи антенный изолятор.</w:t>
      </w:r>
    </w:p>
    <w:p w:rsidR="00000000" w:rsidRDefault="008D5364" w:rsidP="008D5364">
      <w:pPr>
        <w:numPr>
          <w:ilvl w:val="0"/>
          <w:numId w:val="70"/>
        </w:numPr>
        <w:rPr>
          <w:rFonts w:ascii="Latinski,1251" w:hAnsi="Latinski,1251"/>
          <w:sz w:val="20"/>
        </w:rPr>
      </w:pPr>
      <w:r>
        <w:rPr>
          <w:rFonts w:ascii="Latinski,1251" w:hAnsi="Latinski,1251"/>
          <w:sz w:val="20"/>
        </w:rPr>
        <w:t>Проверить надёжность зажимов п</w:t>
      </w:r>
      <w:r>
        <w:rPr>
          <w:rFonts w:ascii="Latinski,1251" w:hAnsi="Latinski,1251"/>
          <w:sz w:val="20"/>
        </w:rPr>
        <w:t>ровода от антенны к клемме «В» щитка и соединение между клеммами «А» и «АП» на щитке приёмника и передатчика.</w:t>
      </w:r>
    </w:p>
    <w:p w:rsidR="00000000" w:rsidRDefault="008D5364" w:rsidP="008D5364">
      <w:pPr>
        <w:numPr>
          <w:ilvl w:val="0"/>
          <w:numId w:val="70"/>
        </w:numPr>
        <w:rPr>
          <w:rFonts w:ascii="Latinski,1251" w:hAnsi="Latinski,1251"/>
          <w:sz w:val="20"/>
        </w:rPr>
      </w:pPr>
      <w:r>
        <w:rPr>
          <w:rFonts w:ascii="Latinski,1251" w:hAnsi="Latinski,1251"/>
          <w:sz w:val="20"/>
        </w:rPr>
        <w:t>Проверить и плотнее завинтить гайки контактных колодок шлангов питания.</w:t>
      </w:r>
    </w:p>
    <w:p w:rsidR="00000000" w:rsidRDefault="008D5364" w:rsidP="008D5364">
      <w:pPr>
        <w:numPr>
          <w:ilvl w:val="0"/>
          <w:numId w:val="70"/>
        </w:numPr>
        <w:rPr>
          <w:rFonts w:ascii="Latinski,1251" w:hAnsi="Latinski,1251"/>
          <w:sz w:val="20"/>
        </w:rPr>
      </w:pPr>
      <w:r>
        <w:rPr>
          <w:rFonts w:ascii="Latinski,1251" w:hAnsi="Latinski,1251"/>
          <w:sz w:val="20"/>
        </w:rPr>
        <w:t>Осмотреть умформер, проверив равномерность хода якоря, чистоту коллектора, а также, нет ли искрения щёток. При обнаружении искрения промыть коллектор и проверить величину щётки (сработанные щётки заменить; новые притереть).</w:t>
      </w:r>
    </w:p>
    <w:p w:rsidR="00000000" w:rsidRDefault="008D5364" w:rsidP="008D5364">
      <w:pPr>
        <w:numPr>
          <w:ilvl w:val="0"/>
          <w:numId w:val="70"/>
        </w:numPr>
        <w:rPr>
          <w:rFonts w:ascii="Latinski,1251" w:hAnsi="Latinski,1251"/>
          <w:sz w:val="20"/>
        </w:rPr>
      </w:pPr>
      <w:r>
        <w:rPr>
          <w:rFonts w:ascii="Latinski,1251" w:hAnsi="Latinski,1251"/>
          <w:sz w:val="20"/>
        </w:rPr>
        <w:t>Подогнать по голове танковый шлем с телефонами и ларингофонами так, чтобы телефоны плотно прилегали к ушны</w:t>
      </w:r>
      <w:r>
        <w:rPr>
          <w:rFonts w:ascii="Latinski,1251" w:hAnsi="Latinski,1251"/>
          <w:sz w:val="20"/>
        </w:rPr>
        <w:t>м раковинам, а ларингофоны — к шее с лёгким нажимом по обеим сторонам горла.</w:t>
      </w:r>
    </w:p>
    <w:p w:rsidR="00000000" w:rsidRDefault="008D5364" w:rsidP="008D5364">
      <w:pPr>
        <w:numPr>
          <w:ilvl w:val="0"/>
          <w:numId w:val="70"/>
        </w:numPr>
        <w:rPr>
          <w:rFonts w:ascii="Latinski,1251" w:hAnsi="Latinski,1251"/>
          <w:sz w:val="20"/>
        </w:rPr>
      </w:pPr>
      <w:r>
        <w:rPr>
          <w:rFonts w:ascii="Latinski,1251" w:hAnsi="Latinski,1251"/>
          <w:sz w:val="20"/>
        </w:rPr>
        <w:t>Проверить надёжность крепления передатчика, приёмника и щитка радиостанции, а также осмотреть панели их управления и убедиться в их исправности, провёртывая ручки настроек. Кроме того, нужно проверить, цела ли индикаторная лампочка передатчика, и убедиться в исправности ламп и надёжности контактных соединений радиостанции.</w:t>
      </w:r>
    </w:p>
    <w:p w:rsidR="00000000" w:rsidRDefault="008D5364" w:rsidP="008D5364">
      <w:pPr>
        <w:numPr>
          <w:ilvl w:val="0"/>
          <w:numId w:val="70"/>
        </w:numPr>
        <w:rPr>
          <w:rFonts w:ascii="Latinski,1251" w:hAnsi="Latinski,1251"/>
          <w:sz w:val="20"/>
        </w:rPr>
      </w:pPr>
      <w:r>
        <w:rPr>
          <w:rFonts w:ascii="Latinski,1251" w:hAnsi="Latinski,1251"/>
          <w:sz w:val="20"/>
        </w:rPr>
        <w:t>Проверить, нормально ли происходит отдача мощности в антенну на трёх волнах диапазона: двух крайних и одной ср</w:t>
      </w:r>
      <w:r>
        <w:rPr>
          <w:rFonts w:ascii="Latinski,1251" w:hAnsi="Latinski,1251"/>
          <w:sz w:val="20"/>
        </w:rPr>
        <w:t>едней. 9. Включить приёмник и проверить его работу по диапазону. Убедившись в том, что радиостанция исправна, настраивают передатчик и приемник на заданную волну.</w:t>
      </w:r>
    </w:p>
    <w:p w:rsidR="00000000" w:rsidRDefault="008D5364">
      <w:pPr>
        <w:ind w:firstLine="284"/>
        <w:rPr>
          <w:rFonts w:ascii="Latinski,1251" w:hAnsi="Latinski,1251"/>
          <w:sz w:val="20"/>
        </w:rPr>
      </w:pPr>
    </w:p>
    <w:p w:rsidR="00000000" w:rsidRDefault="008D5364">
      <w:pPr>
        <w:ind w:firstLine="284"/>
        <w:jc w:val="center"/>
        <w:rPr>
          <w:rFonts w:ascii="Latinski,1251" w:hAnsi="Latinski,1251"/>
          <w:sz w:val="20"/>
        </w:rPr>
      </w:pPr>
      <w:r>
        <w:rPr>
          <w:rFonts w:ascii="Latinski,1251" w:hAnsi="Latinski,1251"/>
          <w:b/>
        </w:rPr>
        <w:t>Настройка передатчика</w:t>
      </w:r>
      <w:r>
        <w:rPr>
          <w:rFonts w:ascii="Latinski,1251" w:hAnsi="Latinski,1251"/>
          <w:b/>
          <w:lang w:val="en-US"/>
        </w:rPr>
        <w:t xml:space="preserve"> </w:t>
      </w:r>
      <w:r>
        <w:rPr>
          <w:rFonts w:ascii="Latinski,1251" w:hAnsi="Latinski,1251"/>
          <w:sz w:val="20"/>
        </w:rPr>
        <w:t>(рис. 166 и 167)</w:t>
      </w:r>
    </w:p>
    <w:p w:rsidR="00000000" w:rsidRDefault="008D5364">
      <w:pPr>
        <w:ind w:firstLine="284"/>
        <w:rPr>
          <w:rFonts w:ascii="Latinski,1251" w:hAnsi="Latinski,1251"/>
          <w:sz w:val="20"/>
        </w:rPr>
      </w:pPr>
      <w:r>
        <w:rPr>
          <w:rFonts w:ascii="Latinski,1251" w:hAnsi="Latinski,1251"/>
          <w:sz w:val="20"/>
        </w:rPr>
        <w:t>Для настройки передатчика нужно:</w:t>
      </w:r>
    </w:p>
    <w:p w:rsidR="00000000" w:rsidRDefault="008D5364" w:rsidP="008D5364">
      <w:pPr>
        <w:numPr>
          <w:ilvl w:val="0"/>
          <w:numId w:val="71"/>
        </w:numPr>
        <w:rPr>
          <w:rFonts w:ascii="Latinski,1251" w:hAnsi="Latinski,1251"/>
          <w:sz w:val="20"/>
        </w:rPr>
      </w:pPr>
      <w:r>
        <w:rPr>
          <w:rFonts w:ascii="Latinski,1251" w:hAnsi="Latinski,1251"/>
          <w:sz w:val="20"/>
        </w:rPr>
        <w:t>Поднять рычаг фиксатора рукоятки настройки волны передатчика, поставить визир на заданный номер волны, после чего опустить рычаг фиксатора.</w:t>
      </w:r>
    </w:p>
    <w:p w:rsidR="00000000" w:rsidRDefault="008D5364" w:rsidP="008D5364">
      <w:pPr>
        <w:numPr>
          <w:ilvl w:val="0"/>
          <w:numId w:val="71"/>
        </w:numPr>
        <w:rPr>
          <w:rFonts w:ascii="Latinski,1251" w:hAnsi="Latinski,1251"/>
          <w:sz w:val="20"/>
        </w:rPr>
      </w:pPr>
      <w:r>
        <w:rPr>
          <w:rFonts w:ascii="Latinski,1251" w:hAnsi="Latinski,1251"/>
          <w:sz w:val="20"/>
        </w:rPr>
        <w:lastRenderedPageBreak/>
        <w:t>Поставить переключатель на щитке управления радиостанции в положение «ПРД»; при этом будет запущен умформер РУН-30 (или РУ-45).</w:t>
      </w:r>
    </w:p>
    <w:p w:rsidR="00000000" w:rsidRDefault="008D5364" w:rsidP="008D5364">
      <w:pPr>
        <w:numPr>
          <w:ilvl w:val="0"/>
          <w:numId w:val="71"/>
        </w:numPr>
        <w:rPr>
          <w:rFonts w:ascii="Latinski,1251" w:hAnsi="Latinski,1251"/>
          <w:sz w:val="20"/>
        </w:rPr>
      </w:pPr>
      <w:r>
        <w:rPr>
          <w:rFonts w:ascii="Latinski,1251" w:hAnsi="Latinski,1251"/>
          <w:sz w:val="20"/>
        </w:rPr>
        <w:t>Поставит</w:t>
      </w:r>
      <w:r>
        <w:rPr>
          <w:rFonts w:ascii="Latinski,1251" w:hAnsi="Latinski,1251"/>
          <w:sz w:val="20"/>
        </w:rPr>
        <w:t>ь тумблер на щитке в положение «ВКЛ» и прогреть передатчик в течение 1 минуты.</w:t>
      </w:r>
    </w:p>
    <w:p w:rsidR="00000000" w:rsidRDefault="008D5364" w:rsidP="008D5364">
      <w:pPr>
        <w:numPr>
          <w:ilvl w:val="0"/>
          <w:numId w:val="71"/>
        </w:numPr>
        <w:rPr>
          <w:rFonts w:ascii="Latinski,1251" w:hAnsi="Latinski,1251"/>
          <w:sz w:val="20"/>
        </w:rPr>
      </w:pPr>
      <w:r>
        <w:rPr>
          <w:rFonts w:ascii="Latinski,1251" w:hAnsi="Latinski,1251"/>
          <w:sz w:val="20"/>
        </w:rPr>
        <w:t>Отвернуть фиксатор рукоятки настройки антенны и, вращая рукоятку, добиться максимального свечения индикаторной лампочки, после чего закрепить рукоятку фиксатором. 5. Поставить главный переключатель в положение «ПРМ» (приём) и настроить приемник.</w:t>
      </w:r>
    </w:p>
    <w:p w:rsidR="00000000" w:rsidRDefault="008D5364">
      <w:pPr>
        <w:ind w:firstLine="284"/>
        <w:rPr>
          <w:rFonts w:ascii="Latinski,1251" w:hAnsi="Latinski,1251"/>
          <w:sz w:val="20"/>
        </w:rPr>
      </w:pPr>
    </w:p>
    <w:p w:rsidR="00000000" w:rsidRDefault="008D5364">
      <w:pPr>
        <w:ind w:firstLine="284"/>
        <w:jc w:val="center"/>
        <w:rPr>
          <w:rFonts w:ascii="Latinski,1251" w:hAnsi="Latinski,1251"/>
          <w:sz w:val="20"/>
        </w:rPr>
      </w:pPr>
      <w:r>
        <w:rPr>
          <w:rFonts w:ascii="Latinski,1251" w:hAnsi="Latinski,1251"/>
          <w:b/>
        </w:rPr>
        <w:t>Настройка приёмника</w:t>
      </w:r>
      <w:r>
        <w:rPr>
          <w:rFonts w:ascii="Latinski,1251" w:hAnsi="Latinski,1251"/>
          <w:b/>
          <w:sz w:val="20"/>
          <w:lang w:val="en-US"/>
        </w:rPr>
        <w:t xml:space="preserve"> </w:t>
      </w:r>
      <w:r>
        <w:rPr>
          <w:rFonts w:ascii="Latinski,1251" w:hAnsi="Latinski,1251"/>
          <w:sz w:val="20"/>
        </w:rPr>
        <w:t>(рис. 167 и 168)</w:t>
      </w:r>
    </w:p>
    <w:p w:rsidR="00000000" w:rsidRDefault="008D5364">
      <w:pPr>
        <w:ind w:firstLine="284"/>
        <w:rPr>
          <w:rFonts w:ascii="Latinski,1251" w:hAnsi="Latinski,1251"/>
          <w:sz w:val="20"/>
        </w:rPr>
      </w:pPr>
      <w:r>
        <w:rPr>
          <w:rFonts w:ascii="Latinski,1251" w:hAnsi="Latinski,1251"/>
          <w:sz w:val="20"/>
        </w:rPr>
        <w:t>Для настройки приёмника нужно:</w:t>
      </w:r>
    </w:p>
    <w:p w:rsidR="00000000" w:rsidRDefault="008D5364" w:rsidP="008D5364">
      <w:pPr>
        <w:numPr>
          <w:ilvl w:val="0"/>
          <w:numId w:val="72"/>
        </w:numPr>
        <w:rPr>
          <w:rFonts w:ascii="Latinski,1251" w:hAnsi="Latinski,1251"/>
          <w:sz w:val="20"/>
        </w:rPr>
      </w:pPr>
      <w:r>
        <w:rPr>
          <w:rFonts w:ascii="Latinski,1251" w:hAnsi="Latinski,1251"/>
          <w:sz w:val="20"/>
        </w:rPr>
        <w:t>Поставить выключатель на щитке в положение «ВКЛ», а переключатель — в положение «ПРМ»; при этом должен вращаться умфор</w:t>
      </w:r>
      <w:r>
        <w:rPr>
          <w:rFonts w:ascii="Latinski,1251" w:hAnsi="Latinski,1251"/>
          <w:sz w:val="20"/>
        </w:rPr>
        <w:t>мер РУН-10 (или РУ-11).</w:t>
      </w:r>
    </w:p>
    <w:p w:rsidR="00000000" w:rsidRDefault="008D5364" w:rsidP="008D5364">
      <w:pPr>
        <w:numPr>
          <w:ilvl w:val="0"/>
          <w:numId w:val="72"/>
        </w:numPr>
        <w:rPr>
          <w:rFonts w:ascii="Latinski,1251" w:hAnsi="Latinski,1251"/>
          <w:sz w:val="20"/>
          <w:lang w:val="en-US"/>
        </w:rPr>
      </w:pPr>
      <w:r>
        <w:rPr>
          <w:rFonts w:ascii="Latinski,1251" w:hAnsi="Latinski,1251"/>
          <w:sz w:val="20"/>
        </w:rPr>
        <w:t xml:space="preserve">Повернуть ручку регулятора громкости с надписью «тише—громче» по часовой стрелке до упора (через полминуты должен быть слышен лёгкий шум в телефоне). </w:t>
      </w:r>
    </w:p>
    <w:p w:rsidR="00000000" w:rsidRDefault="008D5364" w:rsidP="008D5364">
      <w:pPr>
        <w:numPr>
          <w:ilvl w:val="0"/>
          <w:numId w:val="72"/>
        </w:numPr>
        <w:rPr>
          <w:rFonts w:ascii="Latinski,1251" w:hAnsi="Latinski,1251"/>
          <w:sz w:val="20"/>
        </w:rPr>
      </w:pPr>
      <w:r>
        <w:rPr>
          <w:rFonts w:ascii="Latinski,1251" w:hAnsi="Latinski,1251"/>
          <w:sz w:val="20"/>
        </w:rPr>
        <w:t>Вращая рукоятку настройки приёмника, установить заданный номер волны (если принимаемая радиостанция работает) и добиться наибольшей громкости приёма сигналов (для этого надо медленно вращать рукоятку).</w:t>
      </w:r>
    </w:p>
    <w:p w:rsidR="00000000" w:rsidRDefault="008D5364" w:rsidP="008D5364">
      <w:pPr>
        <w:numPr>
          <w:ilvl w:val="0"/>
          <w:numId w:val="72"/>
        </w:numPr>
        <w:rPr>
          <w:rFonts w:ascii="Latinski,1251" w:hAnsi="Latinski,1251"/>
          <w:sz w:val="20"/>
        </w:rPr>
      </w:pPr>
      <w:r>
        <w:rPr>
          <w:rFonts w:ascii="Latinski,1251" w:hAnsi="Latinski,1251"/>
          <w:sz w:val="20"/>
        </w:rPr>
        <w:t>Установить при помощи рукоятки «тише—громче» желаемую громкость радиосигналов.</w:t>
      </w:r>
    </w:p>
    <w:p w:rsidR="00000000" w:rsidRDefault="008D5364">
      <w:pPr>
        <w:ind w:firstLine="284"/>
        <w:rPr>
          <w:rFonts w:ascii="Latinski,1251" w:hAnsi="Latinski,1251"/>
          <w:sz w:val="20"/>
        </w:rPr>
      </w:pPr>
      <w:r>
        <w:rPr>
          <w:rFonts w:ascii="Latinski,1251" w:hAnsi="Latinski,1251"/>
          <w:sz w:val="20"/>
        </w:rPr>
        <w:t>После выполнения всего этого радиостанция будет полность</w:t>
      </w:r>
      <w:r>
        <w:rPr>
          <w:rFonts w:ascii="Latinski,1251" w:hAnsi="Latinski,1251"/>
          <w:sz w:val="20"/>
        </w:rPr>
        <w:t>ю готова к работе для связи.</w:t>
      </w:r>
    </w:p>
    <w:p w:rsidR="00000000" w:rsidRDefault="008D5364">
      <w:pPr>
        <w:ind w:firstLine="284"/>
        <w:rPr>
          <w:rFonts w:ascii="Latinski,1251" w:hAnsi="Latinski,1251"/>
          <w:sz w:val="20"/>
        </w:rPr>
      </w:pPr>
    </w:p>
    <w:p w:rsidR="00000000" w:rsidRDefault="008D5364">
      <w:pPr>
        <w:ind w:firstLine="284"/>
        <w:jc w:val="center"/>
        <w:rPr>
          <w:rFonts w:ascii="Latinski,1251" w:hAnsi="Latinski,1251"/>
          <w:sz w:val="20"/>
        </w:rPr>
      </w:pPr>
      <w:r>
        <w:rPr>
          <w:rFonts w:ascii="Latinski,1251" w:hAnsi="Latinski,1251"/>
          <w:b/>
        </w:rPr>
        <w:t>Основные правила работы на радиостанции</w:t>
      </w:r>
    </w:p>
    <w:p w:rsidR="00000000" w:rsidRDefault="008D5364">
      <w:pPr>
        <w:ind w:firstLine="284"/>
        <w:rPr>
          <w:rFonts w:ascii="Latinski,1251" w:hAnsi="Latinski,1251"/>
          <w:sz w:val="20"/>
        </w:rPr>
      </w:pPr>
      <w:r>
        <w:rPr>
          <w:rFonts w:ascii="Latinski,1251" w:hAnsi="Latinski,1251"/>
          <w:sz w:val="20"/>
        </w:rPr>
        <w:t>Во время работы на радиостанции необходимо:</w:t>
      </w:r>
    </w:p>
    <w:p w:rsidR="00000000" w:rsidRDefault="008D5364" w:rsidP="008D5364">
      <w:pPr>
        <w:numPr>
          <w:ilvl w:val="0"/>
          <w:numId w:val="73"/>
        </w:numPr>
        <w:rPr>
          <w:rFonts w:ascii="Latinski,1251" w:hAnsi="Latinski,1251"/>
          <w:sz w:val="20"/>
          <w:lang w:val="en-US"/>
        </w:rPr>
      </w:pPr>
      <w:r>
        <w:rPr>
          <w:rFonts w:ascii="Latinski,1251" w:hAnsi="Latinski,1251"/>
          <w:sz w:val="20"/>
        </w:rPr>
        <w:t xml:space="preserve">При передаче команд и радиограмм произносить слова не спеша, отчётливо, не глотая окончания слов. </w:t>
      </w:r>
    </w:p>
    <w:p w:rsidR="00000000" w:rsidRDefault="008D5364" w:rsidP="008D5364">
      <w:pPr>
        <w:numPr>
          <w:ilvl w:val="0"/>
          <w:numId w:val="73"/>
        </w:numPr>
        <w:rPr>
          <w:rFonts w:ascii="Latinski,1251" w:hAnsi="Latinski,1251"/>
          <w:sz w:val="20"/>
        </w:rPr>
      </w:pPr>
      <w:r>
        <w:rPr>
          <w:rFonts w:ascii="Latinski,1251" w:hAnsi="Latinski,1251"/>
          <w:sz w:val="20"/>
        </w:rPr>
        <w:t>По окончании передачи не забывать быстро ставить главный переключатель в положение «ПРИЕМ».</w:t>
      </w:r>
    </w:p>
    <w:p w:rsidR="00000000" w:rsidRDefault="008D5364" w:rsidP="008D5364">
      <w:pPr>
        <w:numPr>
          <w:ilvl w:val="0"/>
          <w:numId w:val="73"/>
        </w:numPr>
        <w:rPr>
          <w:rFonts w:ascii="Latinski,1251" w:hAnsi="Latinski,1251"/>
          <w:sz w:val="20"/>
        </w:rPr>
      </w:pPr>
      <w:r>
        <w:rPr>
          <w:rFonts w:ascii="Latinski,1251" w:hAnsi="Latinski,1251"/>
          <w:sz w:val="20"/>
        </w:rPr>
        <w:t>Следить за тем, чтобы ларингофоны были правильно закреплены на шее. Ларингофоны пристёгиваются к двум ремешкам, укреплённым через прорези к затылочной части шлема. Длина ремешков регулируется посредством пря</w:t>
      </w:r>
      <w:r>
        <w:rPr>
          <w:rFonts w:ascii="Latinski,1251" w:hAnsi="Latinski,1251"/>
          <w:sz w:val="20"/>
        </w:rPr>
        <w:t>жек, находящихся на затылочной части шлема (под клапаном), таким образом, чтобы ремешки, перехватывающие шею, обеспечивали плотное прилегание к ней ларингофонов с лёгким нажимом по обеим сторонам горла.</w:t>
      </w:r>
    </w:p>
    <w:p w:rsidR="00000000" w:rsidRDefault="008D5364" w:rsidP="008D5364">
      <w:pPr>
        <w:numPr>
          <w:ilvl w:val="0"/>
          <w:numId w:val="73"/>
        </w:numPr>
        <w:rPr>
          <w:rFonts w:ascii="Latinski,1251" w:hAnsi="Latinski,1251"/>
          <w:sz w:val="20"/>
        </w:rPr>
      </w:pPr>
      <w:r>
        <w:rPr>
          <w:rFonts w:ascii="Latinski,1251" w:hAnsi="Latinski,1251"/>
          <w:sz w:val="20"/>
        </w:rPr>
        <w:t>Не допускать слишком большой громкости приёма (это может быстро утомить радиста, да и ухудшится разборчивость принимаемой передачи).</w:t>
      </w:r>
    </w:p>
    <w:p w:rsidR="00000000" w:rsidRDefault="008D5364" w:rsidP="008D5364">
      <w:pPr>
        <w:numPr>
          <w:ilvl w:val="0"/>
          <w:numId w:val="73"/>
        </w:numPr>
        <w:rPr>
          <w:rFonts w:ascii="Latinski,1251" w:hAnsi="Latinski,1251"/>
          <w:sz w:val="20"/>
        </w:rPr>
      </w:pPr>
      <w:r>
        <w:rPr>
          <w:rFonts w:ascii="Latinski,1251" w:hAnsi="Latinski,1251"/>
          <w:sz w:val="20"/>
        </w:rPr>
        <w:t>По окончании работы на связь обязательно выключить питание тумблером.</w:t>
      </w:r>
    </w:p>
    <w:p w:rsidR="00000000" w:rsidRDefault="008D5364">
      <w:pPr>
        <w:ind w:firstLine="284"/>
        <w:rPr>
          <w:rFonts w:ascii="Latinski,1251" w:hAnsi="Latinski,1251"/>
          <w:sz w:val="20"/>
        </w:rPr>
      </w:pPr>
      <w:r>
        <w:rPr>
          <w:rFonts w:ascii="Latinski,1251" w:hAnsi="Latinski,1251"/>
          <w:sz w:val="20"/>
        </w:rPr>
        <w:t>Все неисправности радиостанции, обнаруженные во время её работы, должны быть немедленно устранены.</w:t>
      </w:r>
    </w:p>
    <w:p w:rsidR="00000000" w:rsidRDefault="008D5364">
      <w:pPr>
        <w:ind w:firstLine="284"/>
        <w:rPr>
          <w:rFonts w:ascii="Latinski,1251" w:hAnsi="Latinski,1251"/>
          <w:sz w:val="20"/>
        </w:rPr>
      </w:pPr>
    </w:p>
    <w:p w:rsidR="00000000" w:rsidRDefault="008D5364">
      <w:pPr>
        <w:ind w:firstLine="284"/>
        <w:jc w:val="center"/>
        <w:rPr>
          <w:rFonts w:ascii="Latinski,1251" w:hAnsi="Latinski,1251"/>
          <w:b/>
          <w:sz w:val="20"/>
        </w:rPr>
      </w:pPr>
      <w:r>
        <w:rPr>
          <w:rFonts w:ascii="Latinski,1251" w:hAnsi="Latinski,1251"/>
          <w:b/>
          <w:sz w:val="20"/>
        </w:rPr>
        <w:t>Устано</w:t>
      </w:r>
      <w:r>
        <w:rPr>
          <w:rFonts w:ascii="Latinski,1251" w:hAnsi="Latinski,1251"/>
          <w:b/>
          <w:sz w:val="20"/>
        </w:rPr>
        <w:t>вка радиостанции в танке</w:t>
      </w:r>
    </w:p>
    <w:p w:rsidR="00000000" w:rsidRDefault="008D5364">
      <w:pPr>
        <w:ind w:firstLine="284"/>
        <w:rPr>
          <w:rFonts w:ascii="Latinski,1251" w:hAnsi="Latinski,1251"/>
          <w:sz w:val="20"/>
        </w:rPr>
      </w:pPr>
      <w:r>
        <w:rPr>
          <w:rFonts w:ascii="Latinski,1251" w:hAnsi="Latinski,1251"/>
          <w:sz w:val="20"/>
        </w:rPr>
        <w:t>Радиостанция 9-Р устанавливается в танке так (рис. 169). Передатчик устанавливается в нише носовой части корпуса танка. слева от антенного ввода. Приемник и щиток управления укрепляются на правом борту носовой части танка под передатчиком. Умформеры РУП-10 или РУ-11 и РУН-30 или РУ-45 устанавливаются на правом борту в носовой части танка, под приемником. Ящик с запасными лампами помещен на левом фальшборте — возле перегородки между боевым и моторным отделениями. Телефоны и микрофоны</w:t>
      </w:r>
      <w:r>
        <w:rPr>
          <w:rFonts w:ascii="Latinski,1251" w:hAnsi="Latinski,1251"/>
          <w:sz w:val="20"/>
        </w:rPr>
        <w:t xml:space="preserve"> радиостанции и ТПУ размещаются в трех брезентовых сумках, две из которых укреплены в носовой части танка (у механика-водителя и стрелка-радиста) и одна — в башне (у командира танка).</w:t>
      </w:r>
    </w:p>
    <w:p w:rsidR="00000000" w:rsidRDefault="008D5364">
      <w:pPr>
        <w:ind w:firstLine="284"/>
        <w:rPr>
          <w:rFonts w:ascii="Latinski,1251" w:hAnsi="Latinski,1251"/>
          <w:sz w:val="20"/>
        </w:rPr>
      </w:pPr>
      <w:r>
        <w:rPr>
          <w:rFonts w:ascii="Latinski,1251" w:hAnsi="Latinski,1251"/>
          <w:sz w:val="20"/>
        </w:rPr>
        <w:t>Соединение аппаратуры радиостанции осуществляется комплектом кабелей. Антенные провода изготовлены из высоковольтного провода марки «ПВЛ».</w:t>
      </w:r>
    </w:p>
    <w:p w:rsidR="00000000" w:rsidRDefault="008D5364">
      <w:pPr>
        <w:ind w:firstLine="284"/>
        <w:rPr>
          <w:rFonts w:ascii="Latinski,1251" w:hAnsi="Latinski,1251"/>
          <w:sz w:val="20"/>
        </w:rPr>
      </w:pPr>
      <w:r>
        <w:rPr>
          <w:rFonts w:ascii="Latinski,1251" w:hAnsi="Latinski,1251"/>
          <w:sz w:val="20"/>
        </w:rPr>
        <w:t>Антенное устройство радиостанции размещено следующим образом.</w:t>
      </w:r>
    </w:p>
    <w:p w:rsidR="00000000" w:rsidRDefault="008D5364">
      <w:pPr>
        <w:ind w:firstLine="284"/>
        <w:rPr>
          <w:rFonts w:ascii="Latinski,1251" w:hAnsi="Latinski,1251"/>
          <w:sz w:val="20"/>
        </w:rPr>
      </w:pPr>
      <w:r>
        <w:rPr>
          <w:rFonts w:ascii="Latinski,1251" w:hAnsi="Latinski,1251"/>
          <w:sz w:val="20"/>
        </w:rPr>
        <w:t>Основание (амортизатор) и штырь антенны расположены снаружи на правом наклонном бортовом листе танка. Антенный вводный изолятор</w:t>
      </w:r>
      <w:r>
        <w:rPr>
          <w:rFonts w:ascii="Latinski,1251" w:hAnsi="Latinski,1251"/>
          <w:sz w:val="20"/>
        </w:rPr>
        <w:t xml:space="preserve"> укреплён внутри броневого защитного стакана, приваренного к стальному полому валику, проходящему сквозь вводное отверстие в броневом листе. Этот валик вращается на двух упорных стальных подшипниках, приваренных против вводного отверстия, по обе стороны броневого листа. На выступающую (внутри танка) часть насажена рукоятка, при помощи которой антенна может быть установлена в рабочее положение (вертикальное положение штыря) или уложена вдаль борта на подкрылке (нерабочее положение штыря).</w:t>
      </w:r>
    </w:p>
    <w:p w:rsidR="00000000" w:rsidRDefault="008D5364">
      <w:pPr>
        <w:ind w:firstLine="284"/>
        <w:rPr>
          <w:rFonts w:ascii="Latinski,1251" w:hAnsi="Latinski,1251"/>
          <w:sz w:val="20"/>
        </w:rPr>
      </w:pPr>
      <w:r>
        <w:rPr>
          <w:rFonts w:ascii="Latinski,1251" w:hAnsi="Latinski,1251"/>
          <w:sz w:val="20"/>
        </w:rPr>
        <w:t>Оба эти положения ш</w:t>
      </w:r>
      <w:r>
        <w:rPr>
          <w:rFonts w:ascii="Latinski,1251" w:hAnsi="Latinski,1251"/>
          <w:sz w:val="20"/>
        </w:rPr>
        <w:t>тыревой антенны закрепляются специальным фиксатором, смонтированным в рукоятке для поворачивания антенны.</w:t>
      </w:r>
    </w:p>
    <w:p w:rsidR="00000000" w:rsidRDefault="008D5364">
      <w:pPr>
        <w:ind w:firstLine="284"/>
        <w:rPr>
          <w:rFonts w:ascii="Latinski,1251" w:hAnsi="Latinski,1251"/>
          <w:sz w:val="20"/>
        </w:rPr>
      </w:pPr>
    </w:p>
    <w:p w:rsidR="00000000" w:rsidRDefault="008D5364">
      <w:pPr>
        <w:ind w:firstLine="284"/>
        <w:jc w:val="center"/>
        <w:rPr>
          <w:rFonts w:ascii="Latinski,1251" w:hAnsi="Latinski,1251"/>
          <w:sz w:val="20"/>
          <w:lang w:val="en-US"/>
        </w:rPr>
      </w:pPr>
      <w:r>
        <w:rPr>
          <w:rFonts w:ascii="Latinski,1251" w:hAnsi="Latinski,1251"/>
          <w:noProof/>
          <w:sz w:val="20"/>
          <w:lang w:val="en-US"/>
        </w:rPr>
        <w:lastRenderedPageBreak/>
        <w:drawing>
          <wp:inline distT="0" distB="0" distL="0" distR="0">
            <wp:extent cx="3543300" cy="3111500"/>
            <wp:effectExtent l="0" t="0" r="12700" b="1270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3543300" cy="3111500"/>
                    </a:xfrm>
                    <a:prstGeom prst="rect">
                      <a:avLst/>
                    </a:prstGeom>
                    <a:noFill/>
                    <a:ln>
                      <a:noFill/>
                    </a:ln>
                  </pic:spPr>
                </pic:pic>
              </a:graphicData>
            </a:graphic>
          </wp:inline>
        </w:drawing>
      </w:r>
    </w:p>
    <w:p w:rsidR="00000000" w:rsidRDefault="008D5364">
      <w:pPr>
        <w:ind w:firstLine="284"/>
        <w:jc w:val="center"/>
        <w:rPr>
          <w:rFonts w:ascii="Latinski,1251" w:hAnsi="Latinski,1251"/>
          <w:sz w:val="20"/>
        </w:rPr>
      </w:pPr>
      <w:r>
        <w:rPr>
          <w:rFonts w:ascii="Latinski,1251" w:hAnsi="Latinski,1251"/>
          <w:b/>
          <w:sz w:val="20"/>
        </w:rPr>
        <w:t>Рис. 166.</w:t>
      </w:r>
      <w:r>
        <w:rPr>
          <w:rFonts w:ascii="Latinski,1251" w:hAnsi="Latinski,1251"/>
          <w:sz w:val="20"/>
        </w:rPr>
        <w:t xml:space="preserve"> Передатчик:</w:t>
      </w:r>
    </w:p>
    <w:p w:rsidR="00000000" w:rsidRDefault="008D5364">
      <w:pPr>
        <w:ind w:firstLine="284"/>
        <w:jc w:val="center"/>
        <w:rPr>
          <w:rFonts w:ascii="Latinski,1251" w:hAnsi="Latinski,1251"/>
          <w:sz w:val="18"/>
          <w:lang w:val="en-US"/>
        </w:rPr>
      </w:pPr>
      <w:r>
        <w:rPr>
          <w:rFonts w:ascii="Latinski,1251" w:hAnsi="Latinski,1251"/>
          <w:sz w:val="18"/>
        </w:rPr>
        <w:t>1 — рычаг фиксатора; 2 — рукоятка настройки волны; 3 — визир; 4 — фиксатор; 5 — рукоятка настройки антенны, 6 — индикаторная лампочка; 7 — клеммы, АП — антенн» передатчика, З — земля 8 — гнездо для включения штепселя от аппарата № 2 (радиста) переговорного устройства ТПУ-3Р или ТПУ-4Р; 9 - фишка для включения кабеля питания, 10 — амортизационная подушка</w:t>
      </w:r>
    </w:p>
    <w:p w:rsidR="00000000" w:rsidRDefault="008D5364">
      <w:pPr>
        <w:ind w:firstLine="284"/>
        <w:jc w:val="center"/>
        <w:rPr>
          <w:rFonts w:ascii="Latinski,1251" w:hAnsi="Latinski,1251"/>
          <w:sz w:val="20"/>
        </w:rPr>
      </w:pPr>
    </w:p>
    <w:p w:rsidR="00000000" w:rsidRDefault="008D5364">
      <w:pPr>
        <w:ind w:firstLine="284"/>
        <w:jc w:val="center"/>
        <w:rPr>
          <w:rFonts w:ascii="Latinski,1251" w:hAnsi="Latinski,1251"/>
          <w:sz w:val="20"/>
        </w:rPr>
      </w:pPr>
      <w:r>
        <w:rPr>
          <w:rFonts w:ascii="Latinski,1251" w:hAnsi="Latinski,1251"/>
          <w:noProof/>
          <w:sz w:val="20"/>
          <w:lang w:val="en-US"/>
        </w:rPr>
        <w:drawing>
          <wp:inline distT="0" distB="0" distL="0" distR="0">
            <wp:extent cx="4635500" cy="3416300"/>
            <wp:effectExtent l="0" t="0" r="12700" b="1270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4635500" cy="3416300"/>
                    </a:xfrm>
                    <a:prstGeom prst="rect">
                      <a:avLst/>
                    </a:prstGeom>
                    <a:noFill/>
                    <a:ln>
                      <a:noFill/>
                    </a:ln>
                  </pic:spPr>
                </pic:pic>
              </a:graphicData>
            </a:graphic>
          </wp:inline>
        </w:drawing>
      </w:r>
    </w:p>
    <w:p w:rsidR="00000000" w:rsidRDefault="008D5364">
      <w:pPr>
        <w:ind w:firstLine="284"/>
        <w:jc w:val="center"/>
        <w:rPr>
          <w:rFonts w:ascii="Latinski,1251" w:hAnsi="Latinski,1251"/>
          <w:sz w:val="20"/>
        </w:rPr>
      </w:pPr>
      <w:r>
        <w:rPr>
          <w:rFonts w:ascii="Latinski,1251" w:hAnsi="Latinski,1251"/>
          <w:b/>
          <w:sz w:val="20"/>
        </w:rPr>
        <w:t>Рис. 167.</w:t>
      </w:r>
      <w:r>
        <w:rPr>
          <w:rFonts w:ascii="Latinski,1251" w:hAnsi="Latinski,1251"/>
          <w:sz w:val="20"/>
        </w:rPr>
        <w:t xml:space="preserve"> Щиток управл</w:t>
      </w:r>
      <w:r>
        <w:rPr>
          <w:rFonts w:ascii="Latinski,1251" w:hAnsi="Latinski,1251"/>
          <w:sz w:val="20"/>
        </w:rPr>
        <w:t>ения радиостанции</w:t>
      </w:r>
    </w:p>
    <w:p w:rsidR="00000000" w:rsidRDefault="008D5364">
      <w:pPr>
        <w:ind w:firstLine="284"/>
        <w:jc w:val="center"/>
        <w:rPr>
          <w:rFonts w:ascii="Latinski,1251" w:hAnsi="Latinski,1251"/>
          <w:sz w:val="18"/>
        </w:rPr>
      </w:pPr>
      <w:r>
        <w:rPr>
          <w:rFonts w:ascii="Latinski,1251" w:hAnsi="Latinski,1251"/>
          <w:sz w:val="18"/>
        </w:rPr>
        <w:t>1 — переключатель («прием-передача»); 2 — тумблер -выключатель; 3 — гнезда «телефон»; 4 — гнезда «ларингофон»; 5 — кабель к бортовой сети; 6 — шнур с двухполюсной вилкой к приемнику; 7 — колодка для включения фишки кабеля к умформеру РУН-30 иди РУ-45; 8 — то же, к умформеру РУН-10 иди РУ-11; 9 — предохранитель; 10 — клемма А к клемме А приемника; 11 — клемма АП к клемме АП передатчика; 12 — клемма В к вводу антенны.</w:t>
      </w:r>
    </w:p>
    <w:p w:rsidR="00000000" w:rsidRDefault="008D5364">
      <w:pPr>
        <w:ind w:firstLine="284"/>
        <w:jc w:val="center"/>
        <w:rPr>
          <w:rFonts w:ascii="Latinski,1251" w:hAnsi="Latinski,1251"/>
          <w:sz w:val="20"/>
        </w:rPr>
      </w:pPr>
      <w:r>
        <w:rPr>
          <w:rFonts w:ascii="Latinski,1251" w:hAnsi="Latinski,1251"/>
          <w:noProof/>
          <w:sz w:val="20"/>
          <w:lang w:val="en-US"/>
        </w:rPr>
        <w:lastRenderedPageBreak/>
        <w:drawing>
          <wp:inline distT="0" distB="0" distL="0" distR="0">
            <wp:extent cx="3479800" cy="3644900"/>
            <wp:effectExtent l="0" t="0" r="0" b="1270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3479800" cy="3644900"/>
                    </a:xfrm>
                    <a:prstGeom prst="rect">
                      <a:avLst/>
                    </a:prstGeom>
                    <a:noFill/>
                    <a:ln>
                      <a:noFill/>
                    </a:ln>
                  </pic:spPr>
                </pic:pic>
              </a:graphicData>
            </a:graphic>
          </wp:inline>
        </w:drawing>
      </w:r>
    </w:p>
    <w:p w:rsidR="00000000" w:rsidRDefault="008D5364">
      <w:pPr>
        <w:ind w:firstLine="284"/>
        <w:jc w:val="center"/>
        <w:rPr>
          <w:rFonts w:ascii="Latinski,1251" w:hAnsi="Latinski,1251"/>
          <w:sz w:val="20"/>
        </w:rPr>
      </w:pPr>
      <w:r>
        <w:rPr>
          <w:rFonts w:ascii="Latinski,1251" w:hAnsi="Latinski,1251"/>
          <w:b/>
          <w:sz w:val="20"/>
        </w:rPr>
        <w:t>Рис. 168.</w:t>
      </w:r>
      <w:r>
        <w:rPr>
          <w:rFonts w:ascii="Latinski,1251" w:hAnsi="Latinski,1251"/>
          <w:sz w:val="20"/>
        </w:rPr>
        <w:t xml:space="preserve"> Приемник</w:t>
      </w:r>
    </w:p>
    <w:p w:rsidR="00000000" w:rsidRDefault="008D5364">
      <w:pPr>
        <w:ind w:firstLine="284"/>
        <w:jc w:val="center"/>
        <w:rPr>
          <w:rFonts w:ascii="Latinski,1251" w:hAnsi="Latinski,1251"/>
          <w:sz w:val="18"/>
        </w:rPr>
      </w:pPr>
      <w:r>
        <w:rPr>
          <w:rFonts w:ascii="Latinski,1251" w:hAnsi="Latinski,1251"/>
          <w:sz w:val="18"/>
        </w:rPr>
        <w:t>1 — рукоятка регулятора громкости; 2 — рукоятка плавн</w:t>
      </w:r>
      <w:r>
        <w:rPr>
          <w:rFonts w:ascii="Latinski,1251" w:hAnsi="Latinski,1251"/>
          <w:sz w:val="18"/>
        </w:rPr>
        <w:t>ой настройки; 3 — рукоятка установки частоты; 4 — фиксаторы волн, 5 — клемма А. (антенна), 6 — гнезда «телефон» для включения шнура с вилкой от щитка управления, 7 — индикаторная лампочка освещения шкалы; 8 — шильдик с указанием типа и номера приемника, 9 — амортизационная подушка</w:t>
      </w:r>
    </w:p>
    <w:p w:rsidR="00000000" w:rsidRDefault="008D5364">
      <w:pPr>
        <w:ind w:firstLine="284"/>
        <w:jc w:val="center"/>
        <w:rPr>
          <w:rFonts w:ascii="Latinski,1251" w:hAnsi="Latinski,1251"/>
          <w:sz w:val="18"/>
        </w:rPr>
      </w:pPr>
    </w:p>
    <w:p w:rsidR="00000000" w:rsidRDefault="008D5364">
      <w:pPr>
        <w:ind w:firstLine="284"/>
        <w:jc w:val="center"/>
        <w:rPr>
          <w:rFonts w:ascii="Latinski,1251" w:hAnsi="Latinski,1251"/>
          <w:sz w:val="20"/>
          <w:lang w:val="en-US"/>
        </w:rPr>
      </w:pPr>
      <w:r>
        <w:rPr>
          <w:rFonts w:ascii="Latinski,1251" w:hAnsi="Latinski,1251"/>
          <w:noProof/>
          <w:sz w:val="20"/>
          <w:lang w:val="en-US"/>
        </w:rPr>
        <w:drawing>
          <wp:inline distT="0" distB="0" distL="0" distR="0">
            <wp:extent cx="5486400" cy="3644900"/>
            <wp:effectExtent l="0" t="0" r="0" b="1270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486400" cy="3644900"/>
                    </a:xfrm>
                    <a:prstGeom prst="rect">
                      <a:avLst/>
                    </a:prstGeom>
                    <a:noFill/>
                    <a:ln>
                      <a:noFill/>
                    </a:ln>
                  </pic:spPr>
                </pic:pic>
              </a:graphicData>
            </a:graphic>
          </wp:inline>
        </w:drawing>
      </w:r>
    </w:p>
    <w:p w:rsidR="00000000" w:rsidRDefault="008D5364">
      <w:pPr>
        <w:ind w:firstLine="284"/>
        <w:jc w:val="center"/>
        <w:rPr>
          <w:rFonts w:ascii="Latinski,1251" w:hAnsi="Latinski,1251"/>
          <w:sz w:val="20"/>
        </w:rPr>
      </w:pPr>
      <w:r>
        <w:rPr>
          <w:rFonts w:ascii="Latinski,1251" w:hAnsi="Latinski,1251"/>
          <w:b/>
          <w:sz w:val="20"/>
        </w:rPr>
        <w:t>Рис. 169.</w:t>
      </w:r>
      <w:r>
        <w:rPr>
          <w:rFonts w:ascii="Latinski,1251" w:hAnsi="Latinski,1251"/>
          <w:sz w:val="20"/>
        </w:rPr>
        <w:t xml:space="preserve"> Установка радиостанции в танке:</w:t>
      </w:r>
    </w:p>
    <w:p w:rsidR="00000000" w:rsidRDefault="008D5364">
      <w:pPr>
        <w:ind w:firstLine="284"/>
        <w:jc w:val="center"/>
        <w:rPr>
          <w:rFonts w:ascii="Latinski,1251" w:hAnsi="Latinski,1251"/>
          <w:sz w:val="18"/>
        </w:rPr>
      </w:pPr>
      <w:r>
        <w:rPr>
          <w:rFonts w:ascii="Latinski,1251" w:hAnsi="Latinski,1251"/>
          <w:sz w:val="18"/>
        </w:rPr>
        <w:t>1 — передатчик; 2 — приемник; 3 — щиток управления; 4 — умформер РУН-10 или РУ-11; 5 — умформер РУН-30 или РУ-45; 6 — пружинный амортизатор антенны; 7 — броневой защитный стакан; 8 — ру</w:t>
      </w:r>
      <w:r>
        <w:rPr>
          <w:rFonts w:ascii="Latinski,1251" w:hAnsi="Latinski,1251"/>
          <w:sz w:val="18"/>
        </w:rPr>
        <w:t>коятка для поворачивания антенны; 9 — щиток питания; 10 — фонарь освещения радиостанции; 11 — аппарат ТПУ-№ 2 (радиста); 12 — выключатель массы; 13 — брезентовая сумка для телефонов и микрофонов радиста</w:t>
      </w:r>
    </w:p>
    <w:p w:rsidR="00000000" w:rsidRDefault="008D5364">
      <w:pPr>
        <w:ind w:firstLine="284"/>
        <w:jc w:val="center"/>
        <w:rPr>
          <w:rFonts w:ascii="Latinski,1251" w:hAnsi="Latinski,1251"/>
          <w:b/>
          <w:sz w:val="20"/>
        </w:rPr>
      </w:pPr>
    </w:p>
    <w:p w:rsidR="00000000" w:rsidRDefault="008D5364">
      <w:pPr>
        <w:ind w:firstLine="284"/>
        <w:jc w:val="center"/>
        <w:rPr>
          <w:rFonts w:ascii="Latinski,1251" w:hAnsi="Latinski,1251"/>
          <w:b/>
          <w:sz w:val="20"/>
        </w:rPr>
      </w:pPr>
    </w:p>
    <w:p w:rsidR="00000000" w:rsidRDefault="008D5364">
      <w:pPr>
        <w:ind w:firstLine="284"/>
        <w:jc w:val="center"/>
        <w:rPr>
          <w:rFonts w:ascii="Latinski,1251" w:hAnsi="Latinski,1251"/>
          <w:b/>
          <w:sz w:val="20"/>
        </w:rPr>
      </w:pPr>
    </w:p>
    <w:p w:rsidR="00000000" w:rsidRDefault="008D5364">
      <w:pPr>
        <w:ind w:firstLine="284"/>
        <w:jc w:val="center"/>
        <w:rPr>
          <w:rFonts w:ascii="Latinski,1251" w:hAnsi="Latinski,1251"/>
          <w:b/>
          <w:sz w:val="20"/>
        </w:rPr>
      </w:pPr>
      <w:r>
        <w:rPr>
          <w:rFonts w:ascii="Latinski,1251" w:hAnsi="Latinski,1251"/>
          <w:b/>
          <w:sz w:val="20"/>
        </w:rPr>
        <w:lastRenderedPageBreak/>
        <w:t>Уход за радиостанцией</w:t>
      </w:r>
    </w:p>
    <w:p w:rsidR="00000000" w:rsidRDefault="008D5364">
      <w:pPr>
        <w:ind w:firstLine="284"/>
        <w:rPr>
          <w:rFonts w:ascii="Latinski,1251" w:hAnsi="Latinski,1251"/>
          <w:sz w:val="20"/>
        </w:rPr>
      </w:pPr>
      <w:r>
        <w:rPr>
          <w:rFonts w:ascii="Latinski,1251" w:hAnsi="Latinski,1251"/>
          <w:sz w:val="20"/>
        </w:rPr>
        <w:t>Все приборы радиостанции нужно содержать в безупречной чистоте. Нельзя допускать длительного пребывания радиостанции в бездействующем состоянии в сыром помещений. Она должна подвергаться ежедневной проверке на работоспособность. Малейшие неисправности в ней необходимо устранять немед</w:t>
      </w:r>
      <w:r>
        <w:rPr>
          <w:rFonts w:ascii="Latinski,1251" w:hAnsi="Latinski,1251"/>
          <w:sz w:val="20"/>
        </w:rPr>
        <w:t>ленно.</w:t>
      </w:r>
    </w:p>
    <w:p w:rsidR="00000000" w:rsidRDefault="008D5364">
      <w:pPr>
        <w:ind w:firstLine="284"/>
        <w:rPr>
          <w:rFonts w:ascii="Latinski,1251" w:hAnsi="Latinski,1251"/>
          <w:sz w:val="20"/>
        </w:rPr>
      </w:pPr>
      <w:r>
        <w:rPr>
          <w:rFonts w:ascii="Latinski,1251" w:hAnsi="Latinski,1251"/>
          <w:sz w:val="20"/>
        </w:rPr>
        <w:t>Антенное устройство также должно всегда содержаться в чистоте. Надо систематически удалять пыль и грязь с антенного изолятора, а также прочищать отверстия для стока воды в нижней откидной крышке и внутреннем приваренном фланце броневого стакана.</w:t>
      </w:r>
    </w:p>
    <w:p w:rsidR="00000000" w:rsidRDefault="008D5364">
      <w:pPr>
        <w:ind w:firstLine="284"/>
        <w:jc w:val="center"/>
        <w:rPr>
          <w:rFonts w:ascii="Latinski,1251" w:hAnsi="Latinski,1251"/>
          <w:sz w:val="20"/>
        </w:rPr>
      </w:pPr>
    </w:p>
    <w:p w:rsidR="00000000" w:rsidRDefault="008D5364">
      <w:pPr>
        <w:ind w:firstLine="284"/>
        <w:jc w:val="center"/>
        <w:rPr>
          <w:rFonts w:ascii="Latinski,1251" w:hAnsi="Latinski,1251"/>
          <w:b/>
          <w:sz w:val="20"/>
        </w:rPr>
      </w:pPr>
      <w:r>
        <w:rPr>
          <w:rFonts w:ascii="Latinski,1251" w:hAnsi="Latinski,1251"/>
          <w:b/>
          <w:sz w:val="20"/>
        </w:rPr>
        <w:t>Неисправности радиостанции, их причины и способы устранения</w:t>
      </w:r>
    </w:p>
    <w:tbl>
      <w:tblPr>
        <w:tblW w:w="0" w:type="auto"/>
        <w:tblInd w:w="40" w:type="dxa"/>
        <w:tblLayout w:type="fixed"/>
        <w:tblCellMar>
          <w:left w:w="40" w:type="dxa"/>
          <w:right w:w="40" w:type="dxa"/>
        </w:tblCellMar>
        <w:tblLook w:val="0000" w:firstRow="0" w:lastRow="0" w:firstColumn="0" w:lastColumn="0" w:noHBand="0" w:noVBand="0"/>
      </w:tblPr>
      <w:tblGrid>
        <w:gridCol w:w="2410"/>
        <w:gridCol w:w="3904"/>
        <w:gridCol w:w="3325"/>
      </w:tblGrid>
      <w:tr w:rsidR="00000000">
        <w:tblPrEx>
          <w:tblCellMar>
            <w:top w:w="0" w:type="dxa"/>
            <w:bottom w:w="0" w:type="dxa"/>
          </w:tblCellMar>
        </w:tblPrEx>
        <w:trPr>
          <w:trHeight w:val="259"/>
        </w:trPr>
        <w:tc>
          <w:tcPr>
            <w:tcW w:w="2410" w:type="dxa"/>
            <w:tcBorders>
              <w:top w:val="single" w:sz="6" w:space="0" w:color="auto"/>
              <w:bottom w:val="single" w:sz="6" w:space="0" w:color="auto"/>
            </w:tcBorders>
          </w:tcPr>
          <w:p w:rsidR="00000000" w:rsidRDefault="008D5364">
            <w:pPr>
              <w:jc w:val="center"/>
              <w:rPr>
                <w:rFonts w:ascii="Latinski,1251" w:hAnsi="Latinski,1251"/>
                <w:sz w:val="20"/>
              </w:rPr>
            </w:pPr>
            <w:r>
              <w:rPr>
                <w:rFonts w:ascii="Latinski,1251" w:hAnsi="Latinski,1251"/>
                <w:sz w:val="20"/>
              </w:rPr>
              <w:t>Неисправность</w:t>
            </w:r>
          </w:p>
        </w:tc>
        <w:tc>
          <w:tcPr>
            <w:tcW w:w="3904" w:type="dxa"/>
            <w:tcBorders>
              <w:top w:val="single" w:sz="6" w:space="0" w:color="auto"/>
              <w:left w:val="single" w:sz="6" w:space="0" w:color="auto"/>
              <w:bottom w:val="single" w:sz="6" w:space="0" w:color="auto"/>
              <w:right w:val="single" w:sz="6" w:space="0" w:color="auto"/>
            </w:tcBorders>
          </w:tcPr>
          <w:p w:rsidR="00000000" w:rsidRDefault="008D5364">
            <w:pPr>
              <w:jc w:val="center"/>
              <w:rPr>
                <w:rFonts w:ascii="Latinski,1251" w:hAnsi="Latinski,1251"/>
                <w:sz w:val="20"/>
              </w:rPr>
            </w:pPr>
            <w:r>
              <w:rPr>
                <w:rFonts w:ascii="Latinski,1251" w:hAnsi="Latinski,1251"/>
                <w:sz w:val="20"/>
              </w:rPr>
              <w:t>Причина</w:t>
            </w:r>
          </w:p>
        </w:tc>
        <w:tc>
          <w:tcPr>
            <w:tcW w:w="3325" w:type="dxa"/>
            <w:tcBorders>
              <w:top w:val="single" w:sz="6" w:space="0" w:color="auto"/>
              <w:left w:val="nil"/>
              <w:bottom w:val="single" w:sz="6" w:space="0" w:color="auto"/>
            </w:tcBorders>
          </w:tcPr>
          <w:p w:rsidR="00000000" w:rsidRDefault="008D5364">
            <w:pPr>
              <w:jc w:val="center"/>
              <w:rPr>
                <w:rFonts w:ascii="Latinski,1251" w:hAnsi="Latinski,1251"/>
                <w:sz w:val="20"/>
              </w:rPr>
            </w:pPr>
            <w:r>
              <w:rPr>
                <w:rFonts w:ascii="Latinski,1251" w:hAnsi="Latinski,1251"/>
                <w:sz w:val="20"/>
              </w:rPr>
              <w:t>Способ устранения</w:t>
            </w:r>
          </w:p>
        </w:tc>
      </w:tr>
      <w:tr w:rsidR="00000000">
        <w:tblPrEx>
          <w:tblCellMar>
            <w:top w:w="0" w:type="dxa"/>
            <w:bottom w:w="0" w:type="dxa"/>
          </w:tblCellMar>
        </w:tblPrEx>
        <w:trPr>
          <w:trHeight w:val="860"/>
        </w:trPr>
        <w:tc>
          <w:tcPr>
            <w:tcW w:w="2410" w:type="dxa"/>
          </w:tcPr>
          <w:p w:rsidR="00000000" w:rsidRDefault="008D5364">
            <w:pPr>
              <w:ind w:firstLine="62"/>
              <w:jc w:val="left"/>
              <w:rPr>
                <w:rFonts w:ascii="Latinski,1251" w:hAnsi="Latinski,1251"/>
                <w:sz w:val="20"/>
              </w:rPr>
            </w:pPr>
            <w:r>
              <w:rPr>
                <w:rFonts w:ascii="Latinski,1251" w:hAnsi="Latinski,1251"/>
                <w:sz w:val="20"/>
              </w:rPr>
              <w:t>При включении тумблера на щитке не запускается РУН-10 или РУ-11 приемника.</w:t>
            </w:r>
          </w:p>
        </w:tc>
        <w:tc>
          <w:tcPr>
            <w:tcW w:w="3904" w:type="dxa"/>
            <w:tcBorders>
              <w:left w:val="single" w:sz="6" w:space="0" w:color="auto"/>
              <w:right w:val="single" w:sz="6" w:space="0" w:color="auto"/>
            </w:tcBorders>
          </w:tcPr>
          <w:p w:rsidR="00000000" w:rsidRDefault="008D5364">
            <w:pPr>
              <w:ind w:firstLine="62"/>
              <w:jc w:val="left"/>
              <w:rPr>
                <w:rFonts w:ascii="Latinski,1251" w:hAnsi="Latinski,1251"/>
                <w:sz w:val="20"/>
              </w:rPr>
            </w:pPr>
            <w:r>
              <w:rPr>
                <w:rFonts w:ascii="Latinski,1251" w:hAnsi="Latinski,1251"/>
                <w:sz w:val="20"/>
              </w:rPr>
              <w:t xml:space="preserve">Нет контакта в контактных фишках кабеля. </w:t>
            </w:r>
          </w:p>
          <w:p w:rsidR="00000000" w:rsidRDefault="008D5364">
            <w:pPr>
              <w:ind w:firstLine="62"/>
              <w:jc w:val="left"/>
              <w:rPr>
                <w:rFonts w:ascii="Latinski,1251" w:hAnsi="Latinski,1251"/>
                <w:sz w:val="20"/>
              </w:rPr>
            </w:pPr>
            <w:r>
              <w:rPr>
                <w:rFonts w:ascii="Latinski,1251" w:hAnsi="Latinski,1251"/>
                <w:sz w:val="20"/>
              </w:rPr>
              <w:t xml:space="preserve">Сгорел предохранитель на щитке (15А). </w:t>
            </w:r>
          </w:p>
        </w:tc>
        <w:tc>
          <w:tcPr>
            <w:tcW w:w="3325" w:type="dxa"/>
            <w:tcBorders>
              <w:left w:val="nil"/>
            </w:tcBorders>
          </w:tcPr>
          <w:p w:rsidR="00000000" w:rsidRDefault="008D5364">
            <w:pPr>
              <w:ind w:firstLine="62"/>
              <w:jc w:val="left"/>
              <w:rPr>
                <w:rFonts w:ascii="Latinski,1251" w:hAnsi="Latinski,1251"/>
                <w:sz w:val="20"/>
              </w:rPr>
            </w:pPr>
            <w:r>
              <w:rPr>
                <w:rFonts w:ascii="Latinski,1251" w:hAnsi="Latinski,1251"/>
                <w:sz w:val="20"/>
              </w:rPr>
              <w:t>В</w:t>
            </w:r>
            <w:r>
              <w:rPr>
                <w:rFonts w:ascii="Latinski,1251" w:hAnsi="Latinski,1251"/>
                <w:sz w:val="20"/>
              </w:rPr>
              <w:t xml:space="preserve">вернуть плотнее передние гайки кабельных фишек. </w:t>
            </w:r>
          </w:p>
          <w:p w:rsidR="00000000" w:rsidRDefault="008D5364">
            <w:pPr>
              <w:ind w:firstLine="62"/>
              <w:jc w:val="left"/>
              <w:rPr>
                <w:rFonts w:ascii="Latinski,1251" w:hAnsi="Latinski,1251"/>
                <w:sz w:val="20"/>
              </w:rPr>
            </w:pPr>
            <w:r>
              <w:rPr>
                <w:rFonts w:ascii="Latinski,1251" w:hAnsi="Latinski,1251"/>
                <w:sz w:val="20"/>
              </w:rPr>
              <w:t>Сменить предохранитель.</w:t>
            </w:r>
          </w:p>
        </w:tc>
      </w:tr>
      <w:tr w:rsidR="00000000">
        <w:tblPrEx>
          <w:tblCellMar>
            <w:top w:w="0" w:type="dxa"/>
            <w:bottom w:w="0" w:type="dxa"/>
          </w:tblCellMar>
        </w:tblPrEx>
        <w:trPr>
          <w:trHeight w:val="1200"/>
        </w:trPr>
        <w:tc>
          <w:tcPr>
            <w:tcW w:w="2410" w:type="dxa"/>
          </w:tcPr>
          <w:p w:rsidR="00000000" w:rsidRDefault="008D5364">
            <w:pPr>
              <w:ind w:firstLine="62"/>
              <w:jc w:val="left"/>
              <w:rPr>
                <w:rFonts w:ascii="Latinski,1251" w:hAnsi="Latinski,1251"/>
                <w:sz w:val="20"/>
              </w:rPr>
            </w:pPr>
            <w:r>
              <w:rPr>
                <w:rFonts w:ascii="Latinski,1251" w:hAnsi="Latinski,1251"/>
                <w:sz w:val="20"/>
              </w:rPr>
              <w:t>Через минуту после включения тумблера на щитке нет шума в телефоне (РУН-10 или РУ-11 работает).</w:t>
            </w:r>
          </w:p>
        </w:tc>
        <w:tc>
          <w:tcPr>
            <w:tcW w:w="3904" w:type="dxa"/>
            <w:tcBorders>
              <w:left w:val="single" w:sz="6" w:space="0" w:color="auto"/>
              <w:right w:val="single" w:sz="6" w:space="0" w:color="auto"/>
            </w:tcBorders>
          </w:tcPr>
          <w:p w:rsidR="00000000" w:rsidRDefault="008D5364">
            <w:pPr>
              <w:ind w:firstLine="62"/>
              <w:jc w:val="left"/>
              <w:rPr>
                <w:rFonts w:ascii="Latinski,1251" w:hAnsi="Latinski,1251"/>
                <w:sz w:val="20"/>
              </w:rPr>
            </w:pPr>
            <w:r>
              <w:rPr>
                <w:rFonts w:ascii="Latinski,1251" w:hAnsi="Latinski,1251"/>
                <w:sz w:val="20"/>
              </w:rPr>
              <w:t>Выбыла из строя лампа.</w:t>
            </w:r>
          </w:p>
        </w:tc>
        <w:tc>
          <w:tcPr>
            <w:tcW w:w="3325" w:type="dxa"/>
            <w:tcBorders>
              <w:left w:val="nil"/>
            </w:tcBorders>
          </w:tcPr>
          <w:p w:rsidR="00000000" w:rsidRDefault="008D5364">
            <w:pPr>
              <w:ind w:firstLine="62"/>
              <w:jc w:val="left"/>
              <w:rPr>
                <w:rFonts w:ascii="Latinski,1251" w:hAnsi="Latinski,1251"/>
                <w:sz w:val="20"/>
              </w:rPr>
            </w:pPr>
            <w:r>
              <w:rPr>
                <w:rFonts w:ascii="Latinski,1251" w:hAnsi="Latinski,1251"/>
                <w:sz w:val="20"/>
              </w:rPr>
              <w:t>Через 5 минут после включения снять кожух приемника и, осторожно ощупав лампы рукой, сменить холодную лампу и плотнее завернуть передние гайки кабельных фишек.</w:t>
            </w:r>
          </w:p>
        </w:tc>
      </w:tr>
      <w:tr w:rsidR="00000000">
        <w:tblPrEx>
          <w:tblCellMar>
            <w:top w:w="0" w:type="dxa"/>
            <w:bottom w:w="0" w:type="dxa"/>
          </w:tblCellMar>
        </w:tblPrEx>
        <w:trPr>
          <w:trHeight w:val="900"/>
        </w:trPr>
        <w:tc>
          <w:tcPr>
            <w:tcW w:w="2410" w:type="dxa"/>
          </w:tcPr>
          <w:p w:rsidR="00000000" w:rsidRDefault="008D5364">
            <w:pPr>
              <w:ind w:firstLine="62"/>
              <w:jc w:val="left"/>
              <w:rPr>
                <w:rFonts w:ascii="Latinski,1251" w:hAnsi="Latinski,1251"/>
                <w:sz w:val="20"/>
              </w:rPr>
            </w:pPr>
            <w:r>
              <w:rPr>
                <w:rFonts w:ascii="Latinski,1251" w:hAnsi="Latinski,1251"/>
                <w:sz w:val="20"/>
              </w:rPr>
              <w:t>При переходе на передачу не запускается РУН-30 или РУ-45 передатчика.</w:t>
            </w:r>
          </w:p>
        </w:tc>
        <w:tc>
          <w:tcPr>
            <w:tcW w:w="3904" w:type="dxa"/>
            <w:tcBorders>
              <w:left w:val="single" w:sz="6" w:space="0" w:color="auto"/>
              <w:right w:val="single" w:sz="6" w:space="0" w:color="auto"/>
            </w:tcBorders>
          </w:tcPr>
          <w:p w:rsidR="00000000" w:rsidRDefault="008D5364">
            <w:pPr>
              <w:ind w:firstLine="62"/>
              <w:jc w:val="left"/>
              <w:rPr>
                <w:rFonts w:ascii="Latinski,1251" w:hAnsi="Latinski,1251"/>
                <w:sz w:val="20"/>
              </w:rPr>
            </w:pPr>
            <w:r>
              <w:rPr>
                <w:rFonts w:ascii="Latinski,1251" w:hAnsi="Latinski,1251"/>
                <w:sz w:val="20"/>
              </w:rPr>
              <w:t>Нет контакта в контактных фишках кабелей.</w:t>
            </w:r>
          </w:p>
        </w:tc>
        <w:tc>
          <w:tcPr>
            <w:tcW w:w="3325" w:type="dxa"/>
            <w:tcBorders>
              <w:left w:val="nil"/>
            </w:tcBorders>
          </w:tcPr>
          <w:p w:rsidR="00000000" w:rsidRDefault="008D5364">
            <w:pPr>
              <w:ind w:firstLine="62"/>
              <w:jc w:val="left"/>
              <w:rPr>
                <w:rFonts w:ascii="Latinski,1251" w:hAnsi="Latinski,1251"/>
                <w:sz w:val="20"/>
              </w:rPr>
            </w:pPr>
            <w:r>
              <w:rPr>
                <w:rFonts w:ascii="Latinski,1251" w:hAnsi="Latinski,1251"/>
                <w:sz w:val="20"/>
              </w:rPr>
              <w:t>Проверить и устранить обрывы проводов между кл</w:t>
            </w:r>
            <w:r>
              <w:rPr>
                <w:rFonts w:ascii="Latinski,1251" w:hAnsi="Latinski,1251"/>
                <w:sz w:val="20"/>
              </w:rPr>
              <w:t>еммами «В» щитка и антенн «АП» щитка и «АП» передатчика.</w:t>
            </w:r>
          </w:p>
        </w:tc>
      </w:tr>
      <w:tr w:rsidR="00000000">
        <w:tblPrEx>
          <w:tblCellMar>
            <w:top w:w="0" w:type="dxa"/>
            <w:bottom w:w="0" w:type="dxa"/>
          </w:tblCellMar>
        </w:tblPrEx>
        <w:trPr>
          <w:trHeight w:val="2440"/>
        </w:trPr>
        <w:tc>
          <w:tcPr>
            <w:tcW w:w="2410" w:type="dxa"/>
          </w:tcPr>
          <w:p w:rsidR="00000000" w:rsidRDefault="008D5364">
            <w:pPr>
              <w:ind w:firstLine="62"/>
              <w:jc w:val="left"/>
              <w:rPr>
                <w:rFonts w:ascii="Latinski,1251" w:hAnsi="Latinski,1251"/>
                <w:sz w:val="20"/>
              </w:rPr>
            </w:pPr>
            <w:r>
              <w:rPr>
                <w:rFonts w:ascii="Latinski,1251" w:hAnsi="Latinski,1251"/>
                <w:sz w:val="20"/>
              </w:rPr>
              <w:t>Не настраивается антенная цепь передатчика.</w:t>
            </w:r>
          </w:p>
        </w:tc>
        <w:tc>
          <w:tcPr>
            <w:tcW w:w="3904" w:type="dxa"/>
            <w:tcBorders>
              <w:left w:val="single" w:sz="6" w:space="0" w:color="auto"/>
              <w:right w:val="single" w:sz="6" w:space="0" w:color="auto"/>
            </w:tcBorders>
          </w:tcPr>
          <w:p w:rsidR="00000000" w:rsidRDefault="008D5364">
            <w:pPr>
              <w:ind w:firstLine="62"/>
              <w:jc w:val="left"/>
              <w:rPr>
                <w:rFonts w:ascii="Latinski,1251" w:hAnsi="Latinski,1251"/>
                <w:sz w:val="20"/>
                <w:lang w:val="en-US"/>
              </w:rPr>
            </w:pPr>
            <w:r>
              <w:rPr>
                <w:rFonts w:ascii="Latinski,1251" w:hAnsi="Latinski,1251"/>
                <w:sz w:val="20"/>
              </w:rPr>
              <w:t xml:space="preserve">Обрыв соединительных проводов антенной цепи или замыкание антенны с корпусом танка (штырь лежит на покрышке, либо замыкается стволом орудия). </w:t>
            </w:r>
          </w:p>
          <w:p w:rsidR="00000000" w:rsidRDefault="008D5364">
            <w:pPr>
              <w:ind w:firstLine="62"/>
              <w:jc w:val="left"/>
              <w:rPr>
                <w:rFonts w:ascii="Latinski,1251" w:hAnsi="Latinski,1251"/>
                <w:sz w:val="20"/>
              </w:rPr>
            </w:pPr>
            <w:r>
              <w:rPr>
                <w:rFonts w:ascii="Latinski,1251" w:hAnsi="Latinski,1251"/>
                <w:sz w:val="20"/>
              </w:rPr>
              <w:t xml:space="preserve">Обрыв нити (встряска индикаторной лампы на передатчике). </w:t>
            </w:r>
          </w:p>
          <w:p w:rsidR="00000000" w:rsidRDefault="008D5364">
            <w:pPr>
              <w:ind w:firstLine="62"/>
              <w:jc w:val="left"/>
              <w:rPr>
                <w:rFonts w:ascii="Latinski,1251" w:hAnsi="Latinski,1251"/>
                <w:sz w:val="20"/>
              </w:rPr>
            </w:pPr>
            <w:r>
              <w:rPr>
                <w:rFonts w:ascii="Latinski,1251" w:hAnsi="Latinski,1251"/>
                <w:sz w:val="20"/>
              </w:rPr>
              <w:t xml:space="preserve">Сгорел предохранитель на 0,25А на фильтре умформера РУН-30 или РУ-45. </w:t>
            </w:r>
          </w:p>
          <w:p w:rsidR="00000000" w:rsidRDefault="008D5364">
            <w:pPr>
              <w:ind w:firstLine="62"/>
              <w:jc w:val="left"/>
              <w:rPr>
                <w:rFonts w:ascii="Latinski,1251" w:hAnsi="Latinski,1251"/>
                <w:sz w:val="20"/>
              </w:rPr>
            </w:pPr>
            <w:r>
              <w:rPr>
                <w:rFonts w:ascii="Latinski,1251" w:hAnsi="Latinski,1251"/>
                <w:sz w:val="20"/>
              </w:rPr>
              <w:t>Выбыла из строя лампа передатчика.</w:t>
            </w:r>
          </w:p>
        </w:tc>
        <w:tc>
          <w:tcPr>
            <w:tcW w:w="3325" w:type="dxa"/>
            <w:tcBorders>
              <w:left w:val="nil"/>
            </w:tcBorders>
          </w:tcPr>
          <w:p w:rsidR="00000000" w:rsidRDefault="008D5364">
            <w:pPr>
              <w:ind w:firstLine="62"/>
              <w:jc w:val="left"/>
              <w:rPr>
                <w:rFonts w:ascii="Latinski,1251" w:hAnsi="Latinski,1251"/>
                <w:sz w:val="20"/>
              </w:rPr>
            </w:pPr>
            <w:r>
              <w:rPr>
                <w:rFonts w:ascii="Latinski,1251" w:hAnsi="Latinski,1251"/>
                <w:sz w:val="20"/>
              </w:rPr>
              <w:t>Проверить и устранить замыкание антенного штыря с корпусом.</w:t>
            </w:r>
          </w:p>
          <w:p w:rsidR="00000000" w:rsidRDefault="008D5364">
            <w:pPr>
              <w:ind w:firstLine="62"/>
              <w:jc w:val="left"/>
              <w:rPr>
                <w:rFonts w:ascii="Latinski,1251" w:hAnsi="Latinski,1251"/>
                <w:sz w:val="20"/>
              </w:rPr>
            </w:pPr>
          </w:p>
          <w:p w:rsidR="00000000" w:rsidRDefault="008D5364">
            <w:pPr>
              <w:ind w:firstLine="62"/>
              <w:jc w:val="left"/>
              <w:rPr>
                <w:rFonts w:ascii="Latinski,1251" w:hAnsi="Latinski,1251"/>
                <w:sz w:val="20"/>
                <w:lang w:val="en-US"/>
              </w:rPr>
            </w:pPr>
          </w:p>
          <w:p w:rsidR="00000000" w:rsidRDefault="008D5364">
            <w:pPr>
              <w:ind w:firstLine="62"/>
              <w:jc w:val="left"/>
              <w:rPr>
                <w:rFonts w:ascii="Latinski,1251" w:hAnsi="Latinski,1251"/>
                <w:sz w:val="20"/>
              </w:rPr>
            </w:pPr>
            <w:r>
              <w:rPr>
                <w:rFonts w:ascii="Latinski,1251" w:hAnsi="Latinski,1251"/>
                <w:sz w:val="20"/>
              </w:rPr>
              <w:t>Отвинтить колпачок индикаторной лампы и с</w:t>
            </w:r>
            <w:r>
              <w:rPr>
                <w:rFonts w:ascii="Latinski,1251" w:hAnsi="Latinski,1251"/>
                <w:sz w:val="20"/>
              </w:rPr>
              <w:t>менить лампочку 2,5</w:t>
            </w:r>
            <w:r>
              <w:rPr>
                <w:rFonts w:ascii="Latinski,1251" w:hAnsi="Latinski,1251"/>
                <w:sz w:val="20"/>
                <w:lang w:val="en-US"/>
              </w:rPr>
              <w:t> </w:t>
            </w:r>
            <w:r>
              <w:rPr>
                <w:rFonts w:ascii="Latinski,1251" w:hAnsi="Latinski,1251"/>
                <w:sz w:val="20"/>
              </w:rPr>
              <w:t xml:space="preserve">В. </w:t>
            </w:r>
          </w:p>
          <w:p w:rsidR="00000000" w:rsidRDefault="008D5364">
            <w:pPr>
              <w:ind w:firstLine="62"/>
              <w:jc w:val="left"/>
              <w:rPr>
                <w:rFonts w:ascii="Latinski,1251" w:hAnsi="Latinski,1251"/>
                <w:sz w:val="20"/>
              </w:rPr>
            </w:pPr>
            <w:r>
              <w:rPr>
                <w:rFonts w:ascii="Latinski,1251" w:hAnsi="Latinski,1251"/>
                <w:sz w:val="20"/>
              </w:rPr>
              <w:t>Сменить предохранитель.</w:t>
            </w:r>
          </w:p>
          <w:p w:rsidR="00000000" w:rsidRDefault="008D5364">
            <w:pPr>
              <w:ind w:firstLine="62"/>
              <w:jc w:val="left"/>
              <w:rPr>
                <w:rFonts w:ascii="Latinski,1251" w:hAnsi="Latinski,1251"/>
                <w:sz w:val="20"/>
                <w:lang w:val="en-US"/>
              </w:rPr>
            </w:pPr>
          </w:p>
          <w:p w:rsidR="00000000" w:rsidRDefault="008D5364">
            <w:pPr>
              <w:ind w:firstLine="62"/>
              <w:jc w:val="left"/>
              <w:rPr>
                <w:rFonts w:ascii="Latinski,1251" w:hAnsi="Latinski,1251"/>
                <w:sz w:val="20"/>
              </w:rPr>
            </w:pPr>
            <w:r>
              <w:rPr>
                <w:rFonts w:ascii="Latinski,1251" w:hAnsi="Latinski,1251"/>
                <w:sz w:val="20"/>
              </w:rPr>
              <w:t>Сменить лампу.</w:t>
            </w:r>
          </w:p>
        </w:tc>
      </w:tr>
    </w:tbl>
    <w:p w:rsidR="00000000" w:rsidRDefault="008D5364">
      <w:pPr>
        <w:ind w:firstLine="284"/>
        <w:rPr>
          <w:rFonts w:ascii="Latinski,1251" w:hAnsi="Latinski,1251"/>
          <w:sz w:val="20"/>
          <w:lang w:val="en-US"/>
        </w:rPr>
      </w:pPr>
      <w:r>
        <w:rPr>
          <w:rFonts w:ascii="Latinski,1251" w:hAnsi="Latinski,1251"/>
          <w:sz w:val="20"/>
        </w:rPr>
        <w:t>Более подробное описание радиостанции 9-Р дано в инструкциях, прилагаемых к каждому танку, оборудованному радиоаппаратурой 9-Р.</w:t>
      </w:r>
    </w:p>
    <w:p w:rsidR="00000000" w:rsidRDefault="008D5364">
      <w:pPr>
        <w:ind w:firstLine="284"/>
        <w:rPr>
          <w:rFonts w:ascii="Latinski,1251" w:hAnsi="Latinski,1251"/>
          <w:sz w:val="20"/>
          <w:lang w:val="en-US"/>
        </w:rPr>
      </w:pPr>
    </w:p>
    <w:p w:rsidR="00000000" w:rsidRDefault="008D5364">
      <w:pPr>
        <w:ind w:firstLine="284"/>
        <w:jc w:val="center"/>
        <w:rPr>
          <w:rFonts w:ascii="Latinski,1251" w:hAnsi="Latinski,1251"/>
          <w:sz w:val="20"/>
        </w:rPr>
      </w:pPr>
      <w:r>
        <w:rPr>
          <w:rFonts w:ascii="Latinski,1251" w:hAnsi="Latinski,1251"/>
          <w:b/>
          <w:sz w:val="20"/>
        </w:rPr>
        <w:t>ПЕРЕГОВОРНОЕ УСТРОЙСТВО ТПУ-4Р</w:t>
      </w:r>
    </w:p>
    <w:p w:rsidR="00000000" w:rsidRDefault="008D5364">
      <w:pPr>
        <w:ind w:firstLine="284"/>
        <w:rPr>
          <w:rFonts w:ascii="Latinski,1251" w:hAnsi="Latinski,1251"/>
          <w:sz w:val="20"/>
        </w:rPr>
      </w:pPr>
      <w:r>
        <w:rPr>
          <w:rFonts w:ascii="Latinski,1251" w:hAnsi="Latinski,1251"/>
          <w:sz w:val="20"/>
        </w:rPr>
        <w:t>Танковое переговорное устройство ТПУ-4Р (рис. 170) предназначено для осуществления внутренней телефонной связи между четырьмя членами экипажа. Кроме того, командир танка и стрелок-радист имеют возможность вести по радио через аппаратуру ТПУ-4Р переговоры с другими танками.</w:t>
      </w:r>
    </w:p>
    <w:p w:rsidR="00000000" w:rsidRDefault="008D5364">
      <w:pPr>
        <w:ind w:firstLine="284"/>
        <w:rPr>
          <w:rFonts w:ascii="Latinski,1251" w:hAnsi="Latinski,1251"/>
          <w:sz w:val="20"/>
        </w:rPr>
      </w:pPr>
      <w:r>
        <w:rPr>
          <w:rFonts w:ascii="Latinski,1251" w:hAnsi="Latinski,1251"/>
          <w:sz w:val="20"/>
        </w:rPr>
        <w:t xml:space="preserve">Переговорное </w:t>
      </w:r>
      <w:r>
        <w:rPr>
          <w:rFonts w:ascii="Latinski,1251" w:hAnsi="Latinski,1251"/>
          <w:sz w:val="20"/>
        </w:rPr>
        <w:t>устройство ТПУ-4Р состоит из следующих частей:</w:t>
      </w:r>
    </w:p>
    <w:p w:rsidR="00000000" w:rsidRDefault="008D5364">
      <w:pPr>
        <w:ind w:firstLine="284"/>
        <w:rPr>
          <w:rFonts w:ascii="Latinski,1251" w:hAnsi="Latinski,1251"/>
          <w:sz w:val="20"/>
        </w:rPr>
      </w:pPr>
      <w:r>
        <w:rPr>
          <w:rFonts w:ascii="Latinski,1251" w:hAnsi="Latinski,1251"/>
          <w:sz w:val="20"/>
        </w:rPr>
        <w:t>1. Два телефонных аппарата № 1 (аппараты механика-водителя и башенного стрелка).</w:t>
      </w:r>
    </w:p>
    <w:p w:rsidR="00000000" w:rsidRDefault="008D5364">
      <w:pPr>
        <w:ind w:firstLine="284"/>
        <w:rPr>
          <w:rFonts w:ascii="Latinski,1251" w:hAnsi="Latinski,1251"/>
          <w:sz w:val="20"/>
        </w:rPr>
      </w:pPr>
      <w:r>
        <w:rPr>
          <w:rFonts w:ascii="Latinski,1251" w:hAnsi="Latinski,1251"/>
          <w:sz w:val="20"/>
        </w:rPr>
        <w:t>2. Телефонный аппарат № 2 (аппарат радиста).</w:t>
      </w:r>
    </w:p>
    <w:p w:rsidR="00000000" w:rsidRDefault="008D5364">
      <w:pPr>
        <w:ind w:firstLine="284"/>
        <w:rPr>
          <w:rFonts w:ascii="Latinski,1251" w:hAnsi="Latinski,1251"/>
          <w:sz w:val="20"/>
        </w:rPr>
      </w:pPr>
      <w:r>
        <w:rPr>
          <w:rFonts w:ascii="Latinski,1251" w:hAnsi="Latinski,1251"/>
          <w:sz w:val="20"/>
        </w:rPr>
        <w:t>3. Телефонный аппарат № 3 (аппарат командира).</w:t>
      </w:r>
    </w:p>
    <w:p w:rsidR="00000000" w:rsidRDefault="008D5364">
      <w:pPr>
        <w:ind w:firstLine="284"/>
        <w:rPr>
          <w:rFonts w:ascii="Latinski,1251" w:hAnsi="Latinski,1251"/>
          <w:sz w:val="20"/>
        </w:rPr>
      </w:pPr>
      <w:r>
        <w:rPr>
          <w:rFonts w:ascii="Latinski,1251" w:hAnsi="Latinski,1251"/>
          <w:sz w:val="20"/>
        </w:rPr>
        <w:t>4. Четыре пары телефонов типа «ТГШ» (для заделки в шлемы.),</w:t>
      </w:r>
    </w:p>
    <w:p w:rsidR="00000000" w:rsidRDefault="008D5364">
      <w:pPr>
        <w:ind w:firstLine="284"/>
        <w:rPr>
          <w:rFonts w:ascii="Latinski,1251" w:hAnsi="Latinski,1251"/>
          <w:sz w:val="20"/>
        </w:rPr>
      </w:pPr>
      <w:r>
        <w:rPr>
          <w:rFonts w:ascii="Latinski,1251" w:hAnsi="Latinski,1251"/>
          <w:sz w:val="20"/>
        </w:rPr>
        <w:t>5. Четыре микрофона типа «МА» с кнопками.</w:t>
      </w:r>
    </w:p>
    <w:p w:rsidR="00000000" w:rsidRDefault="008D5364">
      <w:pPr>
        <w:ind w:firstLine="284"/>
        <w:rPr>
          <w:rFonts w:ascii="Latinski,1251" w:hAnsi="Latinski,1251"/>
          <w:sz w:val="20"/>
        </w:rPr>
      </w:pPr>
      <w:r>
        <w:rPr>
          <w:rFonts w:ascii="Latinski,1251" w:hAnsi="Latinski,1251"/>
          <w:sz w:val="20"/>
        </w:rPr>
        <w:t>6. Соединительный кабель.</w:t>
      </w:r>
    </w:p>
    <w:p w:rsidR="00000000" w:rsidRDefault="008D5364">
      <w:pPr>
        <w:ind w:firstLine="284"/>
        <w:rPr>
          <w:rFonts w:ascii="Latinski,1251" w:hAnsi="Latinski,1251"/>
          <w:sz w:val="20"/>
          <w:lang w:val="en-US"/>
        </w:rPr>
      </w:pPr>
      <w:r>
        <w:rPr>
          <w:rFonts w:ascii="Latinski,1251" w:hAnsi="Latinski,1251"/>
          <w:sz w:val="20"/>
        </w:rPr>
        <w:t>7. Комплект запасных частей и инструмента.</w:t>
      </w:r>
    </w:p>
    <w:p w:rsidR="00000000" w:rsidRDefault="008D5364">
      <w:pPr>
        <w:ind w:firstLine="284"/>
        <w:rPr>
          <w:rFonts w:ascii="Latinski,1251" w:hAnsi="Latinski,1251"/>
          <w:sz w:val="20"/>
        </w:rPr>
      </w:pPr>
    </w:p>
    <w:p w:rsidR="00000000" w:rsidRDefault="008D5364">
      <w:pPr>
        <w:ind w:firstLine="284"/>
        <w:rPr>
          <w:rFonts w:ascii="Latinski,1251" w:hAnsi="Latinski,1251"/>
          <w:sz w:val="20"/>
        </w:rPr>
      </w:pPr>
      <w:r>
        <w:rPr>
          <w:rFonts w:ascii="Latinski,1251" w:hAnsi="Latinski,1251"/>
          <w:sz w:val="20"/>
        </w:rPr>
        <w:t>Работа аппаратуры ТПУ-4Р протекает так:</w:t>
      </w:r>
    </w:p>
    <w:p w:rsidR="00000000" w:rsidRDefault="008D5364">
      <w:pPr>
        <w:ind w:firstLine="284"/>
        <w:rPr>
          <w:rFonts w:ascii="Latinski,1251" w:hAnsi="Latinski,1251"/>
          <w:sz w:val="20"/>
        </w:rPr>
      </w:pPr>
      <w:r>
        <w:rPr>
          <w:rFonts w:ascii="Latinski,1251" w:hAnsi="Latinski,1251"/>
          <w:sz w:val="20"/>
        </w:rPr>
        <w:t>Если ключи на аппаратах радиста и командира находятся в положении «внутренняя св</w:t>
      </w:r>
      <w:r>
        <w:rPr>
          <w:rFonts w:ascii="Latinski,1251" w:hAnsi="Latinski,1251"/>
          <w:sz w:val="20"/>
        </w:rPr>
        <w:t>язь», каждый из абонентов может, нажав кнопку, говорить в микрофон, и его будут слышать все остальные члены экипажа. Если же командиру необходимо вести переговоры по радио, он должен приказать радисту установить ключ на аппарате № 2 в положение «Радио для № 3». При распоряжении же командира перевести радиосвязь на радиста, последний устанавливает ключ на аппарате № 2 в положение «Радио для себя». В это время командир может вести телефонные переговоры со всеми членами экипажа.</w:t>
      </w:r>
    </w:p>
    <w:p w:rsidR="00000000" w:rsidRDefault="008D5364">
      <w:pPr>
        <w:ind w:firstLine="284"/>
        <w:rPr>
          <w:rFonts w:ascii="Latinski,1251" w:hAnsi="Latinski,1251"/>
          <w:sz w:val="20"/>
        </w:rPr>
      </w:pPr>
      <w:r>
        <w:rPr>
          <w:rFonts w:ascii="Latinski,1251" w:hAnsi="Latinski,1251"/>
          <w:sz w:val="20"/>
        </w:rPr>
        <w:t xml:space="preserve">Для предотвращения повреждений </w:t>
      </w:r>
      <w:r>
        <w:rPr>
          <w:rFonts w:ascii="Latinski,1251" w:hAnsi="Latinski,1251"/>
          <w:sz w:val="20"/>
        </w:rPr>
        <w:t>аппаратуры ТПУ-4Р от тряски применены резиновые амортизаторы.</w:t>
      </w:r>
    </w:p>
    <w:p w:rsidR="00000000" w:rsidRDefault="008D5364">
      <w:pPr>
        <w:ind w:firstLine="284"/>
        <w:rPr>
          <w:rFonts w:ascii="Latinski,1251" w:hAnsi="Latinski,1251"/>
          <w:sz w:val="20"/>
        </w:rPr>
      </w:pPr>
    </w:p>
    <w:p w:rsidR="00000000" w:rsidRDefault="008D5364">
      <w:pPr>
        <w:ind w:firstLine="284"/>
        <w:jc w:val="center"/>
        <w:rPr>
          <w:rFonts w:ascii="Latinski,1251" w:hAnsi="Latinski,1251"/>
          <w:sz w:val="20"/>
          <w:lang w:val="en-US"/>
        </w:rPr>
      </w:pPr>
      <w:r>
        <w:rPr>
          <w:rFonts w:ascii="Latinski,1251" w:hAnsi="Latinski,1251"/>
          <w:noProof/>
          <w:sz w:val="20"/>
          <w:lang w:val="en-US"/>
        </w:rPr>
        <w:lastRenderedPageBreak/>
        <w:drawing>
          <wp:inline distT="0" distB="0" distL="0" distR="0">
            <wp:extent cx="5486400" cy="3568700"/>
            <wp:effectExtent l="0" t="0" r="0" b="1270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486400" cy="3568700"/>
                    </a:xfrm>
                    <a:prstGeom prst="rect">
                      <a:avLst/>
                    </a:prstGeom>
                    <a:noFill/>
                    <a:ln>
                      <a:noFill/>
                    </a:ln>
                  </pic:spPr>
                </pic:pic>
              </a:graphicData>
            </a:graphic>
          </wp:inline>
        </w:drawing>
      </w:r>
    </w:p>
    <w:p w:rsidR="00000000" w:rsidRDefault="008D5364">
      <w:pPr>
        <w:ind w:firstLine="284"/>
        <w:jc w:val="center"/>
        <w:rPr>
          <w:rFonts w:ascii="Latinski,1251" w:hAnsi="Latinski,1251"/>
          <w:sz w:val="20"/>
        </w:rPr>
      </w:pPr>
      <w:r>
        <w:rPr>
          <w:rFonts w:ascii="Latinski,1251" w:hAnsi="Latinski,1251"/>
          <w:b/>
          <w:sz w:val="20"/>
        </w:rPr>
        <w:t>Рис. 170</w:t>
      </w:r>
      <w:r>
        <w:rPr>
          <w:rFonts w:ascii="Latinski,1251" w:hAnsi="Latinski,1251"/>
          <w:sz w:val="20"/>
        </w:rPr>
        <w:t>. Схема подключения ТПУ-4Р:</w:t>
      </w:r>
    </w:p>
    <w:p w:rsidR="00000000" w:rsidRDefault="008D5364">
      <w:pPr>
        <w:ind w:firstLine="284"/>
        <w:jc w:val="center"/>
        <w:rPr>
          <w:rFonts w:ascii="Latinski,1251" w:hAnsi="Latinski,1251"/>
          <w:sz w:val="18"/>
        </w:rPr>
      </w:pPr>
      <w:r>
        <w:rPr>
          <w:rFonts w:ascii="Latinski,1251" w:hAnsi="Latinski,1251"/>
          <w:sz w:val="18"/>
        </w:rPr>
        <w:t>1 — ТПУ № 1 (водителя); 2 — ТПУ № 2 (радиста); 3 — ТПУ № 3 (командира);</w:t>
      </w:r>
    </w:p>
    <w:p w:rsidR="00000000" w:rsidRDefault="008D5364">
      <w:pPr>
        <w:ind w:firstLine="284"/>
        <w:jc w:val="center"/>
        <w:rPr>
          <w:rFonts w:ascii="Latinski,1251" w:hAnsi="Latinski,1251"/>
          <w:sz w:val="18"/>
        </w:rPr>
      </w:pPr>
      <w:r>
        <w:rPr>
          <w:rFonts w:ascii="Latinski,1251" w:hAnsi="Latinski,1251"/>
          <w:sz w:val="18"/>
        </w:rPr>
        <w:t xml:space="preserve">4 — ТПУ № </w:t>
      </w:r>
      <w:r>
        <w:rPr>
          <w:rFonts w:ascii="Latinski,1251" w:hAnsi="Latinski,1251"/>
          <w:sz w:val="18"/>
          <w:lang w:val="en-US"/>
        </w:rPr>
        <w:t>1</w:t>
      </w:r>
      <w:r>
        <w:rPr>
          <w:rFonts w:ascii="Latinski,1251" w:hAnsi="Latinski,1251"/>
          <w:sz w:val="18"/>
        </w:rPr>
        <w:t xml:space="preserve"> (башенного стрелка); 5 — ВКУ-37Т; 6 — микрофон; 7 — телефон.</w:t>
      </w:r>
    </w:p>
    <w:p w:rsidR="00000000" w:rsidRDefault="008D5364">
      <w:pPr>
        <w:ind w:firstLine="284"/>
        <w:jc w:val="center"/>
        <w:rPr>
          <w:rFonts w:ascii="Latinski,1251" w:hAnsi="Latinski,1251"/>
          <w:sz w:val="20"/>
          <w:lang w:val="en-US"/>
        </w:rPr>
      </w:pPr>
    </w:p>
    <w:p w:rsidR="00000000" w:rsidRDefault="008D5364">
      <w:pPr>
        <w:ind w:firstLine="284"/>
        <w:jc w:val="center"/>
        <w:rPr>
          <w:rFonts w:ascii="Latinski,1251" w:hAnsi="Latinski,1251"/>
          <w:sz w:val="20"/>
          <w:lang w:val="en-US"/>
        </w:rPr>
      </w:pPr>
      <w:r>
        <w:rPr>
          <w:rFonts w:ascii="Latinski,1251" w:hAnsi="Latinski,1251"/>
          <w:noProof/>
          <w:sz w:val="20"/>
          <w:lang w:val="en-US"/>
        </w:rPr>
        <w:drawing>
          <wp:inline distT="0" distB="0" distL="0" distR="0">
            <wp:extent cx="5486400" cy="3975100"/>
            <wp:effectExtent l="0" t="0" r="0" b="1270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486400" cy="3975100"/>
                    </a:xfrm>
                    <a:prstGeom prst="rect">
                      <a:avLst/>
                    </a:prstGeom>
                    <a:noFill/>
                    <a:ln>
                      <a:noFill/>
                    </a:ln>
                  </pic:spPr>
                </pic:pic>
              </a:graphicData>
            </a:graphic>
          </wp:inline>
        </w:drawing>
      </w:r>
    </w:p>
    <w:p w:rsidR="00000000" w:rsidRDefault="008D5364">
      <w:pPr>
        <w:ind w:firstLine="284"/>
        <w:jc w:val="center"/>
        <w:rPr>
          <w:rFonts w:ascii="Latinski,1251" w:hAnsi="Latinski,1251"/>
          <w:sz w:val="20"/>
        </w:rPr>
      </w:pPr>
      <w:r>
        <w:rPr>
          <w:rFonts w:ascii="Latinski,1251" w:hAnsi="Latinski,1251"/>
          <w:b/>
          <w:sz w:val="20"/>
        </w:rPr>
        <w:t>Рис. 171</w:t>
      </w:r>
      <w:r>
        <w:rPr>
          <w:rFonts w:ascii="Latinski,1251" w:hAnsi="Latinski,1251"/>
          <w:sz w:val="20"/>
        </w:rPr>
        <w:t>. Схема соединения ТПУ-4Р и радиостанции 9-Р:</w:t>
      </w:r>
    </w:p>
    <w:p w:rsidR="00000000" w:rsidRDefault="008D5364">
      <w:pPr>
        <w:ind w:firstLine="284"/>
        <w:jc w:val="center"/>
        <w:rPr>
          <w:rFonts w:ascii="Latinski,1251" w:hAnsi="Latinski,1251"/>
          <w:sz w:val="18"/>
        </w:rPr>
      </w:pPr>
      <w:r>
        <w:rPr>
          <w:rFonts w:ascii="Latinski,1251" w:hAnsi="Latinski,1251"/>
          <w:sz w:val="18"/>
        </w:rPr>
        <w:t>1 — приемник; 2 — передатчик: 3 — щиток управления радиостанцией;4 — умформер РУН-10 иди РУ-11; 5 — умформер РУН-30 или РУ-45; 6 — пружинный амортизатор антенны; 7 — штырь антенны; 8 — фонарь освещения радиост</w:t>
      </w:r>
      <w:r>
        <w:rPr>
          <w:rFonts w:ascii="Latinski,1251" w:hAnsi="Latinski,1251"/>
          <w:sz w:val="18"/>
        </w:rPr>
        <w:t xml:space="preserve">анции; 9 — щиток питания радиостанции; 10 — щиток электроприборов; 11 — блок защиты аккумулятора; 12 — аккумуляторы; 13 — выключатель массы; 14 — аппарат № 1 (водителя); 15 — аппарат № 2 (радиста); 16 — аппарат № 3 (командира); 17 — аппарат № </w:t>
      </w:r>
      <w:r>
        <w:rPr>
          <w:rFonts w:ascii="Latinski,1251" w:hAnsi="Latinski,1251"/>
          <w:sz w:val="18"/>
          <w:lang w:val="en-US"/>
        </w:rPr>
        <w:t>1</w:t>
      </w:r>
      <w:r>
        <w:rPr>
          <w:rFonts w:ascii="Latinski,1251" w:hAnsi="Latinski,1251"/>
          <w:sz w:val="18"/>
        </w:rPr>
        <w:t xml:space="preserve"> (башенного стрелка); 18 — ВКУ-37Т; 19 — микрофон; 20 — телефон</w:t>
      </w:r>
    </w:p>
    <w:p w:rsidR="00000000" w:rsidRDefault="008D5364">
      <w:pPr>
        <w:ind w:firstLine="284"/>
        <w:jc w:val="center"/>
        <w:rPr>
          <w:rFonts w:ascii="Latinski,1251" w:hAnsi="Latinski,1251"/>
          <w:sz w:val="20"/>
          <w:lang w:val="en-US"/>
        </w:rPr>
      </w:pPr>
      <w:r>
        <w:rPr>
          <w:rFonts w:ascii="Latinski,1251" w:hAnsi="Latinski,1251"/>
          <w:noProof/>
          <w:sz w:val="20"/>
          <w:lang w:val="en-US"/>
        </w:rPr>
        <w:lastRenderedPageBreak/>
        <w:drawing>
          <wp:inline distT="0" distB="0" distL="0" distR="0">
            <wp:extent cx="3619500" cy="2908300"/>
            <wp:effectExtent l="0" t="0" r="12700" b="1270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3619500" cy="2908300"/>
                    </a:xfrm>
                    <a:prstGeom prst="rect">
                      <a:avLst/>
                    </a:prstGeom>
                    <a:noFill/>
                    <a:ln>
                      <a:noFill/>
                    </a:ln>
                  </pic:spPr>
                </pic:pic>
              </a:graphicData>
            </a:graphic>
          </wp:inline>
        </w:drawing>
      </w:r>
    </w:p>
    <w:p w:rsidR="00000000" w:rsidRDefault="008D5364">
      <w:pPr>
        <w:ind w:firstLine="284"/>
        <w:jc w:val="center"/>
        <w:rPr>
          <w:rFonts w:ascii="Latinski,1251" w:hAnsi="Latinski,1251"/>
          <w:sz w:val="20"/>
        </w:rPr>
      </w:pPr>
      <w:r>
        <w:rPr>
          <w:rFonts w:ascii="Latinski,1251" w:hAnsi="Latinski,1251"/>
          <w:b/>
          <w:sz w:val="20"/>
        </w:rPr>
        <w:t>Рис. 172</w:t>
      </w:r>
      <w:r>
        <w:rPr>
          <w:rFonts w:ascii="Latinski,1251" w:hAnsi="Latinski,1251"/>
          <w:sz w:val="20"/>
        </w:rPr>
        <w:t>. Блок-схема включения ТПУ-8Р</w:t>
      </w:r>
    </w:p>
    <w:p w:rsidR="00000000" w:rsidRDefault="008D5364">
      <w:pPr>
        <w:ind w:firstLine="284"/>
        <w:jc w:val="center"/>
        <w:rPr>
          <w:rFonts w:ascii="Latinski,1251" w:hAnsi="Latinski,1251"/>
          <w:sz w:val="20"/>
          <w:lang w:val="en-US"/>
        </w:rPr>
      </w:pPr>
    </w:p>
    <w:p w:rsidR="00000000" w:rsidRDefault="008D5364">
      <w:pPr>
        <w:ind w:firstLine="284"/>
        <w:rPr>
          <w:rFonts w:ascii="Latinski,1251" w:hAnsi="Latinski,1251"/>
          <w:sz w:val="20"/>
        </w:rPr>
      </w:pPr>
      <w:r>
        <w:rPr>
          <w:rFonts w:ascii="Latinski,1251" w:hAnsi="Latinski,1251"/>
          <w:sz w:val="20"/>
        </w:rPr>
        <w:t>Аппараты ТПУ-4Р устанавливают в следующих местах танка:</w:t>
      </w:r>
    </w:p>
    <w:p w:rsidR="00000000" w:rsidRDefault="008D5364">
      <w:pPr>
        <w:ind w:firstLine="284"/>
        <w:rPr>
          <w:rFonts w:ascii="Latinski,1251" w:hAnsi="Latinski,1251"/>
          <w:sz w:val="20"/>
        </w:rPr>
      </w:pPr>
      <w:r>
        <w:rPr>
          <w:rFonts w:ascii="Latinski,1251" w:hAnsi="Latinski,1251"/>
          <w:sz w:val="20"/>
        </w:rPr>
        <w:t xml:space="preserve"> — аппарат № 1 (механика-водителя) на носовом наклонном листе, между люкам и амбразурой пулемета;</w:t>
      </w:r>
    </w:p>
    <w:p w:rsidR="00000000" w:rsidRDefault="008D5364">
      <w:pPr>
        <w:ind w:firstLine="284"/>
        <w:rPr>
          <w:rFonts w:ascii="Latinski,1251" w:hAnsi="Latinski,1251"/>
          <w:sz w:val="20"/>
        </w:rPr>
      </w:pPr>
      <w:r>
        <w:rPr>
          <w:rFonts w:ascii="Latinski,1251" w:hAnsi="Latinski,1251"/>
          <w:sz w:val="20"/>
        </w:rPr>
        <w:t xml:space="preserve"> — аппара</w:t>
      </w:r>
      <w:r>
        <w:rPr>
          <w:rFonts w:ascii="Latinski,1251" w:hAnsi="Latinski,1251"/>
          <w:sz w:val="20"/>
        </w:rPr>
        <w:t>т № 2 (радиста) — на правом борту над умформером РУН-30 или РУ-45, рядом с выключателем массы;</w:t>
      </w:r>
    </w:p>
    <w:p w:rsidR="00000000" w:rsidRDefault="008D5364">
      <w:pPr>
        <w:ind w:firstLine="284"/>
        <w:rPr>
          <w:rFonts w:ascii="Latinski,1251" w:hAnsi="Latinski,1251"/>
          <w:sz w:val="20"/>
        </w:rPr>
      </w:pPr>
      <w:r>
        <w:rPr>
          <w:rFonts w:ascii="Latinski,1251" w:hAnsi="Latinski,1251"/>
          <w:sz w:val="20"/>
        </w:rPr>
        <w:t xml:space="preserve"> — аппарат № 3 (командира) — на левом борту башни;</w:t>
      </w:r>
    </w:p>
    <w:p w:rsidR="00000000" w:rsidRDefault="008D5364">
      <w:pPr>
        <w:ind w:firstLine="284"/>
        <w:rPr>
          <w:rFonts w:ascii="Latinski,1251" w:hAnsi="Latinski,1251"/>
          <w:sz w:val="20"/>
        </w:rPr>
      </w:pPr>
      <w:r>
        <w:rPr>
          <w:rFonts w:ascii="Latinski,1251" w:hAnsi="Latinski,1251"/>
          <w:sz w:val="20"/>
        </w:rPr>
        <w:t xml:space="preserve"> — аппарат № 1 (башенного стрелка) — на правом борту носовой части башни.</w:t>
      </w:r>
    </w:p>
    <w:p w:rsidR="00000000" w:rsidRDefault="008D5364">
      <w:pPr>
        <w:ind w:firstLine="284"/>
        <w:rPr>
          <w:rFonts w:ascii="Latinski,1251" w:hAnsi="Latinski,1251"/>
          <w:sz w:val="20"/>
        </w:rPr>
      </w:pPr>
      <w:r>
        <w:rPr>
          <w:rFonts w:ascii="Latinski,1251" w:hAnsi="Latinski,1251"/>
          <w:sz w:val="20"/>
        </w:rPr>
        <w:t>Аппарат № 1 (механика-водителя) и № 2 (радиста) соединены один с другим кабелем, проложенным по носовому наклонному листу.</w:t>
      </w:r>
    </w:p>
    <w:p w:rsidR="00000000" w:rsidRDefault="008D5364">
      <w:pPr>
        <w:ind w:firstLine="284"/>
        <w:rPr>
          <w:rFonts w:ascii="Latinski,1251" w:hAnsi="Latinski,1251"/>
          <w:sz w:val="20"/>
        </w:rPr>
      </w:pPr>
      <w:r>
        <w:rPr>
          <w:rFonts w:ascii="Latinski,1251" w:hAnsi="Latinski,1251"/>
          <w:sz w:val="20"/>
        </w:rPr>
        <w:t>Аппараты № 1 (башенного стрелка) и № 3 (командира) соединены между собой кабелем, проложенным по борту башни. Аппараты № 1 и № 2 в корпусе танка и аппарат № 3 в башне со</w:t>
      </w:r>
      <w:r>
        <w:rPr>
          <w:rFonts w:ascii="Latinski,1251" w:hAnsi="Latinski,1251"/>
          <w:sz w:val="20"/>
        </w:rPr>
        <w:t>единены кабелем (через слаботочные щётки и кольца вращающегося контактного устройства) в ВКУ-37Т.</w:t>
      </w:r>
    </w:p>
    <w:p w:rsidR="00000000" w:rsidRDefault="008D5364">
      <w:pPr>
        <w:ind w:firstLine="284"/>
        <w:rPr>
          <w:rFonts w:ascii="Latinski,1251" w:hAnsi="Latinski,1251"/>
          <w:sz w:val="20"/>
        </w:rPr>
      </w:pPr>
      <w:r>
        <w:rPr>
          <w:rFonts w:ascii="Latinski,1251" w:hAnsi="Latinski,1251"/>
          <w:sz w:val="20"/>
        </w:rPr>
        <w:t>Аппаратуру ТПУ-4Р необходимо всегда содержать в чистоте, нужно также постоянно следить за тем, чтобы все контакты были хорошо затянуты. После пробега машины аппаратуру надо тут же протереть и просушить и уложить микрофоны и телефоны со шнурами в сумки.</w:t>
      </w:r>
    </w:p>
    <w:p w:rsidR="00000000" w:rsidRDefault="008D5364">
      <w:pPr>
        <w:ind w:firstLine="284"/>
        <w:rPr>
          <w:rFonts w:ascii="Latinski,1251" w:hAnsi="Latinski,1251"/>
          <w:sz w:val="20"/>
        </w:rPr>
      </w:pPr>
      <w:r>
        <w:rPr>
          <w:rFonts w:ascii="Latinski,1251" w:hAnsi="Latinski,1251"/>
          <w:sz w:val="20"/>
        </w:rPr>
        <w:t>Более подробное описание переговорного устройства, а также инструкции по обслуживанию его аппаратуры, выпущенные заводом-изготовителем, прилагаются к каждому тан</w:t>
      </w:r>
      <w:r>
        <w:rPr>
          <w:rFonts w:ascii="Latinski,1251" w:hAnsi="Latinski,1251"/>
          <w:sz w:val="20"/>
        </w:rPr>
        <w:t>ку.</w:t>
      </w:r>
    </w:p>
    <w:p w:rsidR="00000000" w:rsidRDefault="008D5364">
      <w:pPr>
        <w:ind w:firstLine="284"/>
        <w:rPr>
          <w:rFonts w:ascii="Latinski,1251" w:hAnsi="Latinski,1251"/>
          <w:sz w:val="20"/>
        </w:rPr>
      </w:pPr>
      <w:r>
        <w:rPr>
          <w:rFonts w:ascii="Latinski,1251" w:hAnsi="Latinski,1251"/>
          <w:sz w:val="20"/>
        </w:rPr>
        <w:t>Схема соединения аппаратуры ТПУ-4Р и радиостанции 9-Р дана на рис. 171.</w:t>
      </w:r>
    </w:p>
    <w:p w:rsidR="00000000" w:rsidRDefault="008D5364">
      <w:pPr>
        <w:ind w:firstLine="284"/>
        <w:rPr>
          <w:rFonts w:ascii="Latinski,1251" w:hAnsi="Latinski,1251"/>
          <w:sz w:val="20"/>
        </w:rPr>
      </w:pPr>
      <w:r>
        <w:rPr>
          <w:rFonts w:ascii="Latinski,1251" w:hAnsi="Latinski,1251"/>
          <w:sz w:val="20"/>
        </w:rPr>
        <w:t>В танках, выпускаемых в настоящее время (без командирской башенки), вместо аппаратуры ТПУ-4Р применена аппаратура ТПУ-ЗР (рис. 172). От первой она отличается лишь отсутствием аппарата № 1, устанавливаемого на танках прежних выпусков в башенке командира.</w:t>
      </w:r>
    </w:p>
    <w:p w:rsidR="00000000" w:rsidRDefault="008D5364">
      <w:pPr>
        <w:pBdr>
          <w:top w:val="single" w:sz="6" w:space="1" w:color="auto"/>
        </w:pBdr>
        <w:jc w:val="center"/>
        <w:rPr>
          <w:rFonts w:ascii="Latinski,1251" w:hAnsi="Latinski,1251"/>
          <w:b/>
          <w:i/>
          <w:sz w:val="24"/>
        </w:rPr>
      </w:pPr>
      <w:r>
        <w:rPr>
          <w:rFonts w:ascii="Latinski,1251" w:hAnsi="Latinski,1251"/>
          <w:sz w:val="20"/>
        </w:rPr>
        <w:br w:type="page"/>
      </w:r>
      <w:r>
        <w:rPr>
          <w:rFonts w:ascii="Latinski,1251" w:hAnsi="Latinski,1251"/>
          <w:b/>
          <w:i/>
          <w:sz w:val="24"/>
        </w:rPr>
        <w:lastRenderedPageBreak/>
        <w:t>ГЛАВА ДЕВЯТАЯ</w:t>
      </w:r>
    </w:p>
    <w:p w:rsidR="00000000" w:rsidRDefault="008D5364">
      <w:pPr>
        <w:rPr>
          <w:rFonts w:ascii="Latinski,1251" w:hAnsi="Latinski,1251"/>
        </w:rPr>
      </w:pPr>
    </w:p>
    <w:p w:rsidR="00000000" w:rsidRDefault="008D5364">
      <w:pPr>
        <w:jc w:val="center"/>
        <w:rPr>
          <w:rFonts w:ascii="Latinski,1251" w:hAnsi="Latinski,1251"/>
          <w:b/>
          <w:sz w:val="28"/>
        </w:rPr>
      </w:pPr>
      <w:r>
        <w:rPr>
          <w:rFonts w:ascii="Latinski,1251" w:hAnsi="Latinski,1251"/>
          <w:b/>
          <w:sz w:val="28"/>
        </w:rPr>
        <w:t>ТЕХНИЧЕСКОЕ ОБСЛУЖИВАНИЕ И ЭКСПЛУАТАЦИЯ ТАНКА</w:t>
      </w:r>
    </w:p>
    <w:p w:rsidR="00000000" w:rsidRDefault="008D5364">
      <w:pPr>
        <w:rPr>
          <w:rFonts w:ascii="Latinski,1251" w:hAnsi="Latinski,1251"/>
        </w:rPr>
      </w:pPr>
    </w:p>
    <w:p w:rsidR="00000000" w:rsidRDefault="008D5364">
      <w:pPr>
        <w:ind w:firstLine="284"/>
        <w:rPr>
          <w:rFonts w:ascii="Latinski,1251" w:hAnsi="Latinski,1251"/>
          <w:sz w:val="20"/>
        </w:rPr>
      </w:pPr>
      <w:r>
        <w:rPr>
          <w:rFonts w:ascii="Latinski,1251" w:hAnsi="Latinski,1251"/>
          <w:sz w:val="20"/>
        </w:rPr>
        <w:t xml:space="preserve">Своевременное техническое обслуживание, смазка и заправка танка обеспечивают бесперебойную работу всех его механизмов. </w:t>
      </w:r>
      <w:r>
        <w:rPr>
          <w:rFonts w:ascii="Latinski,1251" w:hAnsi="Latinski,1251"/>
          <w:sz w:val="20"/>
        </w:rPr>
        <w:t>Для обеспечения безотказной работы танка необходимо:</w:t>
      </w:r>
    </w:p>
    <w:p w:rsidR="00000000" w:rsidRDefault="008D5364">
      <w:pPr>
        <w:ind w:firstLine="284"/>
        <w:rPr>
          <w:rFonts w:ascii="Latinski,1251" w:hAnsi="Latinski,1251"/>
          <w:sz w:val="20"/>
        </w:rPr>
      </w:pPr>
      <w:r>
        <w:rPr>
          <w:rFonts w:ascii="Latinski,1251" w:hAnsi="Latinski,1251"/>
          <w:sz w:val="20"/>
        </w:rPr>
        <w:t>а) заправить танк, водой, горючим и смазочным материалом;</w:t>
      </w:r>
    </w:p>
    <w:p w:rsidR="00000000" w:rsidRDefault="008D5364">
      <w:pPr>
        <w:ind w:firstLine="284"/>
        <w:rPr>
          <w:rFonts w:ascii="Latinski,1251" w:hAnsi="Latinski,1251"/>
          <w:sz w:val="20"/>
        </w:rPr>
      </w:pPr>
      <w:r>
        <w:rPr>
          <w:rFonts w:ascii="Latinski,1251" w:hAnsi="Latinski,1251"/>
          <w:sz w:val="20"/>
        </w:rPr>
        <w:t>б) осмотреть агрегаты и механизмы танка на основе данных технического обслуживания;</w:t>
      </w:r>
    </w:p>
    <w:p w:rsidR="00000000" w:rsidRDefault="008D5364">
      <w:pPr>
        <w:ind w:firstLine="284"/>
        <w:rPr>
          <w:rFonts w:ascii="Latinski,1251" w:hAnsi="Latinski,1251"/>
          <w:sz w:val="20"/>
        </w:rPr>
      </w:pPr>
      <w:r>
        <w:rPr>
          <w:rFonts w:ascii="Latinski,1251" w:hAnsi="Latinski,1251"/>
          <w:sz w:val="20"/>
        </w:rPr>
        <w:t>в) точно по срокам, указанным в таблице смазки, смазывать агрегаты и механизмы танка:</w:t>
      </w:r>
    </w:p>
    <w:p w:rsidR="00000000" w:rsidRDefault="008D5364">
      <w:pPr>
        <w:ind w:firstLine="284"/>
        <w:rPr>
          <w:rFonts w:ascii="Latinski,1251" w:hAnsi="Latinski,1251"/>
          <w:sz w:val="20"/>
        </w:rPr>
      </w:pPr>
      <w:r>
        <w:rPr>
          <w:rFonts w:ascii="Latinski,1251" w:hAnsi="Latinski,1251"/>
          <w:sz w:val="20"/>
        </w:rPr>
        <w:t>г) систематически проверять и регулировать агрегаты и приводы управления.</w:t>
      </w:r>
    </w:p>
    <w:p w:rsidR="00000000" w:rsidRDefault="008D5364">
      <w:pPr>
        <w:ind w:firstLine="284"/>
        <w:rPr>
          <w:rFonts w:ascii="Latinski,1251" w:hAnsi="Latinski,1251"/>
          <w:sz w:val="16"/>
        </w:rPr>
      </w:pPr>
    </w:p>
    <w:p w:rsidR="00000000" w:rsidRDefault="008D5364">
      <w:pPr>
        <w:ind w:firstLine="284"/>
        <w:jc w:val="center"/>
        <w:rPr>
          <w:rFonts w:ascii="Latinski,1251" w:hAnsi="Latinski,1251"/>
          <w:b/>
          <w:sz w:val="20"/>
          <w:lang w:val="en-US"/>
        </w:rPr>
      </w:pPr>
      <w:r>
        <w:rPr>
          <w:rFonts w:ascii="Latinski,1251" w:hAnsi="Latinski,1251"/>
          <w:b/>
          <w:sz w:val="20"/>
        </w:rPr>
        <w:t>ЗАПРАВКА ТАНКА</w:t>
      </w:r>
    </w:p>
    <w:p w:rsidR="00000000" w:rsidRDefault="008D5364">
      <w:pPr>
        <w:ind w:firstLine="284"/>
        <w:jc w:val="center"/>
        <w:rPr>
          <w:rFonts w:ascii="Latinski,1251" w:hAnsi="Latinski,1251"/>
          <w:b/>
          <w:sz w:val="20"/>
        </w:rPr>
      </w:pPr>
      <w:r>
        <w:rPr>
          <w:rFonts w:ascii="Latinski,1251" w:hAnsi="Latinski,1251"/>
          <w:b/>
          <w:sz w:val="20"/>
        </w:rPr>
        <w:t>Заправка топливом</w:t>
      </w:r>
    </w:p>
    <w:p w:rsidR="00000000" w:rsidRDefault="008D5364">
      <w:pPr>
        <w:ind w:firstLine="284"/>
        <w:rPr>
          <w:rFonts w:ascii="Latinski,1251" w:hAnsi="Latinski,1251"/>
          <w:sz w:val="20"/>
        </w:rPr>
      </w:pPr>
      <w:r>
        <w:rPr>
          <w:rFonts w:ascii="Latinski,1251" w:hAnsi="Latinski,1251"/>
          <w:sz w:val="20"/>
        </w:rPr>
        <w:t>Топливные баки танка заправляются дизельным топливом марки ДТ. Дизельное топливо используется двух сортов: летнее и зимнее,</w:t>
      </w:r>
      <w:r>
        <w:rPr>
          <w:rFonts w:ascii="Latinski,1251" w:hAnsi="Latinski,1251"/>
          <w:sz w:val="20"/>
        </w:rPr>
        <w:t xml:space="preserve"> причём зимнее пригодно и для применения летом. Летним же можно пользоваться только при температуре окружающего воздуха не ниже +5°С.</w:t>
      </w:r>
    </w:p>
    <w:p w:rsidR="00000000" w:rsidRDefault="008D5364">
      <w:pPr>
        <w:ind w:firstLine="284"/>
        <w:rPr>
          <w:rFonts w:ascii="Latinski,1251" w:hAnsi="Latinski,1251"/>
          <w:sz w:val="20"/>
        </w:rPr>
      </w:pPr>
      <w:r>
        <w:rPr>
          <w:rFonts w:ascii="Latinski,1251" w:hAnsi="Latinski,1251"/>
          <w:sz w:val="20"/>
        </w:rPr>
        <w:t>Посуда для топлива всегда должна быть чистой, а воронка иметь сетку с количеством отверстий не менее 23 на погонный сантиметр (сетка №</w:t>
      </w:r>
      <w:r>
        <w:rPr>
          <w:sz w:val="20"/>
          <w:lang w:val="en-US"/>
        </w:rPr>
        <w:t> </w:t>
      </w:r>
      <w:r>
        <w:rPr>
          <w:rFonts w:ascii="Latinski,1251" w:hAnsi="Latinski,1251"/>
          <w:sz w:val="20"/>
        </w:rPr>
        <w:t>60). Наполненные топливом баки, а также топливопроводы необходимо предохранять от попадания в них воды и каких бы то ни было посторонних веществ. Никогда нельзя оставлять топливные баки открытыми.</w:t>
      </w:r>
    </w:p>
    <w:p w:rsidR="00000000" w:rsidRDefault="008D5364">
      <w:pPr>
        <w:ind w:firstLine="284"/>
        <w:rPr>
          <w:rFonts w:ascii="Latinski,1251" w:hAnsi="Latinski,1251"/>
          <w:sz w:val="20"/>
        </w:rPr>
      </w:pPr>
      <w:r>
        <w:rPr>
          <w:rFonts w:ascii="Latinski,1251" w:hAnsi="Latinski,1251"/>
          <w:sz w:val="20"/>
        </w:rPr>
        <w:t>Заправку топливом надо производить через шёлко</w:t>
      </w:r>
      <w:r>
        <w:rPr>
          <w:rFonts w:ascii="Latinski,1251" w:hAnsi="Latinski,1251"/>
          <w:sz w:val="20"/>
        </w:rPr>
        <w:t>вое полотно, а при его отсутствии через фланель или сукно, расположив их в воронке ворсистой стороной вверх. Заливать топливо рекомендуется за несколько часов до выезда, чтобы оно успело отстояться.</w:t>
      </w:r>
    </w:p>
    <w:p w:rsidR="00000000" w:rsidRDefault="008D5364">
      <w:pPr>
        <w:ind w:firstLine="284"/>
        <w:rPr>
          <w:rFonts w:ascii="Latinski,1251" w:hAnsi="Latinski,1251"/>
          <w:sz w:val="20"/>
        </w:rPr>
      </w:pPr>
      <w:r>
        <w:rPr>
          <w:rFonts w:ascii="Latinski,1251" w:hAnsi="Latinski,1251"/>
          <w:sz w:val="20"/>
        </w:rPr>
        <w:t>Для заправки топливных баков необходимо прежде всего снять броневые крышки над заливными пробками, а именно: две крышки в передней части крыши над боевым отделением (над бортовыми баками) и одну крышку — в правом броневом листе крыши трансмиссионного отделения (над кормовым баком). Сняв крышки, нужно отвернуть п</w:t>
      </w:r>
      <w:r>
        <w:rPr>
          <w:rFonts w:ascii="Latinski,1251" w:hAnsi="Latinski,1251"/>
          <w:sz w:val="20"/>
        </w:rPr>
        <w:t>робку заливного отверстия и через воронку залить в бак топливо, точно до среднего пояска сетчатого фильтра наливного отверстия. Если залить его больше, оно потечёт через воздушный кран. Количество топлива в баках замеряют щупом, возимым на танке.</w:t>
      </w:r>
    </w:p>
    <w:p w:rsidR="00000000" w:rsidRDefault="008D5364">
      <w:pPr>
        <w:ind w:firstLine="284"/>
        <w:rPr>
          <w:rFonts w:ascii="Latinski,1251" w:hAnsi="Latinski,1251"/>
          <w:sz w:val="20"/>
        </w:rPr>
      </w:pPr>
      <w:r>
        <w:rPr>
          <w:rFonts w:ascii="Latinski,1251" w:hAnsi="Latinski,1251"/>
          <w:sz w:val="20"/>
        </w:rPr>
        <w:t>При заправке следить, чтобы в топливо не попали снег или вода.</w:t>
      </w:r>
    </w:p>
    <w:p w:rsidR="00000000" w:rsidRDefault="008D5364">
      <w:pPr>
        <w:ind w:firstLine="284"/>
        <w:rPr>
          <w:rFonts w:ascii="Latinski,1251" w:hAnsi="Latinski,1251"/>
          <w:sz w:val="20"/>
        </w:rPr>
      </w:pPr>
      <w:r>
        <w:rPr>
          <w:rFonts w:ascii="Latinski,1251" w:hAnsi="Latinski,1251"/>
          <w:sz w:val="20"/>
        </w:rPr>
        <w:t>Общая заправочная ёмкость основных топливных баков 540 л. По 190 л заливают в правую и левую бортовые группы баков. и 160 л в кормовую группу. Как уже указывалось в начале Руководства, на танке, кроме о</w:t>
      </w:r>
      <w:r>
        <w:rPr>
          <w:rFonts w:ascii="Latinski,1251" w:hAnsi="Latinski,1251"/>
          <w:sz w:val="20"/>
        </w:rPr>
        <w:t>сновных топливных баков, расположенных внутри него, имеются три добавочных топливных бака, помещённых снаружи на корме. Общая ёмкость их — 270 л (по 90 л в каждом). В этих баках хранят запас горючего, за счёт которого и пополняют основные баки до вступления в бой (при выезде же в бой запасные баки освобождают от горючего и снимают с танка).</w:t>
      </w:r>
    </w:p>
    <w:p w:rsidR="00000000" w:rsidRDefault="008D5364">
      <w:pPr>
        <w:ind w:firstLine="284"/>
        <w:rPr>
          <w:rFonts w:ascii="Latinski,1251" w:hAnsi="Latinski,1251"/>
          <w:sz w:val="20"/>
        </w:rPr>
      </w:pPr>
      <w:r>
        <w:rPr>
          <w:rFonts w:ascii="Latinski,1251" w:hAnsi="Latinski,1251"/>
          <w:sz w:val="20"/>
        </w:rPr>
        <w:t>Заполнив баки топливом, плотно завертывают пробки, заливных отверстий, подложив под них прокладки (просачивание воздуха через уплотнение пробки топливных баков недопусти</w:t>
      </w:r>
      <w:r>
        <w:rPr>
          <w:rFonts w:ascii="Latinski,1251" w:hAnsi="Latinski,1251"/>
          <w:sz w:val="20"/>
        </w:rPr>
        <w:t>мо). После этого ставят на место и привёртывают броневые крышки над заливными пробками.</w:t>
      </w:r>
    </w:p>
    <w:p w:rsidR="00000000" w:rsidRDefault="008D5364">
      <w:pPr>
        <w:ind w:firstLine="284"/>
        <w:rPr>
          <w:rFonts w:ascii="Latinski,1251" w:hAnsi="Latinski,1251"/>
          <w:sz w:val="20"/>
        </w:rPr>
      </w:pPr>
      <w:r>
        <w:rPr>
          <w:rFonts w:ascii="Latinski,1251" w:hAnsi="Latinski,1251"/>
          <w:sz w:val="20"/>
        </w:rPr>
        <w:t>Сливают топливо из баков через сливные пробки, имеющиеся в нижней части баков. Для слива необходимо вывернуть четыре заглушки в днище под топливными баками (две под боевым отделением и две в корме танка) и отвернуть на несколько оборотов сливную пробку, предварительно ввернув в неё для удобства слива специальный шланг.</w:t>
      </w:r>
    </w:p>
    <w:p w:rsidR="00000000" w:rsidRDefault="008D5364">
      <w:pPr>
        <w:ind w:firstLine="284"/>
        <w:jc w:val="center"/>
        <w:rPr>
          <w:rFonts w:ascii="Latinski,1251" w:hAnsi="Latinski,1251"/>
          <w:b/>
          <w:sz w:val="20"/>
        </w:rPr>
      </w:pPr>
      <w:r>
        <w:rPr>
          <w:rFonts w:ascii="Latinski,1251" w:hAnsi="Latinski,1251"/>
          <w:b/>
          <w:sz w:val="20"/>
        </w:rPr>
        <w:t>Заправка маслам</w:t>
      </w:r>
    </w:p>
    <w:p w:rsidR="00000000" w:rsidRDefault="008D5364">
      <w:pPr>
        <w:ind w:firstLine="284"/>
        <w:rPr>
          <w:rFonts w:ascii="Latinski,1251" w:hAnsi="Latinski,1251"/>
          <w:sz w:val="20"/>
        </w:rPr>
      </w:pPr>
      <w:r>
        <w:rPr>
          <w:rFonts w:ascii="Latinski,1251" w:hAnsi="Latinski,1251"/>
          <w:sz w:val="20"/>
        </w:rPr>
        <w:t>Заправлять танк одним из следующих сортов масел: летом — авиамаслом МК, зимой — авиамас</w:t>
      </w:r>
      <w:r>
        <w:rPr>
          <w:rFonts w:ascii="Latinski,1251" w:hAnsi="Latinski,1251"/>
          <w:sz w:val="20"/>
        </w:rPr>
        <w:t>лом МЗ, а при отсутствии его — смесью из 70% авиамасла МК и 30% веретённого масла.</w:t>
      </w:r>
    </w:p>
    <w:p w:rsidR="00000000" w:rsidRDefault="008D5364">
      <w:pPr>
        <w:ind w:firstLine="284"/>
        <w:rPr>
          <w:rFonts w:ascii="Latinski,1251" w:hAnsi="Latinski,1251"/>
          <w:sz w:val="20"/>
        </w:rPr>
      </w:pPr>
      <w:r>
        <w:rPr>
          <w:rFonts w:ascii="Latinski,1251" w:hAnsi="Latinski,1251"/>
          <w:sz w:val="20"/>
        </w:rPr>
        <w:t>Масло должно соответствовать техническим условиям по ОСТ.</w:t>
      </w:r>
    </w:p>
    <w:p w:rsidR="00000000" w:rsidRDefault="008D5364">
      <w:pPr>
        <w:ind w:firstLine="284"/>
        <w:rPr>
          <w:rFonts w:ascii="Latinski,1251" w:hAnsi="Latinski,1251"/>
          <w:sz w:val="20"/>
        </w:rPr>
      </w:pPr>
      <w:r>
        <w:rPr>
          <w:rFonts w:ascii="Latinski,1251" w:hAnsi="Latinski,1251"/>
          <w:sz w:val="20"/>
        </w:rPr>
        <w:t>Для очистки масла от грязи, песка, волокон и прочих посторонних предметов при заливке его применяют сетчатый фильтр (сетку № 60). Посуда для заправки маслом также должна быть чистой. Масло заправляют в каждый бак отдельно.</w:t>
      </w:r>
    </w:p>
    <w:p w:rsidR="00000000" w:rsidRDefault="008D5364">
      <w:pPr>
        <w:ind w:firstLine="284"/>
        <w:rPr>
          <w:rFonts w:ascii="Latinski,1251" w:hAnsi="Latinski,1251"/>
          <w:sz w:val="20"/>
        </w:rPr>
      </w:pPr>
      <w:r>
        <w:rPr>
          <w:rFonts w:ascii="Latinski,1251" w:hAnsi="Latinski,1251"/>
          <w:sz w:val="20"/>
        </w:rPr>
        <w:t>Для заправки баков необходимо прежде всего снять броневые накладки на средней части колпаков над радиаторами, отвернув болты, а затем снять крышки л</w:t>
      </w:r>
      <w:r>
        <w:rPr>
          <w:rFonts w:ascii="Latinski,1251" w:hAnsi="Latinski,1251"/>
          <w:sz w:val="20"/>
        </w:rPr>
        <w:t>юков над заливными пробками маслобаков (в средней части продольных листов крыши над мотором) и отвернуть заливные пробки.</w:t>
      </w:r>
    </w:p>
    <w:p w:rsidR="00000000" w:rsidRDefault="008D5364">
      <w:pPr>
        <w:ind w:firstLine="284"/>
        <w:rPr>
          <w:rFonts w:ascii="Latinski,1251" w:hAnsi="Latinski,1251"/>
          <w:sz w:val="20"/>
        </w:rPr>
      </w:pPr>
      <w:r>
        <w:rPr>
          <w:rFonts w:ascii="Latinski,1251" w:hAnsi="Latinski,1251"/>
          <w:sz w:val="20"/>
        </w:rPr>
        <w:t>В каждый бак заливают по 40 л масла. Количество его в баках замеряют тем же щупом, что и топливо. Для замера щуп опускают в бак вертикально. Ручка правильно установленного щупа не должна опускаться ниже крышки корпуса, иначе щуп погрузится в отстойник.</w:t>
      </w:r>
    </w:p>
    <w:p w:rsidR="00000000" w:rsidRDefault="008D5364">
      <w:pPr>
        <w:ind w:firstLine="284"/>
        <w:rPr>
          <w:rFonts w:ascii="Latinski,1251" w:hAnsi="Latinski,1251"/>
          <w:sz w:val="20"/>
        </w:rPr>
      </w:pPr>
      <w:r>
        <w:rPr>
          <w:rFonts w:ascii="Latinski,1251" w:hAnsi="Latinski,1251"/>
          <w:sz w:val="20"/>
        </w:rPr>
        <w:t>Допустимое наименьшее количество масла в каждом баке (обеспечивающее надёжную работу двигателя) — 20...30 л. Если в каждом из баков менее</w:t>
      </w:r>
      <w:r>
        <w:rPr>
          <w:rFonts w:ascii="Latinski,1251" w:hAnsi="Latinski,1251"/>
          <w:sz w:val="20"/>
        </w:rPr>
        <w:t xml:space="preserve"> 20 л масла, эксплуатация танка запрещается.</w:t>
      </w:r>
    </w:p>
    <w:p w:rsidR="00000000" w:rsidRDefault="008D5364">
      <w:pPr>
        <w:ind w:firstLine="284"/>
        <w:rPr>
          <w:rFonts w:ascii="Latinski,1251" w:hAnsi="Latinski,1251"/>
          <w:sz w:val="20"/>
        </w:rPr>
      </w:pPr>
      <w:r>
        <w:rPr>
          <w:rFonts w:ascii="Latinski,1251" w:hAnsi="Latinski,1251"/>
          <w:sz w:val="20"/>
        </w:rPr>
        <w:t xml:space="preserve">Залив масло, плотно завёртывают пробки заливных отверстий и ставят на место снятые крышки люков и броневые накладки. Сливают масло из баков, как и топливо, через сливные пробки, имеющиеся </w:t>
      </w:r>
      <w:r>
        <w:rPr>
          <w:rFonts w:ascii="Latinski,1251" w:hAnsi="Latinski,1251"/>
          <w:sz w:val="20"/>
        </w:rPr>
        <w:lastRenderedPageBreak/>
        <w:t>в нижней части баков. Для слива необходимо отвернуть в средней части днища две заглушки под сливными пробками, а также сливные пробки, и вставить в их пазы короткие выступы ключа. Нельзя отвёртывать пробку длинными выступами ключа</w:t>
      </w:r>
      <w:r>
        <w:rPr>
          <w:rFonts w:ascii="Latinski,1251" w:hAnsi="Latinski,1251"/>
          <w:sz w:val="20"/>
          <w:lang w:val="en-US"/>
        </w:rPr>
        <w:t xml:space="preserve"> </w:t>
      </w:r>
      <w:r>
        <w:rPr>
          <w:rFonts w:ascii="Latinski,1251" w:hAnsi="Latinski,1251"/>
          <w:sz w:val="20"/>
        </w:rPr>
        <w:t>так как они войдут в пазы штуцера отстойника и в</w:t>
      </w:r>
      <w:r>
        <w:rPr>
          <w:rFonts w:ascii="Latinski,1251" w:hAnsi="Latinski,1251"/>
          <w:sz w:val="20"/>
        </w:rPr>
        <w:t>месте с пробкой отвернут и штуцер.</w:t>
      </w:r>
    </w:p>
    <w:p w:rsidR="00000000" w:rsidRDefault="008D5364">
      <w:pPr>
        <w:ind w:firstLine="284"/>
        <w:rPr>
          <w:rFonts w:ascii="Latinski,1251" w:hAnsi="Latinski,1251"/>
          <w:sz w:val="20"/>
        </w:rPr>
      </w:pPr>
      <w:r>
        <w:rPr>
          <w:rFonts w:ascii="Latinski,1251" w:hAnsi="Latinski,1251"/>
          <w:sz w:val="20"/>
        </w:rPr>
        <w:t>Для слива же масла из двигателя снимают люк в днище корпуса под двигателем.</w:t>
      </w:r>
    </w:p>
    <w:p w:rsidR="00000000" w:rsidRDefault="008D5364">
      <w:pPr>
        <w:ind w:firstLine="284"/>
        <w:rPr>
          <w:rFonts w:ascii="Latinski,1251" w:hAnsi="Latinski,1251"/>
          <w:sz w:val="20"/>
        </w:rPr>
      </w:pPr>
      <w:r>
        <w:rPr>
          <w:rFonts w:ascii="Latinski,1251" w:hAnsi="Latinski,1251"/>
          <w:sz w:val="20"/>
        </w:rPr>
        <w:t>Из двигателя масло сливают через два штуцера:</w:t>
      </w:r>
    </w:p>
    <w:p w:rsidR="00000000" w:rsidRDefault="008D5364">
      <w:pPr>
        <w:ind w:firstLine="284"/>
        <w:rPr>
          <w:rFonts w:ascii="Latinski,1251" w:hAnsi="Latinski,1251"/>
          <w:sz w:val="20"/>
        </w:rPr>
      </w:pPr>
      <w:r>
        <w:rPr>
          <w:rFonts w:ascii="Latinski,1251" w:hAnsi="Latinski,1251"/>
          <w:sz w:val="20"/>
        </w:rPr>
        <w:t>1) на масляной помпе и</w:t>
      </w:r>
    </w:p>
    <w:p w:rsidR="00000000" w:rsidRDefault="008D5364">
      <w:pPr>
        <w:ind w:firstLine="284"/>
        <w:rPr>
          <w:rFonts w:ascii="Latinski,1251" w:hAnsi="Latinski,1251"/>
          <w:sz w:val="20"/>
        </w:rPr>
      </w:pPr>
      <w:r>
        <w:rPr>
          <w:rFonts w:ascii="Latinski,1251" w:hAnsi="Latinski,1251"/>
          <w:sz w:val="20"/>
        </w:rPr>
        <w:t>2) на масляном фильтре.</w:t>
      </w:r>
    </w:p>
    <w:p w:rsidR="00000000" w:rsidRDefault="008D5364">
      <w:pPr>
        <w:ind w:firstLine="284"/>
        <w:rPr>
          <w:rFonts w:ascii="Latinski,1251" w:hAnsi="Latinski,1251"/>
          <w:sz w:val="20"/>
        </w:rPr>
      </w:pPr>
      <w:r>
        <w:rPr>
          <w:rFonts w:ascii="Latinski,1251" w:hAnsi="Latinski,1251"/>
          <w:sz w:val="20"/>
        </w:rPr>
        <w:t>Перед ввёртыванием пробок сливных отверстий на место после слива проверяют затяжку штуцера для предупреждения течи из-под него масла.</w:t>
      </w:r>
    </w:p>
    <w:p w:rsidR="00000000" w:rsidRDefault="008D5364">
      <w:pPr>
        <w:ind w:firstLine="284"/>
        <w:jc w:val="center"/>
        <w:rPr>
          <w:rFonts w:ascii="Latinski,1251" w:hAnsi="Latinski,1251"/>
          <w:sz w:val="20"/>
        </w:rPr>
      </w:pPr>
      <w:r>
        <w:rPr>
          <w:rFonts w:ascii="Latinski,1251" w:hAnsi="Latinski,1251"/>
          <w:b/>
          <w:sz w:val="20"/>
        </w:rPr>
        <w:t>Заправка водой</w:t>
      </w:r>
    </w:p>
    <w:p w:rsidR="00000000" w:rsidRDefault="008D5364">
      <w:pPr>
        <w:ind w:firstLine="284"/>
        <w:rPr>
          <w:rFonts w:ascii="Latinski,1251" w:hAnsi="Latinski,1251"/>
          <w:sz w:val="20"/>
        </w:rPr>
      </w:pPr>
      <w:r>
        <w:rPr>
          <w:rFonts w:ascii="Latinski,1251" w:hAnsi="Latinski,1251"/>
          <w:sz w:val="20"/>
        </w:rPr>
        <w:t>Заправлять танк необходимо мягкой чистой водой, не содержащей солей и других химических примесей. Мягкая вода предохраняет радиатор от интенсивного образования</w:t>
      </w:r>
      <w:r>
        <w:rPr>
          <w:rFonts w:ascii="Latinski,1251" w:hAnsi="Latinski,1251"/>
          <w:sz w:val="20"/>
        </w:rPr>
        <w:t xml:space="preserve"> накипи. Мягкость воды определяют наощупь: если вода мылится, то её можно заправлять в систему охлаждения танка.</w:t>
      </w:r>
    </w:p>
    <w:p w:rsidR="00000000" w:rsidRDefault="008D5364">
      <w:pPr>
        <w:ind w:firstLine="284"/>
        <w:rPr>
          <w:rFonts w:ascii="Latinski,1251" w:hAnsi="Latinski,1251"/>
          <w:sz w:val="20"/>
        </w:rPr>
      </w:pPr>
      <w:r>
        <w:rPr>
          <w:rFonts w:ascii="Latinski,1251" w:hAnsi="Latinski,1251"/>
          <w:sz w:val="20"/>
        </w:rPr>
        <w:t>Для заправки танка водой открывают крышки надмоторного люка и отвёртывают паро-воздушный клапан.</w:t>
      </w:r>
    </w:p>
    <w:p w:rsidR="00000000" w:rsidRDefault="008D5364">
      <w:pPr>
        <w:ind w:firstLine="284"/>
        <w:rPr>
          <w:rFonts w:ascii="Latinski,1251" w:hAnsi="Latinski,1251"/>
          <w:sz w:val="20"/>
        </w:rPr>
      </w:pPr>
      <w:r>
        <w:rPr>
          <w:rFonts w:ascii="Latinski,1251" w:hAnsi="Latinski,1251"/>
          <w:sz w:val="20"/>
        </w:rPr>
        <w:t>Заливают воду через воронку с сетчатым фильтром из той же сетки № 60.</w:t>
      </w:r>
    </w:p>
    <w:p w:rsidR="00000000" w:rsidRDefault="008D5364">
      <w:pPr>
        <w:ind w:firstLine="284"/>
        <w:rPr>
          <w:rFonts w:ascii="Latinski,1251" w:hAnsi="Latinski,1251"/>
          <w:sz w:val="20"/>
        </w:rPr>
      </w:pPr>
      <w:r>
        <w:rPr>
          <w:rFonts w:ascii="Latinski,1251" w:hAnsi="Latinski,1251"/>
          <w:sz w:val="20"/>
        </w:rPr>
        <w:t>Заливают её до тех пор, пока она не покажется на донышке тройника.</w:t>
      </w:r>
    </w:p>
    <w:p w:rsidR="00000000" w:rsidRDefault="008D5364">
      <w:pPr>
        <w:ind w:firstLine="284"/>
        <w:rPr>
          <w:rFonts w:ascii="Latinski,1251" w:hAnsi="Latinski,1251"/>
          <w:sz w:val="20"/>
        </w:rPr>
      </w:pPr>
      <w:r>
        <w:rPr>
          <w:rFonts w:ascii="Latinski,1251" w:hAnsi="Latinski,1251"/>
          <w:sz w:val="20"/>
        </w:rPr>
        <w:t>Емкость системы охлаждения — 80 л.</w:t>
      </w:r>
    </w:p>
    <w:p w:rsidR="00000000" w:rsidRDefault="008D5364">
      <w:pPr>
        <w:ind w:firstLine="284"/>
        <w:rPr>
          <w:rFonts w:ascii="Latinski,1251" w:hAnsi="Latinski,1251"/>
          <w:sz w:val="20"/>
        </w:rPr>
      </w:pPr>
      <w:r>
        <w:rPr>
          <w:rFonts w:ascii="Latinski,1251" w:hAnsi="Latinski,1251"/>
          <w:sz w:val="20"/>
        </w:rPr>
        <w:t>После заливки воды проверяют, нет ли течи в системе охлаждения, а затем ставят под паро-воздушный клапан прокладку, плотно завёрты</w:t>
      </w:r>
      <w:r>
        <w:rPr>
          <w:rFonts w:ascii="Latinski,1251" w:hAnsi="Latinski,1251"/>
          <w:sz w:val="20"/>
        </w:rPr>
        <w:t>вают его и закрывают крышку надмоторного люка.</w:t>
      </w:r>
    </w:p>
    <w:p w:rsidR="00000000" w:rsidRDefault="008D5364">
      <w:pPr>
        <w:ind w:firstLine="284"/>
        <w:rPr>
          <w:rFonts w:ascii="Latinski,1251" w:hAnsi="Latinski,1251"/>
          <w:sz w:val="20"/>
        </w:rPr>
      </w:pPr>
      <w:r>
        <w:rPr>
          <w:rFonts w:ascii="Latinski,1251" w:hAnsi="Latinski,1251"/>
          <w:sz w:val="20"/>
        </w:rPr>
        <w:t>Залитую в систему охлаждения воду надо, по возможности, не менять, чтобы не возросло образование накипи.</w:t>
      </w:r>
    </w:p>
    <w:p w:rsidR="00000000" w:rsidRDefault="008D5364">
      <w:pPr>
        <w:ind w:firstLine="284"/>
        <w:rPr>
          <w:rFonts w:ascii="Latinski,1251" w:hAnsi="Latinski,1251"/>
          <w:sz w:val="20"/>
        </w:rPr>
      </w:pPr>
      <w:r>
        <w:rPr>
          <w:rFonts w:ascii="Latinski,1251" w:hAnsi="Latinski,1251"/>
          <w:sz w:val="20"/>
        </w:rPr>
        <w:t>Перед сливом воды надо обязательно дать системе охлаждения остыть до 40...45° С.</w:t>
      </w:r>
    </w:p>
    <w:p w:rsidR="00000000" w:rsidRDefault="008D5364">
      <w:pPr>
        <w:ind w:firstLine="284"/>
        <w:rPr>
          <w:rFonts w:ascii="Latinski,1251" w:hAnsi="Latinski,1251"/>
          <w:sz w:val="20"/>
        </w:rPr>
      </w:pPr>
      <w:r>
        <w:rPr>
          <w:rFonts w:ascii="Latinski,1251" w:hAnsi="Latinski,1251"/>
          <w:sz w:val="20"/>
        </w:rPr>
        <w:t>Чтобы опустить из системы охлаждения воду, необходимо: прочистить сливную трубку, находящуюся на моторной перегородке, отвести на себя ручку привода к сливному крану, поставив её в вертикальное положение; при этом нужно проверить, как выливается вода из трубки под днищем.</w:t>
      </w:r>
    </w:p>
    <w:p w:rsidR="00000000" w:rsidRDefault="008D5364">
      <w:pPr>
        <w:ind w:firstLine="284"/>
        <w:rPr>
          <w:rFonts w:ascii="Latinski,1251" w:hAnsi="Latinski,1251"/>
          <w:sz w:val="20"/>
        </w:rPr>
      </w:pPr>
      <w:r>
        <w:rPr>
          <w:rFonts w:ascii="Latinski,1251" w:hAnsi="Latinski,1251"/>
          <w:sz w:val="20"/>
        </w:rPr>
        <w:t>Для ус</w:t>
      </w:r>
      <w:r>
        <w:rPr>
          <w:rFonts w:ascii="Latinski,1251" w:hAnsi="Latinski,1251"/>
          <w:sz w:val="20"/>
        </w:rPr>
        <w:t>корения вытекания воды следует отвернуть паро-воздушный клапан.</w:t>
      </w:r>
    </w:p>
    <w:p w:rsidR="00000000" w:rsidRDefault="008D5364">
      <w:pPr>
        <w:ind w:firstLine="284"/>
        <w:rPr>
          <w:rFonts w:ascii="Latinski,1251" w:hAnsi="Latinski,1251"/>
          <w:sz w:val="20"/>
        </w:rPr>
      </w:pPr>
    </w:p>
    <w:p w:rsidR="00000000" w:rsidRDefault="008D5364">
      <w:pPr>
        <w:ind w:firstLine="284"/>
        <w:jc w:val="center"/>
        <w:rPr>
          <w:rFonts w:ascii="Latinski,1251" w:hAnsi="Latinski,1251"/>
          <w:sz w:val="20"/>
        </w:rPr>
      </w:pPr>
      <w:r>
        <w:rPr>
          <w:rFonts w:ascii="Latinski,1251" w:hAnsi="Latinski,1251"/>
          <w:b/>
          <w:sz w:val="20"/>
        </w:rPr>
        <w:t>ТЕХНИЧЕСКИЕ ОСМОТРЫ</w:t>
      </w:r>
    </w:p>
    <w:p w:rsidR="00000000" w:rsidRDefault="008D5364">
      <w:pPr>
        <w:ind w:firstLine="284"/>
        <w:rPr>
          <w:rFonts w:ascii="Latinski,1251" w:hAnsi="Latinski,1251"/>
          <w:sz w:val="20"/>
        </w:rPr>
      </w:pPr>
      <w:r>
        <w:rPr>
          <w:rFonts w:ascii="Latinski,1251" w:hAnsi="Latinski,1251"/>
          <w:sz w:val="20"/>
        </w:rPr>
        <w:t>Технические осмотры являются основным профилактическим мероприятием, обеспечивающим нормальную работу механизмов танка.</w:t>
      </w:r>
    </w:p>
    <w:p w:rsidR="00000000" w:rsidRDefault="008D5364">
      <w:pPr>
        <w:ind w:firstLine="284"/>
        <w:rPr>
          <w:rFonts w:ascii="Latinski,1251" w:hAnsi="Latinski,1251"/>
          <w:sz w:val="20"/>
        </w:rPr>
      </w:pPr>
      <w:r>
        <w:rPr>
          <w:rFonts w:ascii="Latinski,1251" w:hAnsi="Latinski,1251"/>
          <w:sz w:val="20"/>
        </w:rPr>
        <w:t>Директивой командующего БТ и МВ Красной Армии № 127 от 17 февраля 1944 г. установлена следующая периодичность обслуживания:</w:t>
      </w:r>
    </w:p>
    <w:p w:rsidR="00000000" w:rsidRDefault="008D5364">
      <w:pPr>
        <w:ind w:firstLine="284"/>
        <w:rPr>
          <w:rFonts w:ascii="Latinski,1251" w:hAnsi="Latinski,1251"/>
          <w:sz w:val="20"/>
        </w:rPr>
      </w:pPr>
      <w:r>
        <w:rPr>
          <w:rFonts w:ascii="Latinski,1251" w:hAnsi="Latinski,1251"/>
          <w:sz w:val="20"/>
        </w:rPr>
        <w:t>а) контрольный осмотр перед выходом и на коротких остановках;</w:t>
      </w:r>
    </w:p>
    <w:p w:rsidR="00000000" w:rsidRDefault="008D5364">
      <w:pPr>
        <w:ind w:firstLine="284"/>
        <w:rPr>
          <w:rFonts w:ascii="Latinski,1251" w:hAnsi="Latinski,1251"/>
          <w:sz w:val="20"/>
        </w:rPr>
      </w:pPr>
      <w:r>
        <w:rPr>
          <w:rFonts w:ascii="Latinski,1251" w:hAnsi="Latinski,1251"/>
          <w:sz w:val="20"/>
        </w:rPr>
        <w:t>б) ежедневное обслуживание после каждого выхода;</w:t>
      </w:r>
    </w:p>
    <w:p w:rsidR="00000000" w:rsidRDefault="008D5364">
      <w:pPr>
        <w:ind w:firstLine="284"/>
        <w:rPr>
          <w:rFonts w:ascii="Latinski,1251" w:hAnsi="Latinski,1251"/>
          <w:sz w:val="20"/>
        </w:rPr>
      </w:pPr>
      <w:r>
        <w:rPr>
          <w:rFonts w:ascii="Latinski,1251" w:hAnsi="Latinski,1251"/>
          <w:sz w:val="20"/>
        </w:rPr>
        <w:t>в) первый технический осмотр через 25...30 часов работы двигателя;</w:t>
      </w:r>
    </w:p>
    <w:p w:rsidR="00000000" w:rsidRDefault="008D5364">
      <w:pPr>
        <w:ind w:firstLine="284"/>
        <w:rPr>
          <w:rFonts w:ascii="Latinski,1251" w:hAnsi="Latinski,1251"/>
          <w:sz w:val="20"/>
        </w:rPr>
      </w:pPr>
      <w:r>
        <w:rPr>
          <w:rFonts w:ascii="Latinski,1251" w:hAnsi="Latinski,1251"/>
          <w:sz w:val="20"/>
        </w:rPr>
        <w:t>г) вт</w:t>
      </w:r>
      <w:r>
        <w:rPr>
          <w:rFonts w:ascii="Latinski,1251" w:hAnsi="Latinski,1251"/>
          <w:sz w:val="20"/>
        </w:rPr>
        <w:t>орой технический осмотр через 50...60 часов работы двигателя.</w:t>
      </w:r>
    </w:p>
    <w:p w:rsidR="00000000" w:rsidRDefault="008D5364">
      <w:pPr>
        <w:ind w:firstLine="284"/>
        <w:rPr>
          <w:rFonts w:ascii="Latinski,1251" w:hAnsi="Latinski,1251"/>
          <w:sz w:val="20"/>
        </w:rPr>
      </w:pPr>
    </w:p>
    <w:p w:rsidR="00000000" w:rsidRDefault="008D5364">
      <w:pPr>
        <w:jc w:val="center"/>
        <w:rPr>
          <w:rFonts w:ascii="Latinski,1251" w:hAnsi="Latinski,1251"/>
          <w:b/>
          <w:sz w:val="20"/>
        </w:rPr>
      </w:pPr>
      <w:r>
        <w:rPr>
          <w:rFonts w:ascii="Latinski,1251" w:hAnsi="Latinski,1251"/>
          <w:b/>
          <w:sz w:val="20"/>
        </w:rPr>
        <w:t>Контрольный осмотр танка</w:t>
      </w:r>
    </w:p>
    <w:p w:rsidR="00000000" w:rsidRDefault="008D5364">
      <w:pPr>
        <w:jc w:val="center"/>
        <w:rPr>
          <w:rFonts w:ascii="Latinski,1251" w:hAnsi="Latinski,1251"/>
          <w:sz w:val="20"/>
        </w:rPr>
      </w:pPr>
      <w:r>
        <w:rPr>
          <w:rFonts w:ascii="Latinski,1251" w:hAnsi="Latinski,1251"/>
          <w:sz w:val="20"/>
        </w:rPr>
        <w:t>(производится перед каждым выходом и на коротких остановках на марше; продолжительность обслуживания 15...20 минут)</w:t>
      </w:r>
    </w:p>
    <w:tbl>
      <w:tblPr>
        <w:tblW w:w="0" w:type="auto"/>
        <w:tblInd w:w="40" w:type="dxa"/>
        <w:tblLayout w:type="fixed"/>
        <w:tblCellMar>
          <w:left w:w="40" w:type="dxa"/>
          <w:right w:w="40" w:type="dxa"/>
        </w:tblCellMar>
        <w:tblLook w:val="0000" w:firstRow="0" w:lastRow="0" w:firstColumn="0" w:lastColumn="0" w:noHBand="0" w:noVBand="0"/>
      </w:tblPr>
      <w:tblGrid>
        <w:gridCol w:w="7797"/>
        <w:gridCol w:w="992"/>
        <w:gridCol w:w="850"/>
      </w:tblGrid>
      <w:tr w:rsidR="00000000">
        <w:tblPrEx>
          <w:tblCellMar>
            <w:top w:w="0" w:type="dxa"/>
            <w:bottom w:w="0" w:type="dxa"/>
          </w:tblCellMar>
        </w:tblPrEx>
        <w:trPr>
          <w:trHeight w:val="400"/>
        </w:trPr>
        <w:tc>
          <w:tcPr>
            <w:tcW w:w="7797" w:type="dxa"/>
            <w:tcBorders>
              <w:top w:val="single" w:sz="6" w:space="0" w:color="auto"/>
              <w:bottom w:val="single" w:sz="6" w:space="0" w:color="auto"/>
            </w:tcBorders>
          </w:tcPr>
          <w:p w:rsidR="00000000" w:rsidRDefault="008D5364">
            <w:pPr>
              <w:spacing w:before="40"/>
              <w:ind w:hanging="40"/>
              <w:jc w:val="center"/>
              <w:rPr>
                <w:rFonts w:ascii="Latinski,1251" w:hAnsi="Latinski,1251"/>
                <w:b/>
                <w:sz w:val="20"/>
              </w:rPr>
            </w:pPr>
            <w:r>
              <w:rPr>
                <w:rFonts w:ascii="Latinski,1251" w:hAnsi="Latinski,1251"/>
                <w:b/>
                <w:sz w:val="20"/>
              </w:rPr>
              <w:t>Мероприятия по обслуживанию</w:t>
            </w:r>
          </w:p>
        </w:tc>
        <w:tc>
          <w:tcPr>
            <w:tcW w:w="992" w:type="dxa"/>
            <w:tcBorders>
              <w:top w:val="single" w:sz="6" w:space="0" w:color="auto"/>
              <w:left w:val="single" w:sz="6" w:space="0" w:color="auto"/>
              <w:bottom w:val="single" w:sz="6" w:space="0" w:color="auto"/>
              <w:right w:val="single" w:sz="6" w:space="0" w:color="auto"/>
            </w:tcBorders>
          </w:tcPr>
          <w:p w:rsidR="00000000" w:rsidRDefault="008D5364">
            <w:pPr>
              <w:spacing w:before="40"/>
              <w:ind w:hanging="40"/>
              <w:jc w:val="center"/>
              <w:rPr>
                <w:rFonts w:ascii="Latinski,1251" w:hAnsi="Latinski,1251"/>
                <w:b/>
                <w:sz w:val="20"/>
              </w:rPr>
            </w:pPr>
            <w:r>
              <w:rPr>
                <w:rFonts w:ascii="Latinski,1251" w:hAnsi="Latinski,1251"/>
                <w:b/>
                <w:sz w:val="20"/>
              </w:rPr>
              <w:t>Сорт смазки</w:t>
            </w:r>
          </w:p>
        </w:tc>
        <w:tc>
          <w:tcPr>
            <w:tcW w:w="850" w:type="dxa"/>
            <w:tcBorders>
              <w:top w:val="single" w:sz="6" w:space="0" w:color="auto"/>
              <w:left w:val="nil"/>
              <w:bottom w:val="single" w:sz="6" w:space="0" w:color="auto"/>
            </w:tcBorders>
          </w:tcPr>
          <w:p w:rsidR="00000000" w:rsidRDefault="008D5364">
            <w:pPr>
              <w:spacing w:before="40"/>
              <w:ind w:hanging="40"/>
              <w:jc w:val="center"/>
              <w:rPr>
                <w:rFonts w:ascii="Latinski,1251" w:hAnsi="Latinski,1251"/>
                <w:b/>
                <w:sz w:val="20"/>
              </w:rPr>
            </w:pPr>
            <w:r>
              <w:rPr>
                <w:rFonts w:ascii="Latinski,1251" w:hAnsi="Latinski,1251"/>
                <w:b/>
                <w:sz w:val="20"/>
              </w:rPr>
              <w:t>Количество смазки</w:t>
            </w:r>
          </w:p>
        </w:tc>
      </w:tr>
      <w:tr w:rsidR="00000000">
        <w:tblPrEx>
          <w:tblCellMar>
            <w:top w:w="0" w:type="dxa"/>
            <w:bottom w:w="0" w:type="dxa"/>
          </w:tblCellMar>
        </w:tblPrEx>
        <w:trPr>
          <w:trHeight w:val="217"/>
        </w:trPr>
        <w:tc>
          <w:tcPr>
            <w:tcW w:w="7797" w:type="dxa"/>
          </w:tcPr>
          <w:p w:rsidR="00000000" w:rsidRDefault="008D5364">
            <w:pPr>
              <w:spacing w:before="40"/>
              <w:ind w:hanging="40"/>
              <w:jc w:val="left"/>
              <w:rPr>
                <w:rFonts w:ascii="Latinski,1251" w:hAnsi="Latinski,1251"/>
                <w:sz w:val="20"/>
              </w:rPr>
            </w:pPr>
            <w:r>
              <w:rPr>
                <w:rFonts w:ascii="Latinski,1251" w:hAnsi="Latinski,1251"/>
                <w:sz w:val="20"/>
              </w:rPr>
              <w:t>1. Проверить:</w:t>
            </w:r>
          </w:p>
        </w:tc>
        <w:tc>
          <w:tcPr>
            <w:tcW w:w="992" w:type="dxa"/>
            <w:tcBorders>
              <w:left w:val="single" w:sz="6" w:space="0" w:color="auto"/>
              <w:right w:val="single" w:sz="6" w:space="0" w:color="auto"/>
            </w:tcBorders>
          </w:tcPr>
          <w:p w:rsidR="00000000" w:rsidRDefault="008D5364">
            <w:pPr>
              <w:spacing w:before="40"/>
              <w:ind w:hanging="40"/>
              <w:jc w:val="left"/>
              <w:rPr>
                <w:rFonts w:ascii="Latinski,1251" w:hAnsi="Latinski,1251"/>
                <w:sz w:val="20"/>
              </w:rPr>
            </w:pPr>
          </w:p>
        </w:tc>
        <w:tc>
          <w:tcPr>
            <w:tcW w:w="850" w:type="dxa"/>
            <w:tcBorders>
              <w:left w:val="nil"/>
            </w:tcBorders>
          </w:tcPr>
          <w:p w:rsidR="00000000" w:rsidRDefault="008D5364">
            <w:pPr>
              <w:spacing w:before="40"/>
              <w:ind w:hanging="40"/>
              <w:jc w:val="left"/>
              <w:rPr>
                <w:rFonts w:ascii="Latinski,1251" w:hAnsi="Latinski,1251"/>
                <w:sz w:val="20"/>
              </w:rPr>
            </w:pPr>
          </w:p>
        </w:tc>
      </w:tr>
      <w:tr w:rsidR="00000000">
        <w:tblPrEx>
          <w:tblCellMar>
            <w:top w:w="0" w:type="dxa"/>
            <w:bottom w:w="0" w:type="dxa"/>
          </w:tblCellMar>
        </w:tblPrEx>
        <w:trPr>
          <w:trHeight w:val="251"/>
        </w:trPr>
        <w:tc>
          <w:tcPr>
            <w:tcW w:w="7797" w:type="dxa"/>
          </w:tcPr>
          <w:p w:rsidR="00000000" w:rsidRDefault="008D5364">
            <w:pPr>
              <w:spacing w:before="20"/>
              <w:ind w:left="386" w:hanging="142"/>
              <w:jc w:val="left"/>
              <w:rPr>
                <w:rFonts w:ascii="Latinski,1251" w:hAnsi="Latinski,1251"/>
                <w:sz w:val="18"/>
              </w:rPr>
            </w:pPr>
            <w:r>
              <w:rPr>
                <w:rFonts w:ascii="Latinski,1251" w:hAnsi="Latinski,1251"/>
                <w:sz w:val="18"/>
              </w:rPr>
              <w:t>а) заправку систем питания, смазки и охлаждения; при необходимости дозаправить;</w:t>
            </w:r>
          </w:p>
        </w:tc>
        <w:tc>
          <w:tcPr>
            <w:tcW w:w="992" w:type="dxa"/>
            <w:tcBorders>
              <w:left w:val="single" w:sz="6" w:space="0" w:color="auto"/>
              <w:right w:val="single" w:sz="6" w:space="0" w:color="auto"/>
            </w:tcBorders>
          </w:tcPr>
          <w:p w:rsidR="00000000" w:rsidRDefault="008D5364">
            <w:pPr>
              <w:spacing w:before="40"/>
              <w:ind w:hanging="40"/>
              <w:jc w:val="left"/>
              <w:rPr>
                <w:rFonts w:ascii="Latinski,1251" w:hAnsi="Latinski,1251"/>
                <w:sz w:val="20"/>
              </w:rPr>
            </w:pPr>
          </w:p>
        </w:tc>
        <w:tc>
          <w:tcPr>
            <w:tcW w:w="850" w:type="dxa"/>
            <w:tcBorders>
              <w:left w:val="nil"/>
            </w:tcBorders>
          </w:tcPr>
          <w:p w:rsidR="00000000" w:rsidRDefault="008D5364">
            <w:pPr>
              <w:spacing w:before="40"/>
              <w:ind w:hanging="40"/>
              <w:jc w:val="left"/>
              <w:rPr>
                <w:rFonts w:ascii="Latinski,1251" w:hAnsi="Latinski,1251"/>
                <w:sz w:val="20"/>
              </w:rPr>
            </w:pPr>
          </w:p>
        </w:tc>
      </w:tr>
      <w:tr w:rsidR="00000000">
        <w:tblPrEx>
          <w:tblCellMar>
            <w:top w:w="0" w:type="dxa"/>
            <w:bottom w:w="0" w:type="dxa"/>
          </w:tblCellMar>
        </w:tblPrEx>
        <w:trPr>
          <w:trHeight w:val="185"/>
        </w:trPr>
        <w:tc>
          <w:tcPr>
            <w:tcW w:w="7797" w:type="dxa"/>
          </w:tcPr>
          <w:p w:rsidR="00000000" w:rsidRDefault="008D5364">
            <w:pPr>
              <w:spacing w:before="40"/>
              <w:ind w:left="386" w:hanging="142"/>
              <w:jc w:val="left"/>
              <w:rPr>
                <w:rFonts w:ascii="Latinski,1251" w:hAnsi="Latinski,1251"/>
                <w:sz w:val="18"/>
              </w:rPr>
            </w:pPr>
            <w:r>
              <w:rPr>
                <w:rFonts w:ascii="Latinski,1251" w:hAnsi="Latinski,1251"/>
                <w:sz w:val="18"/>
              </w:rPr>
              <w:t>б) надёжность и плотность закрывания всех люков и отверстий для стрельбы из револьвера;</w:t>
            </w:r>
          </w:p>
        </w:tc>
        <w:tc>
          <w:tcPr>
            <w:tcW w:w="992" w:type="dxa"/>
            <w:tcBorders>
              <w:left w:val="single" w:sz="6" w:space="0" w:color="auto"/>
              <w:right w:val="single" w:sz="6" w:space="0" w:color="auto"/>
            </w:tcBorders>
          </w:tcPr>
          <w:p w:rsidR="00000000" w:rsidRDefault="008D5364">
            <w:pPr>
              <w:spacing w:before="40"/>
              <w:ind w:hanging="40"/>
              <w:jc w:val="left"/>
              <w:rPr>
                <w:rFonts w:ascii="Latinski,1251" w:hAnsi="Latinski,1251"/>
                <w:sz w:val="20"/>
              </w:rPr>
            </w:pPr>
          </w:p>
        </w:tc>
        <w:tc>
          <w:tcPr>
            <w:tcW w:w="850" w:type="dxa"/>
            <w:tcBorders>
              <w:left w:val="nil"/>
            </w:tcBorders>
          </w:tcPr>
          <w:p w:rsidR="00000000" w:rsidRDefault="008D5364">
            <w:pPr>
              <w:spacing w:before="40"/>
              <w:ind w:hanging="40"/>
              <w:jc w:val="left"/>
              <w:rPr>
                <w:rFonts w:ascii="Latinski,1251" w:hAnsi="Latinski,1251"/>
                <w:sz w:val="20"/>
              </w:rPr>
            </w:pPr>
          </w:p>
        </w:tc>
      </w:tr>
      <w:tr w:rsidR="00000000">
        <w:tblPrEx>
          <w:tblCellMar>
            <w:top w:w="0" w:type="dxa"/>
            <w:bottom w:w="0" w:type="dxa"/>
          </w:tblCellMar>
        </w:tblPrEx>
        <w:trPr>
          <w:trHeight w:val="400"/>
        </w:trPr>
        <w:tc>
          <w:tcPr>
            <w:tcW w:w="7797" w:type="dxa"/>
          </w:tcPr>
          <w:p w:rsidR="00000000" w:rsidRDefault="008D5364">
            <w:pPr>
              <w:spacing w:before="40"/>
              <w:ind w:left="386" w:hanging="142"/>
              <w:jc w:val="left"/>
              <w:rPr>
                <w:rFonts w:ascii="Latinski,1251" w:hAnsi="Latinski,1251"/>
                <w:sz w:val="18"/>
              </w:rPr>
            </w:pPr>
            <w:r>
              <w:rPr>
                <w:rFonts w:ascii="Latinski,1251" w:hAnsi="Latinski,1251"/>
                <w:sz w:val="18"/>
              </w:rPr>
              <w:t>в) исправность и надёжность крепления буксирных тросов, за</w:t>
            </w:r>
            <w:r>
              <w:rPr>
                <w:rFonts w:ascii="Latinski,1251" w:hAnsi="Latinski,1251"/>
                <w:sz w:val="18"/>
              </w:rPr>
              <w:t>пасных топливных баков, запасных траков, шпор, брезента, шанцевого инструмента, сигнала и фар;</w:t>
            </w:r>
          </w:p>
        </w:tc>
        <w:tc>
          <w:tcPr>
            <w:tcW w:w="992" w:type="dxa"/>
            <w:tcBorders>
              <w:left w:val="single" w:sz="6" w:space="0" w:color="auto"/>
              <w:right w:val="single" w:sz="6" w:space="0" w:color="auto"/>
            </w:tcBorders>
          </w:tcPr>
          <w:p w:rsidR="00000000" w:rsidRDefault="008D5364">
            <w:pPr>
              <w:spacing w:before="40"/>
              <w:ind w:hanging="40"/>
              <w:jc w:val="left"/>
              <w:rPr>
                <w:rFonts w:ascii="Latinski,1251" w:hAnsi="Latinski,1251"/>
                <w:sz w:val="20"/>
              </w:rPr>
            </w:pPr>
          </w:p>
        </w:tc>
        <w:tc>
          <w:tcPr>
            <w:tcW w:w="850" w:type="dxa"/>
            <w:tcBorders>
              <w:left w:val="nil"/>
            </w:tcBorders>
          </w:tcPr>
          <w:p w:rsidR="00000000" w:rsidRDefault="008D5364">
            <w:pPr>
              <w:spacing w:before="40"/>
              <w:ind w:hanging="40"/>
              <w:jc w:val="left"/>
              <w:rPr>
                <w:rFonts w:ascii="Latinski,1251" w:hAnsi="Latinski,1251"/>
                <w:sz w:val="20"/>
              </w:rPr>
            </w:pPr>
          </w:p>
        </w:tc>
      </w:tr>
      <w:tr w:rsidR="00000000">
        <w:tblPrEx>
          <w:tblCellMar>
            <w:top w:w="0" w:type="dxa"/>
            <w:bottom w:w="0" w:type="dxa"/>
          </w:tblCellMar>
        </w:tblPrEx>
        <w:trPr>
          <w:trHeight w:val="133"/>
        </w:trPr>
        <w:tc>
          <w:tcPr>
            <w:tcW w:w="7797" w:type="dxa"/>
          </w:tcPr>
          <w:p w:rsidR="00000000" w:rsidRDefault="008D5364">
            <w:pPr>
              <w:spacing w:before="20"/>
              <w:ind w:left="386" w:hanging="142"/>
              <w:jc w:val="left"/>
              <w:rPr>
                <w:rFonts w:ascii="Latinski,1251" w:hAnsi="Latinski,1251"/>
                <w:sz w:val="18"/>
              </w:rPr>
            </w:pPr>
            <w:r>
              <w:rPr>
                <w:rFonts w:ascii="Latinski,1251" w:hAnsi="Latinski,1251"/>
                <w:sz w:val="18"/>
              </w:rPr>
              <w:t>г) натяжение гусениц; при необходимости произвести правильное натяжение;</w:t>
            </w:r>
          </w:p>
        </w:tc>
        <w:tc>
          <w:tcPr>
            <w:tcW w:w="992" w:type="dxa"/>
            <w:tcBorders>
              <w:left w:val="single" w:sz="6" w:space="0" w:color="auto"/>
              <w:right w:val="single" w:sz="6" w:space="0" w:color="auto"/>
            </w:tcBorders>
          </w:tcPr>
          <w:p w:rsidR="00000000" w:rsidRDefault="008D5364">
            <w:pPr>
              <w:spacing w:before="40"/>
              <w:ind w:hanging="40"/>
              <w:jc w:val="left"/>
              <w:rPr>
                <w:rFonts w:ascii="Latinski,1251" w:hAnsi="Latinski,1251"/>
                <w:sz w:val="20"/>
              </w:rPr>
            </w:pPr>
          </w:p>
        </w:tc>
        <w:tc>
          <w:tcPr>
            <w:tcW w:w="850" w:type="dxa"/>
            <w:tcBorders>
              <w:left w:val="nil"/>
            </w:tcBorders>
          </w:tcPr>
          <w:p w:rsidR="00000000" w:rsidRDefault="008D5364">
            <w:pPr>
              <w:spacing w:before="40"/>
              <w:ind w:hanging="40"/>
              <w:jc w:val="left"/>
              <w:rPr>
                <w:rFonts w:ascii="Latinski,1251" w:hAnsi="Latinski,1251"/>
                <w:sz w:val="20"/>
              </w:rPr>
            </w:pPr>
          </w:p>
        </w:tc>
      </w:tr>
      <w:tr w:rsidR="00000000">
        <w:tblPrEx>
          <w:tblCellMar>
            <w:top w:w="0" w:type="dxa"/>
            <w:bottom w:w="0" w:type="dxa"/>
          </w:tblCellMar>
        </w:tblPrEx>
        <w:trPr>
          <w:trHeight w:val="400"/>
        </w:trPr>
        <w:tc>
          <w:tcPr>
            <w:tcW w:w="7797" w:type="dxa"/>
          </w:tcPr>
          <w:p w:rsidR="00000000" w:rsidRDefault="008D5364">
            <w:pPr>
              <w:spacing w:before="40"/>
              <w:ind w:left="386" w:hanging="142"/>
              <w:jc w:val="left"/>
              <w:rPr>
                <w:rFonts w:ascii="Latinski,1251" w:hAnsi="Latinski,1251"/>
                <w:sz w:val="18"/>
              </w:rPr>
            </w:pPr>
            <w:r>
              <w:rPr>
                <w:rFonts w:ascii="Latinski,1251" w:hAnsi="Latinski,1251"/>
                <w:sz w:val="18"/>
              </w:rPr>
              <w:t>д) количество и укладку боекомплекта, дегазационного имущества, продовольствия, термосов, комплектов запчастей, медикаментов, огнетушителя и личных вещей; недостающее имущество пополнить;</w:t>
            </w:r>
          </w:p>
        </w:tc>
        <w:tc>
          <w:tcPr>
            <w:tcW w:w="992" w:type="dxa"/>
            <w:tcBorders>
              <w:left w:val="single" w:sz="6" w:space="0" w:color="auto"/>
              <w:right w:val="single" w:sz="6" w:space="0" w:color="auto"/>
            </w:tcBorders>
          </w:tcPr>
          <w:p w:rsidR="00000000" w:rsidRDefault="008D5364">
            <w:pPr>
              <w:spacing w:before="40"/>
              <w:ind w:hanging="40"/>
              <w:jc w:val="left"/>
              <w:rPr>
                <w:rFonts w:ascii="Latinski,1251" w:hAnsi="Latinski,1251"/>
                <w:sz w:val="20"/>
              </w:rPr>
            </w:pPr>
          </w:p>
        </w:tc>
        <w:tc>
          <w:tcPr>
            <w:tcW w:w="850" w:type="dxa"/>
            <w:tcBorders>
              <w:left w:val="nil"/>
            </w:tcBorders>
          </w:tcPr>
          <w:p w:rsidR="00000000" w:rsidRDefault="008D5364">
            <w:pPr>
              <w:spacing w:before="40"/>
              <w:ind w:hanging="40"/>
              <w:jc w:val="left"/>
              <w:rPr>
                <w:rFonts w:ascii="Latinski,1251" w:hAnsi="Latinski,1251"/>
                <w:sz w:val="20"/>
              </w:rPr>
            </w:pPr>
          </w:p>
        </w:tc>
      </w:tr>
      <w:tr w:rsidR="00000000">
        <w:tblPrEx>
          <w:tblCellMar>
            <w:top w:w="0" w:type="dxa"/>
            <w:bottom w:w="0" w:type="dxa"/>
          </w:tblCellMar>
        </w:tblPrEx>
        <w:trPr>
          <w:trHeight w:val="400"/>
        </w:trPr>
        <w:tc>
          <w:tcPr>
            <w:tcW w:w="7797" w:type="dxa"/>
          </w:tcPr>
          <w:p w:rsidR="00000000" w:rsidRDefault="008D5364">
            <w:pPr>
              <w:spacing w:before="40"/>
              <w:ind w:left="386" w:hanging="142"/>
              <w:jc w:val="left"/>
              <w:rPr>
                <w:rFonts w:ascii="Latinski,1251" w:hAnsi="Latinski,1251"/>
                <w:sz w:val="18"/>
              </w:rPr>
            </w:pPr>
            <w:r>
              <w:rPr>
                <w:rFonts w:ascii="Latinski,1251" w:hAnsi="Latinski,1251"/>
                <w:sz w:val="18"/>
              </w:rPr>
              <w:t>е) готовность пушки и пулемётов к стрельбе; работу подъёмного и поворотного механизмов пушки и действие стопоров; состояние смотровых приборов и пр</w:t>
            </w:r>
            <w:r>
              <w:rPr>
                <w:rFonts w:ascii="Latinski,1251" w:hAnsi="Latinski,1251"/>
                <w:sz w:val="18"/>
              </w:rPr>
              <w:t>ицелов, наличие защитных чехлов и колпаков на пушке, пулемётах и приборах; перед выходом в бой снять чехлы;</w:t>
            </w:r>
          </w:p>
        </w:tc>
        <w:tc>
          <w:tcPr>
            <w:tcW w:w="992" w:type="dxa"/>
            <w:tcBorders>
              <w:left w:val="single" w:sz="6" w:space="0" w:color="auto"/>
              <w:right w:val="single" w:sz="6" w:space="0" w:color="auto"/>
            </w:tcBorders>
          </w:tcPr>
          <w:p w:rsidR="00000000" w:rsidRDefault="008D5364">
            <w:pPr>
              <w:spacing w:before="40"/>
              <w:ind w:hanging="40"/>
              <w:jc w:val="left"/>
              <w:rPr>
                <w:rFonts w:ascii="Latinski,1251" w:hAnsi="Latinski,1251"/>
                <w:sz w:val="20"/>
              </w:rPr>
            </w:pPr>
          </w:p>
        </w:tc>
        <w:tc>
          <w:tcPr>
            <w:tcW w:w="850" w:type="dxa"/>
            <w:tcBorders>
              <w:left w:val="nil"/>
            </w:tcBorders>
          </w:tcPr>
          <w:p w:rsidR="00000000" w:rsidRDefault="008D5364">
            <w:pPr>
              <w:spacing w:before="40"/>
              <w:ind w:hanging="40"/>
              <w:jc w:val="left"/>
              <w:rPr>
                <w:rFonts w:ascii="Latinski,1251" w:hAnsi="Latinski,1251"/>
                <w:sz w:val="20"/>
              </w:rPr>
            </w:pPr>
          </w:p>
        </w:tc>
      </w:tr>
      <w:tr w:rsidR="00000000">
        <w:tblPrEx>
          <w:tblCellMar>
            <w:top w:w="0" w:type="dxa"/>
            <w:bottom w:w="0" w:type="dxa"/>
          </w:tblCellMar>
        </w:tblPrEx>
        <w:trPr>
          <w:trHeight w:val="229"/>
        </w:trPr>
        <w:tc>
          <w:tcPr>
            <w:tcW w:w="7797" w:type="dxa"/>
          </w:tcPr>
          <w:p w:rsidR="00000000" w:rsidRDefault="008D5364">
            <w:pPr>
              <w:spacing w:before="20"/>
              <w:ind w:left="386" w:hanging="142"/>
              <w:jc w:val="left"/>
              <w:rPr>
                <w:rFonts w:ascii="Latinski,1251" w:hAnsi="Latinski,1251"/>
                <w:sz w:val="18"/>
              </w:rPr>
            </w:pPr>
            <w:r>
              <w:rPr>
                <w:rFonts w:ascii="Latinski,1251" w:hAnsi="Latinski,1251"/>
                <w:sz w:val="18"/>
              </w:rPr>
              <w:t>ж) действие всех рычагов и педалей управления;</w:t>
            </w:r>
          </w:p>
        </w:tc>
        <w:tc>
          <w:tcPr>
            <w:tcW w:w="992" w:type="dxa"/>
            <w:tcBorders>
              <w:left w:val="single" w:sz="6" w:space="0" w:color="auto"/>
              <w:right w:val="single" w:sz="6" w:space="0" w:color="auto"/>
            </w:tcBorders>
          </w:tcPr>
          <w:p w:rsidR="00000000" w:rsidRDefault="008D5364">
            <w:pPr>
              <w:spacing w:before="40"/>
              <w:ind w:hanging="40"/>
              <w:jc w:val="left"/>
              <w:rPr>
                <w:rFonts w:ascii="Latinski,1251" w:hAnsi="Latinski,1251"/>
                <w:sz w:val="20"/>
              </w:rPr>
            </w:pPr>
          </w:p>
        </w:tc>
        <w:tc>
          <w:tcPr>
            <w:tcW w:w="850" w:type="dxa"/>
            <w:tcBorders>
              <w:left w:val="nil"/>
            </w:tcBorders>
          </w:tcPr>
          <w:p w:rsidR="00000000" w:rsidRDefault="008D5364">
            <w:pPr>
              <w:spacing w:before="40"/>
              <w:ind w:hanging="40"/>
              <w:jc w:val="left"/>
              <w:rPr>
                <w:rFonts w:ascii="Latinski,1251" w:hAnsi="Latinski,1251"/>
                <w:sz w:val="20"/>
              </w:rPr>
            </w:pPr>
          </w:p>
        </w:tc>
      </w:tr>
      <w:tr w:rsidR="00000000">
        <w:tblPrEx>
          <w:tblCellMar>
            <w:top w:w="0" w:type="dxa"/>
            <w:bottom w:w="0" w:type="dxa"/>
          </w:tblCellMar>
        </w:tblPrEx>
        <w:trPr>
          <w:trHeight w:val="400"/>
        </w:trPr>
        <w:tc>
          <w:tcPr>
            <w:tcW w:w="7797" w:type="dxa"/>
          </w:tcPr>
          <w:p w:rsidR="00000000" w:rsidRDefault="008D5364">
            <w:pPr>
              <w:spacing w:before="40"/>
              <w:ind w:left="386" w:hanging="142"/>
              <w:jc w:val="left"/>
              <w:rPr>
                <w:rFonts w:ascii="Latinski,1251" w:hAnsi="Latinski,1251"/>
                <w:sz w:val="18"/>
              </w:rPr>
            </w:pPr>
            <w:r>
              <w:rPr>
                <w:rFonts w:ascii="Latinski,1251" w:hAnsi="Latinski,1251"/>
                <w:sz w:val="18"/>
              </w:rPr>
              <w:t>з) давление воздуха в пусковых баллонах; давление должно быть не меньше: детом 45...50 ат, зимой — 65 ат; при меньшем давлении баллоны зарядить до 150 ат;</w:t>
            </w:r>
          </w:p>
        </w:tc>
        <w:tc>
          <w:tcPr>
            <w:tcW w:w="992" w:type="dxa"/>
            <w:tcBorders>
              <w:left w:val="single" w:sz="6" w:space="0" w:color="auto"/>
              <w:right w:val="single" w:sz="6" w:space="0" w:color="auto"/>
            </w:tcBorders>
          </w:tcPr>
          <w:p w:rsidR="00000000" w:rsidRDefault="008D5364">
            <w:pPr>
              <w:spacing w:before="40"/>
              <w:ind w:hanging="40"/>
              <w:jc w:val="left"/>
              <w:rPr>
                <w:rFonts w:ascii="Latinski,1251" w:hAnsi="Latinski,1251"/>
                <w:sz w:val="20"/>
              </w:rPr>
            </w:pPr>
          </w:p>
        </w:tc>
        <w:tc>
          <w:tcPr>
            <w:tcW w:w="850" w:type="dxa"/>
            <w:tcBorders>
              <w:left w:val="nil"/>
            </w:tcBorders>
          </w:tcPr>
          <w:p w:rsidR="00000000" w:rsidRDefault="008D5364">
            <w:pPr>
              <w:spacing w:before="40"/>
              <w:ind w:hanging="40"/>
              <w:jc w:val="left"/>
              <w:rPr>
                <w:rFonts w:ascii="Latinski,1251" w:hAnsi="Latinski,1251"/>
                <w:sz w:val="20"/>
              </w:rPr>
            </w:pPr>
          </w:p>
        </w:tc>
      </w:tr>
      <w:tr w:rsidR="00000000">
        <w:tblPrEx>
          <w:tblCellMar>
            <w:top w:w="0" w:type="dxa"/>
            <w:bottom w:w="0" w:type="dxa"/>
          </w:tblCellMar>
        </w:tblPrEx>
        <w:trPr>
          <w:trHeight w:val="326"/>
        </w:trPr>
        <w:tc>
          <w:tcPr>
            <w:tcW w:w="7797" w:type="dxa"/>
          </w:tcPr>
          <w:p w:rsidR="00000000" w:rsidRDefault="008D5364">
            <w:pPr>
              <w:ind w:left="386" w:hanging="142"/>
              <w:jc w:val="left"/>
              <w:rPr>
                <w:rFonts w:ascii="Latinski,1251" w:hAnsi="Latinski,1251"/>
                <w:sz w:val="18"/>
              </w:rPr>
            </w:pPr>
            <w:r>
              <w:rPr>
                <w:rFonts w:ascii="Latinski,1251" w:hAnsi="Latinski,1251"/>
                <w:sz w:val="18"/>
              </w:rPr>
              <w:lastRenderedPageBreak/>
              <w:t>и) крепление осей роликов ведущих колёс.</w:t>
            </w:r>
          </w:p>
        </w:tc>
        <w:tc>
          <w:tcPr>
            <w:tcW w:w="992" w:type="dxa"/>
            <w:tcBorders>
              <w:left w:val="single" w:sz="6" w:space="0" w:color="auto"/>
              <w:right w:val="single" w:sz="6" w:space="0" w:color="auto"/>
            </w:tcBorders>
          </w:tcPr>
          <w:p w:rsidR="00000000" w:rsidRDefault="008D5364">
            <w:pPr>
              <w:spacing w:before="40"/>
              <w:ind w:hanging="40"/>
              <w:jc w:val="left"/>
              <w:rPr>
                <w:rFonts w:ascii="Latinski,1251" w:hAnsi="Latinski,1251"/>
                <w:sz w:val="20"/>
              </w:rPr>
            </w:pPr>
          </w:p>
        </w:tc>
        <w:tc>
          <w:tcPr>
            <w:tcW w:w="850" w:type="dxa"/>
            <w:tcBorders>
              <w:left w:val="nil"/>
            </w:tcBorders>
          </w:tcPr>
          <w:p w:rsidR="00000000" w:rsidRDefault="008D5364">
            <w:pPr>
              <w:spacing w:before="40"/>
              <w:ind w:hanging="40"/>
              <w:jc w:val="left"/>
              <w:rPr>
                <w:rFonts w:ascii="Latinski,1251" w:hAnsi="Latinski,1251"/>
                <w:sz w:val="20"/>
              </w:rPr>
            </w:pPr>
          </w:p>
        </w:tc>
      </w:tr>
      <w:tr w:rsidR="00000000">
        <w:tblPrEx>
          <w:tblCellMar>
            <w:top w:w="0" w:type="dxa"/>
            <w:bottom w:w="0" w:type="dxa"/>
          </w:tblCellMar>
        </w:tblPrEx>
        <w:trPr>
          <w:trHeight w:val="400"/>
        </w:trPr>
        <w:tc>
          <w:tcPr>
            <w:tcW w:w="7797" w:type="dxa"/>
          </w:tcPr>
          <w:p w:rsidR="00000000" w:rsidRDefault="008D5364">
            <w:pPr>
              <w:spacing w:before="40"/>
              <w:ind w:hanging="40"/>
              <w:jc w:val="left"/>
              <w:rPr>
                <w:rFonts w:ascii="Latinski,1251" w:hAnsi="Latinski,1251"/>
                <w:sz w:val="20"/>
              </w:rPr>
            </w:pPr>
            <w:r>
              <w:rPr>
                <w:rFonts w:ascii="Latinski,1251" w:hAnsi="Latinski,1251"/>
                <w:sz w:val="20"/>
              </w:rPr>
              <w:t>2. Убедиться в отсутствии на днище танка охлаждающей жидкости, топлива и масла. Всякая течь должна быть немедленно устранена, а подтёки вытерты насух</w:t>
            </w:r>
            <w:r>
              <w:rPr>
                <w:rFonts w:ascii="Latinski,1251" w:hAnsi="Latinski,1251"/>
                <w:sz w:val="20"/>
              </w:rPr>
              <w:t>о.</w:t>
            </w:r>
          </w:p>
        </w:tc>
        <w:tc>
          <w:tcPr>
            <w:tcW w:w="992" w:type="dxa"/>
            <w:tcBorders>
              <w:left w:val="single" w:sz="6" w:space="0" w:color="auto"/>
              <w:right w:val="single" w:sz="6" w:space="0" w:color="auto"/>
            </w:tcBorders>
          </w:tcPr>
          <w:p w:rsidR="00000000" w:rsidRDefault="008D5364">
            <w:pPr>
              <w:spacing w:before="40"/>
              <w:ind w:hanging="40"/>
              <w:jc w:val="left"/>
              <w:rPr>
                <w:rFonts w:ascii="Latinski,1251" w:hAnsi="Latinski,1251"/>
                <w:sz w:val="20"/>
              </w:rPr>
            </w:pPr>
          </w:p>
        </w:tc>
        <w:tc>
          <w:tcPr>
            <w:tcW w:w="850" w:type="dxa"/>
            <w:tcBorders>
              <w:left w:val="nil"/>
            </w:tcBorders>
          </w:tcPr>
          <w:p w:rsidR="00000000" w:rsidRDefault="008D5364">
            <w:pPr>
              <w:spacing w:before="40"/>
              <w:ind w:hanging="40"/>
              <w:jc w:val="left"/>
              <w:rPr>
                <w:rFonts w:ascii="Latinski,1251" w:hAnsi="Latinski,1251"/>
                <w:sz w:val="20"/>
              </w:rPr>
            </w:pPr>
          </w:p>
        </w:tc>
      </w:tr>
      <w:tr w:rsidR="00000000">
        <w:tblPrEx>
          <w:tblCellMar>
            <w:top w:w="0" w:type="dxa"/>
            <w:bottom w:w="0" w:type="dxa"/>
          </w:tblCellMar>
        </w:tblPrEx>
        <w:trPr>
          <w:trHeight w:val="400"/>
        </w:trPr>
        <w:tc>
          <w:tcPr>
            <w:tcW w:w="7797" w:type="dxa"/>
          </w:tcPr>
          <w:p w:rsidR="00000000" w:rsidRDefault="008D5364">
            <w:pPr>
              <w:spacing w:before="40"/>
              <w:ind w:hanging="40"/>
              <w:jc w:val="left"/>
              <w:rPr>
                <w:rFonts w:ascii="Latinski,1251" w:hAnsi="Latinski,1251"/>
                <w:sz w:val="20"/>
              </w:rPr>
            </w:pPr>
            <w:r>
              <w:rPr>
                <w:rFonts w:ascii="Latinski,1251" w:hAnsi="Latinski,1251"/>
                <w:sz w:val="20"/>
              </w:rPr>
              <w:t>3. Смазать валик водяного насоса, повернув на 1...2 оборота ручку маслёнки. В движении смазывать через каждые 1...2 часа.</w:t>
            </w:r>
          </w:p>
        </w:tc>
        <w:tc>
          <w:tcPr>
            <w:tcW w:w="992" w:type="dxa"/>
            <w:tcBorders>
              <w:left w:val="single" w:sz="6" w:space="0" w:color="auto"/>
              <w:right w:val="single" w:sz="6" w:space="0" w:color="auto"/>
            </w:tcBorders>
          </w:tcPr>
          <w:p w:rsidR="00000000" w:rsidRDefault="008D5364">
            <w:pPr>
              <w:spacing w:before="40"/>
              <w:ind w:hanging="40"/>
              <w:jc w:val="left"/>
              <w:rPr>
                <w:rFonts w:ascii="Latinski,1251" w:hAnsi="Latinski,1251"/>
                <w:sz w:val="20"/>
              </w:rPr>
            </w:pPr>
          </w:p>
        </w:tc>
        <w:tc>
          <w:tcPr>
            <w:tcW w:w="850" w:type="dxa"/>
            <w:tcBorders>
              <w:left w:val="nil"/>
            </w:tcBorders>
          </w:tcPr>
          <w:p w:rsidR="00000000" w:rsidRDefault="008D5364">
            <w:pPr>
              <w:spacing w:before="40"/>
              <w:ind w:hanging="40"/>
              <w:jc w:val="left"/>
              <w:rPr>
                <w:rFonts w:ascii="Latinski,1251" w:hAnsi="Latinski,1251"/>
                <w:sz w:val="20"/>
              </w:rPr>
            </w:pPr>
          </w:p>
        </w:tc>
      </w:tr>
      <w:tr w:rsidR="00000000">
        <w:tblPrEx>
          <w:tblCellMar>
            <w:top w:w="0" w:type="dxa"/>
            <w:bottom w:w="0" w:type="dxa"/>
          </w:tblCellMar>
        </w:tblPrEx>
        <w:trPr>
          <w:trHeight w:val="400"/>
        </w:trPr>
        <w:tc>
          <w:tcPr>
            <w:tcW w:w="7797" w:type="dxa"/>
          </w:tcPr>
          <w:p w:rsidR="00000000" w:rsidRDefault="008D5364">
            <w:pPr>
              <w:spacing w:before="40"/>
              <w:ind w:hanging="40"/>
              <w:jc w:val="left"/>
              <w:rPr>
                <w:rFonts w:ascii="Latinski,1251" w:hAnsi="Latinski,1251"/>
                <w:sz w:val="20"/>
              </w:rPr>
            </w:pPr>
            <w:r>
              <w:rPr>
                <w:rFonts w:ascii="Latinski,1251" w:hAnsi="Latinski,1251"/>
                <w:sz w:val="20"/>
              </w:rPr>
              <w:t>4. Включить массу и проверить: действие приборов, освещения и сигнала, напряжение аккумуляторов.</w:t>
            </w:r>
          </w:p>
        </w:tc>
        <w:tc>
          <w:tcPr>
            <w:tcW w:w="992" w:type="dxa"/>
            <w:tcBorders>
              <w:left w:val="single" w:sz="6" w:space="0" w:color="auto"/>
              <w:right w:val="single" w:sz="6" w:space="0" w:color="auto"/>
            </w:tcBorders>
          </w:tcPr>
          <w:p w:rsidR="00000000" w:rsidRDefault="008D5364">
            <w:pPr>
              <w:spacing w:before="40"/>
              <w:ind w:hanging="40"/>
              <w:jc w:val="left"/>
              <w:rPr>
                <w:rFonts w:ascii="Latinski,1251" w:hAnsi="Latinski,1251"/>
                <w:sz w:val="20"/>
              </w:rPr>
            </w:pPr>
          </w:p>
        </w:tc>
        <w:tc>
          <w:tcPr>
            <w:tcW w:w="850" w:type="dxa"/>
            <w:tcBorders>
              <w:left w:val="nil"/>
            </w:tcBorders>
          </w:tcPr>
          <w:p w:rsidR="00000000" w:rsidRDefault="008D5364">
            <w:pPr>
              <w:spacing w:before="40"/>
              <w:ind w:hanging="40"/>
              <w:jc w:val="left"/>
              <w:rPr>
                <w:rFonts w:ascii="Latinski,1251" w:hAnsi="Latinski,1251"/>
                <w:sz w:val="20"/>
              </w:rPr>
            </w:pPr>
          </w:p>
        </w:tc>
      </w:tr>
      <w:tr w:rsidR="00000000">
        <w:tblPrEx>
          <w:tblCellMar>
            <w:top w:w="0" w:type="dxa"/>
            <w:bottom w:w="0" w:type="dxa"/>
          </w:tblCellMar>
        </w:tblPrEx>
        <w:trPr>
          <w:trHeight w:val="330"/>
        </w:trPr>
        <w:tc>
          <w:tcPr>
            <w:tcW w:w="7797" w:type="dxa"/>
          </w:tcPr>
          <w:p w:rsidR="00000000" w:rsidRDefault="008D5364">
            <w:pPr>
              <w:spacing w:before="20"/>
              <w:ind w:hanging="40"/>
              <w:jc w:val="left"/>
              <w:rPr>
                <w:rFonts w:ascii="Latinski,1251" w:hAnsi="Latinski,1251"/>
                <w:sz w:val="20"/>
              </w:rPr>
            </w:pPr>
            <w:r>
              <w:rPr>
                <w:rFonts w:ascii="Latinski,1251" w:hAnsi="Latinski,1251"/>
                <w:sz w:val="20"/>
              </w:rPr>
              <w:t>5. Включить питание радиостанции и проверить показания приборов.</w:t>
            </w:r>
          </w:p>
        </w:tc>
        <w:tc>
          <w:tcPr>
            <w:tcW w:w="992" w:type="dxa"/>
            <w:tcBorders>
              <w:left w:val="single" w:sz="6" w:space="0" w:color="auto"/>
              <w:right w:val="single" w:sz="6" w:space="0" w:color="auto"/>
            </w:tcBorders>
          </w:tcPr>
          <w:p w:rsidR="00000000" w:rsidRDefault="008D5364">
            <w:pPr>
              <w:spacing w:before="40"/>
              <w:ind w:hanging="40"/>
              <w:jc w:val="left"/>
              <w:rPr>
                <w:rFonts w:ascii="Latinski,1251" w:hAnsi="Latinski,1251"/>
                <w:sz w:val="20"/>
              </w:rPr>
            </w:pPr>
          </w:p>
        </w:tc>
        <w:tc>
          <w:tcPr>
            <w:tcW w:w="850" w:type="dxa"/>
            <w:tcBorders>
              <w:left w:val="nil"/>
            </w:tcBorders>
          </w:tcPr>
          <w:p w:rsidR="00000000" w:rsidRDefault="008D5364">
            <w:pPr>
              <w:spacing w:before="40"/>
              <w:ind w:hanging="40"/>
              <w:jc w:val="left"/>
              <w:rPr>
                <w:rFonts w:ascii="Latinski,1251" w:hAnsi="Latinski,1251"/>
                <w:sz w:val="20"/>
              </w:rPr>
            </w:pPr>
          </w:p>
        </w:tc>
      </w:tr>
      <w:tr w:rsidR="00000000">
        <w:tblPrEx>
          <w:tblCellMar>
            <w:top w:w="0" w:type="dxa"/>
            <w:bottom w:w="0" w:type="dxa"/>
          </w:tblCellMar>
        </w:tblPrEx>
        <w:trPr>
          <w:trHeight w:val="400"/>
        </w:trPr>
        <w:tc>
          <w:tcPr>
            <w:tcW w:w="7797" w:type="dxa"/>
          </w:tcPr>
          <w:p w:rsidR="00000000" w:rsidRDefault="008D5364">
            <w:pPr>
              <w:spacing w:before="40"/>
              <w:ind w:hanging="40"/>
              <w:jc w:val="left"/>
              <w:rPr>
                <w:rFonts w:ascii="Latinski,1251" w:hAnsi="Latinski,1251"/>
                <w:sz w:val="20"/>
              </w:rPr>
            </w:pPr>
            <w:r>
              <w:rPr>
                <w:rFonts w:ascii="Latinski,1251" w:hAnsi="Latinski,1251"/>
                <w:sz w:val="20"/>
              </w:rPr>
              <w:t>6. Запустить двигатель и проверить: работу его на оборотах холостого хода и максимальных оборотах, убедиться в отсутствии пробивания газов через фланцы выхлопных коллекторов, подтёков масла, топлива и воды.</w:t>
            </w:r>
          </w:p>
        </w:tc>
        <w:tc>
          <w:tcPr>
            <w:tcW w:w="992" w:type="dxa"/>
            <w:tcBorders>
              <w:left w:val="single" w:sz="6" w:space="0" w:color="auto"/>
              <w:right w:val="single" w:sz="6" w:space="0" w:color="auto"/>
            </w:tcBorders>
          </w:tcPr>
          <w:p w:rsidR="00000000" w:rsidRDefault="008D5364">
            <w:pPr>
              <w:spacing w:before="40"/>
              <w:ind w:hanging="40"/>
              <w:jc w:val="left"/>
              <w:rPr>
                <w:rFonts w:ascii="Latinski,1251" w:hAnsi="Latinski,1251"/>
                <w:sz w:val="20"/>
              </w:rPr>
            </w:pPr>
          </w:p>
        </w:tc>
        <w:tc>
          <w:tcPr>
            <w:tcW w:w="850" w:type="dxa"/>
            <w:tcBorders>
              <w:left w:val="nil"/>
            </w:tcBorders>
          </w:tcPr>
          <w:p w:rsidR="00000000" w:rsidRDefault="008D5364">
            <w:pPr>
              <w:spacing w:before="40"/>
              <w:ind w:hanging="40"/>
              <w:jc w:val="left"/>
              <w:rPr>
                <w:rFonts w:ascii="Latinski,1251" w:hAnsi="Latinski,1251"/>
                <w:sz w:val="20"/>
              </w:rPr>
            </w:pPr>
          </w:p>
        </w:tc>
      </w:tr>
      <w:tr w:rsidR="00000000">
        <w:tblPrEx>
          <w:tblCellMar>
            <w:top w:w="0" w:type="dxa"/>
            <w:bottom w:w="0" w:type="dxa"/>
          </w:tblCellMar>
        </w:tblPrEx>
        <w:trPr>
          <w:trHeight w:val="400"/>
        </w:trPr>
        <w:tc>
          <w:tcPr>
            <w:tcW w:w="7797" w:type="dxa"/>
          </w:tcPr>
          <w:p w:rsidR="00000000" w:rsidRDefault="008D5364">
            <w:pPr>
              <w:spacing w:before="20"/>
              <w:ind w:hanging="40"/>
              <w:jc w:val="left"/>
              <w:rPr>
                <w:rFonts w:ascii="Latinski,1251" w:hAnsi="Latinski,1251"/>
                <w:sz w:val="20"/>
              </w:rPr>
            </w:pPr>
            <w:r>
              <w:rPr>
                <w:rFonts w:ascii="Latinski,1251" w:hAnsi="Latinski,1251"/>
                <w:sz w:val="20"/>
              </w:rPr>
              <w:t xml:space="preserve">7. </w:t>
            </w:r>
            <w:r>
              <w:rPr>
                <w:rFonts w:ascii="Latinski,1251" w:hAnsi="Latinski,1251"/>
                <w:sz w:val="20"/>
              </w:rPr>
              <w:t>Проверить на ходу работу механизмов при переключении передач и поворотах танка.</w:t>
            </w:r>
          </w:p>
        </w:tc>
        <w:tc>
          <w:tcPr>
            <w:tcW w:w="992" w:type="dxa"/>
            <w:tcBorders>
              <w:left w:val="single" w:sz="6" w:space="0" w:color="auto"/>
              <w:right w:val="single" w:sz="6" w:space="0" w:color="auto"/>
            </w:tcBorders>
          </w:tcPr>
          <w:p w:rsidR="00000000" w:rsidRDefault="008D5364">
            <w:pPr>
              <w:spacing w:before="40"/>
              <w:ind w:hanging="40"/>
              <w:jc w:val="left"/>
              <w:rPr>
                <w:rFonts w:ascii="Latinski,1251" w:hAnsi="Latinski,1251"/>
                <w:sz w:val="20"/>
              </w:rPr>
            </w:pPr>
          </w:p>
        </w:tc>
        <w:tc>
          <w:tcPr>
            <w:tcW w:w="850" w:type="dxa"/>
            <w:tcBorders>
              <w:left w:val="nil"/>
            </w:tcBorders>
          </w:tcPr>
          <w:p w:rsidR="00000000" w:rsidRDefault="008D5364">
            <w:pPr>
              <w:spacing w:before="40"/>
              <w:ind w:hanging="40"/>
              <w:jc w:val="left"/>
              <w:rPr>
                <w:rFonts w:ascii="Latinski,1251" w:hAnsi="Latinski,1251"/>
                <w:sz w:val="20"/>
              </w:rPr>
            </w:pPr>
          </w:p>
        </w:tc>
      </w:tr>
      <w:tr w:rsidR="00000000">
        <w:tblPrEx>
          <w:tblCellMar>
            <w:top w:w="0" w:type="dxa"/>
            <w:bottom w:w="0" w:type="dxa"/>
          </w:tblCellMar>
        </w:tblPrEx>
        <w:trPr>
          <w:trHeight w:val="400"/>
        </w:trPr>
        <w:tc>
          <w:tcPr>
            <w:tcW w:w="7797" w:type="dxa"/>
          </w:tcPr>
          <w:p w:rsidR="00000000" w:rsidRDefault="008D5364">
            <w:pPr>
              <w:spacing w:before="40"/>
              <w:ind w:hanging="40"/>
              <w:jc w:val="left"/>
              <w:rPr>
                <w:rFonts w:ascii="Latinski,1251" w:hAnsi="Latinski,1251"/>
                <w:sz w:val="20"/>
              </w:rPr>
            </w:pPr>
            <w:r>
              <w:rPr>
                <w:rFonts w:ascii="Latinski,1251" w:hAnsi="Latinski,1251"/>
                <w:sz w:val="20"/>
              </w:rPr>
              <w:t>8 На остановках после движения проверить наощупь нагрев подшипников опорных катков и нагрев бортовых передач.</w:t>
            </w:r>
          </w:p>
        </w:tc>
        <w:tc>
          <w:tcPr>
            <w:tcW w:w="992" w:type="dxa"/>
            <w:tcBorders>
              <w:left w:val="single" w:sz="6" w:space="0" w:color="auto"/>
              <w:right w:val="single" w:sz="6" w:space="0" w:color="auto"/>
            </w:tcBorders>
          </w:tcPr>
          <w:p w:rsidR="00000000" w:rsidRDefault="008D5364">
            <w:pPr>
              <w:spacing w:before="40"/>
              <w:ind w:hanging="40"/>
              <w:jc w:val="left"/>
              <w:rPr>
                <w:rFonts w:ascii="Latinski,1251" w:hAnsi="Latinski,1251"/>
                <w:sz w:val="20"/>
              </w:rPr>
            </w:pPr>
          </w:p>
        </w:tc>
        <w:tc>
          <w:tcPr>
            <w:tcW w:w="850" w:type="dxa"/>
            <w:tcBorders>
              <w:left w:val="nil"/>
            </w:tcBorders>
          </w:tcPr>
          <w:p w:rsidR="00000000" w:rsidRDefault="008D5364">
            <w:pPr>
              <w:spacing w:before="40"/>
              <w:ind w:hanging="40"/>
              <w:jc w:val="left"/>
              <w:rPr>
                <w:rFonts w:ascii="Latinski,1251" w:hAnsi="Latinski,1251"/>
                <w:sz w:val="20"/>
              </w:rPr>
            </w:pPr>
          </w:p>
        </w:tc>
      </w:tr>
    </w:tbl>
    <w:p w:rsidR="00000000" w:rsidRDefault="008D5364">
      <w:pPr>
        <w:jc w:val="center"/>
        <w:rPr>
          <w:rFonts w:ascii="Latinski,1251" w:hAnsi="Latinski,1251"/>
          <w:b/>
          <w:sz w:val="20"/>
        </w:rPr>
      </w:pPr>
      <w:r>
        <w:rPr>
          <w:rFonts w:ascii="Latinski,1251" w:hAnsi="Latinski,1251"/>
          <w:b/>
          <w:sz w:val="20"/>
        </w:rPr>
        <w:t>Ежедневное обслуживание танка</w:t>
      </w:r>
    </w:p>
    <w:p w:rsidR="00000000" w:rsidRDefault="008D5364">
      <w:pPr>
        <w:jc w:val="center"/>
        <w:rPr>
          <w:rFonts w:ascii="Latinski,1251" w:hAnsi="Latinski,1251"/>
          <w:sz w:val="20"/>
        </w:rPr>
      </w:pPr>
      <w:r>
        <w:rPr>
          <w:rFonts w:ascii="Latinski,1251" w:hAnsi="Latinski,1251"/>
          <w:sz w:val="20"/>
        </w:rPr>
        <w:t>(производится после каждого выхода; продолжительность обслуживания 2...4 часа)</w:t>
      </w:r>
    </w:p>
    <w:tbl>
      <w:tblPr>
        <w:tblW w:w="0" w:type="auto"/>
        <w:tblInd w:w="108" w:type="dxa"/>
        <w:tblLayout w:type="fixed"/>
        <w:tblLook w:val="0000" w:firstRow="0" w:lastRow="0" w:firstColumn="0" w:lastColumn="0" w:noHBand="0" w:noVBand="0"/>
      </w:tblPr>
      <w:tblGrid>
        <w:gridCol w:w="7371"/>
        <w:gridCol w:w="1248"/>
        <w:gridCol w:w="1021"/>
      </w:tblGrid>
      <w:tr w:rsidR="00000000">
        <w:tblPrEx>
          <w:tblCellMar>
            <w:top w:w="0" w:type="dxa"/>
            <w:bottom w:w="0" w:type="dxa"/>
          </w:tblCellMar>
        </w:tblPrEx>
        <w:tc>
          <w:tcPr>
            <w:tcW w:w="7371" w:type="dxa"/>
          </w:tcPr>
          <w:p w:rsidR="00000000" w:rsidRDefault="008D5364">
            <w:pPr>
              <w:spacing w:before="20"/>
              <w:ind w:hanging="40"/>
              <w:jc w:val="left"/>
              <w:rPr>
                <w:rFonts w:ascii="Latinski,1251" w:hAnsi="Latinski,1251"/>
                <w:sz w:val="20"/>
              </w:rPr>
            </w:pPr>
            <w:r>
              <w:rPr>
                <w:rFonts w:ascii="Latinski,1251" w:hAnsi="Latinski,1251"/>
                <w:sz w:val="20"/>
              </w:rPr>
              <w:t>1. Очистить танк снаружи.</w:t>
            </w:r>
          </w:p>
        </w:tc>
        <w:tc>
          <w:tcPr>
            <w:tcW w:w="1248" w:type="dxa"/>
            <w:tcBorders>
              <w:left w:val="single" w:sz="6" w:space="0" w:color="auto"/>
              <w:right w:val="single" w:sz="6" w:space="0" w:color="auto"/>
            </w:tcBorders>
          </w:tcPr>
          <w:p w:rsidR="00000000" w:rsidRDefault="008D5364">
            <w:pPr>
              <w:spacing w:before="20"/>
              <w:ind w:hanging="40"/>
              <w:jc w:val="left"/>
              <w:rPr>
                <w:rFonts w:ascii="Latinski,1251" w:hAnsi="Latinski,1251"/>
                <w:sz w:val="20"/>
              </w:rPr>
            </w:pPr>
          </w:p>
        </w:tc>
        <w:tc>
          <w:tcPr>
            <w:tcW w:w="1021" w:type="dxa"/>
            <w:tcBorders>
              <w:left w:val="nil"/>
            </w:tcBorders>
          </w:tcPr>
          <w:p w:rsidR="00000000" w:rsidRDefault="008D5364">
            <w:pPr>
              <w:ind w:hanging="40"/>
              <w:jc w:val="left"/>
              <w:rPr>
                <w:rFonts w:ascii="Latinski,1251" w:hAnsi="Latinski,1251"/>
                <w:sz w:val="20"/>
              </w:rPr>
            </w:pPr>
          </w:p>
        </w:tc>
      </w:tr>
      <w:tr w:rsidR="00000000">
        <w:tblPrEx>
          <w:tblCellMar>
            <w:top w:w="0" w:type="dxa"/>
            <w:bottom w:w="0" w:type="dxa"/>
          </w:tblCellMar>
        </w:tblPrEx>
        <w:tc>
          <w:tcPr>
            <w:tcW w:w="7371" w:type="dxa"/>
          </w:tcPr>
          <w:p w:rsidR="00000000" w:rsidRDefault="008D5364">
            <w:pPr>
              <w:spacing w:before="20"/>
              <w:ind w:hanging="40"/>
              <w:jc w:val="left"/>
              <w:rPr>
                <w:rFonts w:ascii="Latinski,1251" w:hAnsi="Latinski,1251"/>
                <w:sz w:val="20"/>
              </w:rPr>
            </w:pPr>
            <w:r>
              <w:rPr>
                <w:rFonts w:ascii="Latinski,1251" w:hAnsi="Latinski,1251"/>
                <w:sz w:val="20"/>
              </w:rPr>
              <w:t>2. Проверить:</w:t>
            </w:r>
          </w:p>
        </w:tc>
        <w:tc>
          <w:tcPr>
            <w:tcW w:w="1248" w:type="dxa"/>
            <w:tcBorders>
              <w:left w:val="single" w:sz="6" w:space="0" w:color="auto"/>
              <w:right w:val="single" w:sz="6" w:space="0" w:color="auto"/>
            </w:tcBorders>
          </w:tcPr>
          <w:p w:rsidR="00000000" w:rsidRDefault="008D5364">
            <w:pPr>
              <w:spacing w:before="20"/>
              <w:ind w:hanging="40"/>
              <w:jc w:val="left"/>
              <w:rPr>
                <w:rFonts w:ascii="Latinski,1251" w:hAnsi="Latinski,1251"/>
                <w:sz w:val="20"/>
              </w:rPr>
            </w:pPr>
          </w:p>
        </w:tc>
        <w:tc>
          <w:tcPr>
            <w:tcW w:w="1021" w:type="dxa"/>
            <w:tcBorders>
              <w:left w:val="nil"/>
            </w:tcBorders>
          </w:tcPr>
          <w:p w:rsidR="00000000" w:rsidRDefault="008D5364">
            <w:pPr>
              <w:ind w:hanging="40"/>
              <w:jc w:val="left"/>
              <w:rPr>
                <w:rFonts w:ascii="Latinski,1251" w:hAnsi="Latinski,1251"/>
                <w:sz w:val="20"/>
              </w:rPr>
            </w:pPr>
          </w:p>
        </w:tc>
      </w:tr>
      <w:tr w:rsidR="00000000">
        <w:tblPrEx>
          <w:tblCellMar>
            <w:top w:w="0" w:type="dxa"/>
            <w:bottom w:w="0" w:type="dxa"/>
          </w:tblCellMar>
        </w:tblPrEx>
        <w:tc>
          <w:tcPr>
            <w:tcW w:w="7371" w:type="dxa"/>
          </w:tcPr>
          <w:p w:rsidR="00000000" w:rsidRDefault="008D5364">
            <w:pPr>
              <w:spacing w:before="20"/>
              <w:ind w:left="318" w:firstLine="0"/>
              <w:jc w:val="left"/>
              <w:rPr>
                <w:rFonts w:ascii="Latinski,1251" w:hAnsi="Latinski,1251"/>
                <w:sz w:val="18"/>
              </w:rPr>
            </w:pPr>
            <w:r>
              <w:rPr>
                <w:rFonts w:ascii="Latinski,1251" w:hAnsi="Latinski,1251"/>
                <w:sz w:val="18"/>
              </w:rPr>
              <w:t>а) заправку систем питания, смазки и охлаждения; при необходимости дозаправить;</w:t>
            </w:r>
          </w:p>
        </w:tc>
        <w:tc>
          <w:tcPr>
            <w:tcW w:w="1248" w:type="dxa"/>
            <w:tcBorders>
              <w:left w:val="single" w:sz="6" w:space="0" w:color="auto"/>
              <w:right w:val="single" w:sz="6" w:space="0" w:color="auto"/>
            </w:tcBorders>
          </w:tcPr>
          <w:p w:rsidR="00000000" w:rsidRDefault="008D5364">
            <w:pPr>
              <w:spacing w:before="20"/>
              <w:ind w:hanging="40"/>
              <w:jc w:val="left"/>
              <w:rPr>
                <w:rFonts w:ascii="Latinski,1251" w:hAnsi="Latinski,1251"/>
                <w:sz w:val="20"/>
              </w:rPr>
            </w:pPr>
          </w:p>
        </w:tc>
        <w:tc>
          <w:tcPr>
            <w:tcW w:w="1021" w:type="dxa"/>
            <w:tcBorders>
              <w:left w:val="nil"/>
            </w:tcBorders>
          </w:tcPr>
          <w:p w:rsidR="00000000" w:rsidRDefault="008D5364">
            <w:pPr>
              <w:ind w:hanging="40"/>
              <w:jc w:val="left"/>
              <w:rPr>
                <w:rFonts w:ascii="Latinski,1251" w:hAnsi="Latinski,1251"/>
                <w:sz w:val="20"/>
              </w:rPr>
            </w:pPr>
          </w:p>
        </w:tc>
      </w:tr>
      <w:tr w:rsidR="00000000">
        <w:tblPrEx>
          <w:tblCellMar>
            <w:top w:w="0" w:type="dxa"/>
            <w:bottom w:w="0" w:type="dxa"/>
          </w:tblCellMar>
        </w:tblPrEx>
        <w:tc>
          <w:tcPr>
            <w:tcW w:w="7371" w:type="dxa"/>
          </w:tcPr>
          <w:p w:rsidR="00000000" w:rsidRDefault="008D5364">
            <w:pPr>
              <w:spacing w:before="40"/>
              <w:ind w:left="318" w:firstLine="0"/>
              <w:jc w:val="left"/>
              <w:rPr>
                <w:rFonts w:ascii="Latinski,1251" w:hAnsi="Latinski,1251"/>
                <w:sz w:val="18"/>
              </w:rPr>
            </w:pPr>
            <w:r>
              <w:rPr>
                <w:rFonts w:ascii="Latinski,1251" w:hAnsi="Latinski,1251"/>
                <w:sz w:val="18"/>
              </w:rPr>
              <w:t>б) надёжность и плотность закрывания всех люков и отверстий для стрельбы из ре</w:t>
            </w:r>
            <w:r>
              <w:rPr>
                <w:rFonts w:ascii="Latinski,1251" w:hAnsi="Latinski,1251"/>
                <w:sz w:val="18"/>
              </w:rPr>
              <w:t>вольвера;</w:t>
            </w:r>
          </w:p>
        </w:tc>
        <w:tc>
          <w:tcPr>
            <w:tcW w:w="1248" w:type="dxa"/>
            <w:tcBorders>
              <w:left w:val="single" w:sz="6" w:space="0" w:color="auto"/>
              <w:right w:val="single" w:sz="6" w:space="0" w:color="auto"/>
            </w:tcBorders>
          </w:tcPr>
          <w:p w:rsidR="00000000" w:rsidRDefault="008D5364">
            <w:pPr>
              <w:spacing w:before="40"/>
              <w:ind w:hanging="40"/>
              <w:jc w:val="left"/>
              <w:rPr>
                <w:rFonts w:ascii="Latinski,1251" w:hAnsi="Latinski,1251"/>
                <w:sz w:val="20"/>
              </w:rPr>
            </w:pPr>
          </w:p>
        </w:tc>
        <w:tc>
          <w:tcPr>
            <w:tcW w:w="1021" w:type="dxa"/>
            <w:tcBorders>
              <w:left w:val="nil"/>
            </w:tcBorders>
          </w:tcPr>
          <w:p w:rsidR="00000000" w:rsidRDefault="008D5364">
            <w:pPr>
              <w:ind w:hanging="40"/>
              <w:jc w:val="left"/>
              <w:rPr>
                <w:rFonts w:ascii="Latinski,1251" w:hAnsi="Latinski,1251"/>
                <w:sz w:val="20"/>
              </w:rPr>
            </w:pPr>
          </w:p>
        </w:tc>
      </w:tr>
      <w:tr w:rsidR="00000000">
        <w:tblPrEx>
          <w:tblCellMar>
            <w:top w:w="0" w:type="dxa"/>
            <w:bottom w:w="0" w:type="dxa"/>
          </w:tblCellMar>
        </w:tblPrEx>
        <w:tc>
          <w:tcPr>
            <w:tcW w:w="7371" w:type="dxa"/>
          </w:tcPr>
          <w:p w:rsidR="00000000" w:rsidRDefault="008D5364">
            <w:pPr>
              <w:spacing w:before="40"/>
              <w:ind w:left="318" w:firstLine="0"/>
              <w:jc w:val="left"/>
              <w:rPr>
                <w:rFonts w:ascii="Latinski,1251" w:hAnsi="Latinski,1251"/>
                <w:sz w:val="18"/>
              </w:rPr>
            </w:pPr>
            <w:r>
              <w:rPr>
                <w:rFonts w:ascii="Latinski,1251" w:hAnsi="Latinski,1251"/>
                <w:sz w:val="18"/>
              </w:rPr>
              <w:t>в) исправность и надежность крепления буксирных тросов, запасных топливных баков, запасных траков, шпор, брезента шанцевого инструмента, сигнала и фар.</w:t>
            </w:r>
          </w:p>
        </w:tc>
        <w:tc>
          <w:tcPr>
            <w:tcW w:w="1248" w:type="dxa"/>
            <w:tcBorders>
              <w:left w:val="single" w:sz="6" w:space="0" w:color="auto"/>
              <w:right w:val="single" w:sz="6" w:space="0" w:color="auto"/>
            </w:tcBorders>
          </w:tcPr>
          <w:p w:rsidR="00000000" w:rsidRDefault="008D5364">
            <w:pPr>
              <w:spacing w:before="40"/>
              <w:ind w:hanging="40"/>
              <w:jc w:val="left"/>
              <w:rPr>
                <w:rFonts w:ascii="Latinski,1251" w:hAnsi="Latinski,1251"/>
                <w:sz w:val="20"/>
              </w:rPr>
            </w:pPr>
          </w:p>
        </w:tc>
        <w:tc>
          <w:tcPr>
            <w:tcW w:w="1021" w:type="dxa"/>
            <w:tcBorders>
              <w:left w:val="nil"/>
            </w:tcBorders>
          </w:tcPr>
          <w:p w:rsidR="00000000" w:rsidRDefault="008D5364">
            <w:pPr>
              <w:ind w:hanging="40"/>
              <w:jc w:val="left"/>
              <w:rPr>
                <w:rFonts w:ascii="Latinski,1251" w:hAnsi="Latinski,1251"/>
                <w:sz w:val="20"/>
              </w:rPr>
            </w:pPr>
          </w:p>
        </w:tc>
      </w:tr>
      <w:tr w:rsidR="00000000">
        <w:tblPrEx>
          <w:tblCellMar>
            <w:top w:w="0" w:type="dxa"/>
            <w:bottom w:w="0" w:type="dxa"/>
          </w:tblCellMar>
        </w:tblPrEx>
        <w:tc>
          <w:tcPr>
            <w:tcW w:w="7371" w:type="dxa"/>
          </w:tcPr>
          <w:p w:rsidR="00000000" w:rsidRDefault="008D5364">
            <w:pPr>
              <w:spacing w:before="20"/>
              <w:ind w:hanging="40"/>
              <w:jc w:val="left"/>
              <w:rPr>
                <w:rFonts w:ascii="Latinski,1251" w:hAnsi="Latinski,1251"/>
                <w:sz w:val="20"/>
              </w:rPr>
            </w:pPr>
            <w:r>
              <w:rPr>
                <w:rFonts w:ascii="Latinski,1251" w:hAnsi="Latinski,1251"/>
                <w:b/>
                <w:sz w:val="20"/>
              </w:rPr>
              <w:t>I. Ходовая часть</w:t>
            </w:r>
          </w:p>
        </w:tc>
        <w:tc>
          <w:tcPr>
            <w:tcW w:w="1248" w:type="dxa"/>
            <w:tcBorders>
              <w:left w:val="single" w:sz="6" w:space="0" w:color="auto"/>
              <w:right w:val="single" w:sz="6" w:space="0" w:color="auto"/>
            </w:tcBorders>
          </w:tcPr>
          <w:p w:rsidR="00000000" w:rsidRDefault="008D5364">
            <w:pPr>
              <w:spacing w:before="20"/>
              <w:ind w:hanging="40"/>
              <w:jc w:val="left"/>
              <w:rPr>
                <w:rFonts w:ascii="Latinski,1251" w:hAnsi="Latinski,1251"/>
                <w:sz w:val="20"/>
              </w:rPr>
            </w:pPr>
          </w:p>
        </w:tc>
        <w:tc>
          <w:tcPr>
            <w:tcW w:w="1021" w:type="dxa"/>
            <w:tcBorders>
              <w:left w:val="nil"/>
            </w:tcBorders>
          </w:tcPr>
          <w:p w:rsidR="00000000" w:rsidRDefault="008D5364">
            <w:pPr>
              <w:ind w:hanging="40"/>
              <w:jc w:val="left"/>
              <w:rPr>
                <w:rFonts w:ascii="Latinski,1251" w:hAnsi="Latinski,1251"/>
                <w:sz w:val="20"/>
              </w:rPr>
            </w:pPr>
          </w:p>
        </w:tc>
      </w:tr>
      <w:tr w:rsidR="00000000">
        <w:tblPrEx>
          <w:tblCellMar>
            <w:top w:w="0" w:type="dxa"/>
            <w:bottom w:w="0" w:type="dxa"/>
          </w:tblCellMar>
        </w:tblPrEx>
        <w:tc>
          <w:tcPr>
            <w:tcW w:w="7371" w:type="dxa"/>
          </w:tcPr>
          <w:p w:rsidR="00000000" w:rsidRDefault="008D5364">
            <w:pPr>
              <w:spacing w:before="20"/>
              <w:ind w:hanging="40"/>
              <w:jc w:val="left"/>
              <w:rPr>
                <w:rFonts w:ascii="Latinski,1251" w:hAnsi="Latinski,1251"/>
                <w:sz w:val="20"/>
              </w:rPr>
            </w:pPr>
            <w:r>
              <w:rPr>
                <w:rFonts w:ascii="Latinski,1251" w:hAnsi="Latinski,1251"/>
                <w:sz w:val="20"/>
              </w:rPr>
              <w:t>1 Проверить:</w:t>
            </w:r>
          </w:p>
        </w:tc>
        <w:tc>
          <w:tcPr>
            <w:tcW w:w="1248" w:type="dxa"/>
            <w:tcBorders>
              <w:left w:val="single" w:sz="6" w:space="0" w:color="auto"/>
              <w:right w:val="single" w:sz="6" w:space="0" w:color="auto"/>
            </w:tcBorders>
          </w:tcPr>
          <w:p w:rsidR="00000000" w:rsidRDefault="008D5364">
            <w:pPr>
              <w:spacing w:before="20"/>
              <w:ind w:hanging="40"/>
              <w:jc w:val="left"/>
              <w:rPr>
                <w:rFonts w:ascii="Latinski,1251" w:hAnsi="Latinski,1251"/>
                <w:sz w:val="20"/>
              </w:rPr>
            </w:pPr>
          </w:p>
        </w:tc>
        <w:tc>
          <w:tcPr>
            <w:tcW w:w="1021" w:type="dxa"/>
            <w:tcBorders>
              <w:left w:val="nil"/>
            </w:tcBorders>
          </w:tcPr>
          <w:p w:rsidR="00000000" w:rsidRDefault="008D5364">
            <w:pPr>
              <w:ind w:hanging="40"/>
              <w:jc w:val="left"/>
              <w:rPr>
                <w:rFonts w:ascii="Latinski,1251" w:hAnsi="Latinski,1251"/>
                <w:sz w:val="20"/>
              </w:rPr>
            </w:pPr>
          </w:p>
        </w:tc>
      </w:tr>
      <w:tr w:rsidR="00000000">
        <w:tblPrEx>
          <w:tblCellMar>
            <w:top w:w="0" w:type="dxa"/>
            <w:bottom w:w="0" w:type="dxa"/>
          </w:tblCellMar>
        </w:tblPrEx>
        <w:tc>
          <w:tcPr>
            <w:tcW w:w="7371" w:type="dxa"/>
          </w:tcPr>
          <w:p w:rsidR="00000000" w:rsidRDefault="008D5364">
            <w:pPr>
              <w:spacing w:before="40"/>
              <w:ind w:left="318" w:firstLine="0"/>
              <w:jc w:val="left"/>
              <w:rPr>
                <w:rFonts w:ascii="Latinski,1251" w:hAnsi="Latinski,1251"/>
                <w:sz w:val="18"/>
              </w:rPr>
            </w:pPr>
            <w:r>
              <w:rPr>
                <w:rFonts w:ascii="Latinski,1251" w:hAnsi="Latinski,1251"/>
                <w:sz w:val="18"/>
              </w:rPr>
              <w:t>а) состояние траков, крепление бронированных колпаков опорных катков, крепление отбойников пальцев и натяжение гусениц; негодные траки заменить; при необходимости произвести правильное натяжение гусениц (гусеница должна лежать на всех опорных катках без провисаний);</w:t>
            </w:r>
          </w:p>
        </w:tc>
        <w:tc>
          <w:tcPr>
            <w:tcW w:w="1248" w:type="dxa"/>
            <w:tcBorders>
              <w:left w:val="single" w:sz="6" w:space="0" w:color="auto"/>
              <w:right w:val="single" w:sz="6" w:space="0" w:color="auto"/>
            </w:tcBorders>
          </w:tcPr>
          <w:p w:rsidR="00000000" w:rsidRDefault="008D5364">
            <w:pPr>
              <w:spacing w:before="40"/>
              <w:ind w:hanging="40"/>
              <w:jc w:val="left"/>
              <w:rPr>
                <w:rFonts w:ascii="Latinski,1251" w:hAnsi="Latinski,1251"/>
                <w:sz w:val="20"/>
              </w:rPr>
            </w:pPr>
          </w:p>
        </w:tc>
        <w:tc>
          <w:tcPr>
            <w:tcW w:w="1021" w:type="dxa"/>
            <w:tcBorders>
              <w:left w:val="nil"/>
            </w:tcBorders>
          </w:tcPr>
          <w:p w:rsidR="00000000" w:rsidRDefault="008D5364">
            <w:pPr>
              <w:ind w:hanging="40"/>
              <w:jc w:val="left"/>
              <w:rPr>
                <w:rFonts w:ascii="Latinski,1251" w:hAnsi="Latinski,1251"/>
                <w:sz w:val="20"/>
              </w:rPr>
            </w:pPr>
          </w:p>
        </w:tc>
      </w:tr>
      <w:tr w:rsidR="00000000">
        <w:tblPrEx>
          <w:tblCellMar>
            <w:top w:w="0" w:type="dxa"/>
            <w:bottom w:w="0" w:type="dxa"/>
          </w:tblCellMar>
        </w:tblPrEx>
        <w:tc>
          <w:tcPr>
            <w:tcW w:w="7371" w:type="dxa"/>
          </w:tcPr>
          <w:p w:rsidR="00000000" w:rsidRDefault="008D5364">
            <w:pPr>
              <w:spacing w:before="40"/>
              <w:ind w:left="318" w:firstLine="0"/>
              <w:jc w:val="left"/>
              <w:rPr>
                <w:rFonts w:ascii="Latinski,1251" w:hAnsi="Latinski,1251"/>
                <w:sz w:val="18"/>
              </w:rPr>
            </w:pPr>
            <w:r>
              <w:rPr>
                <w:rFonts w:ascii="Latinski,1251" w:hAnsi="Latinski,1251"/>
                <w:sz w:val="18"/>
              </w:rPr>
              <w:t>б)крепление кривошипов ленивцев к корп</w:t>
            </w:r>
            <w:r>
              <w:rPr>
                <w:rFonts w:ascii="Latinski,1251" w:hAnsi="Latinski,1251"/>
                <w:sz w:val="18"/>
              </w:rPr>
              <w:t>усу по зубчатым поверхностям; затяжку и стопорение кривошипов ленивцев;</w:t>
            </w:r>
          </w:p>
        </w:tc>
        <w:tc>
          <w:tcPr>
            <w:tcW w:w="1248" w:type="dxa"/>
            <w:tcBorders>
              <w:left w:val="single" w:sz="6" w:space="0" w:color="auto"/>
              <w:right w:val="single" w:sz="6" w:space="0" w:color="auto"/>
            </w:tcBorders>
          </w:tcPr>
          <w:p w:rsidR="00000000" w:rsidRDefault="008D5364">
            <w:pPr>
              <w:spacing w:before="40"/>
              <w:ind w:hanging="40"/>
              <w:jc w:val="left"/>
              <w:rPr>
                <w:rFonts w:ascii="Latinski,1251" w:hAnsi="Latinski,1251"/>
                <w:sz w:val="20"/>
              </w:rPr>
            </w:pPr>
          </w:p>
        </w:tc>
        <w:tc>
          <w:tcPr>
            <w:tcW w:w="1021" w:type="dxa"/>
            <w:tcBorders>
              <w:left w:val="nil"/>
            </w:tcBorders>
          </w:tcPr>
          <w:p w:rsidR="00000000" w:rsidRDefault="008D5364">
            <w:pPr>
              <w:ind w:hanging="40"/>
              <w:jc w:val="left"/>
              <w:rPr>
                <w:rFonts w:ascii="Latinski,1251" w:hAnsi="Latinski,1251"/>
                <w:sz w:val="20"/>
              </w:rPr>
            </w:pPr>
          </w:p>
        </w:tc>
      </w:tr>
      <w:tr w:rsidR="00000000">
        <w:tblPrEx>
          <w:tblCellMar>
            <w:top w:w="0" w:type="dxa"/>
            <w:bottom w:w="0" w:type="dxa"/>
          </w:tblCellMar>
        </w:tblPrEx>
        <w:tc>
          <w:tcPr>
            <w:tcW w:w="7371" w:type="dxa"/>
          </w:tcPr>
          <w:p w:rsidR="00000000" w:rsidRDefault="008D5364">
            <w:pPr>
              <w:ind w:left="318" w:firstLine="0"/>
              <w:jc w:val="left"/>
              <w:rPr>
                <w:rFonts w:ascii="Latinski,1251" w:hAnsi="Latinski,1251"/>
                <w:sz w:val="18"/>
              </w:rPr>
            </w:pPr>
            <w:r>
              <w:rPr>
                <w:rFonts w:ascii="Latinski,1251" w:hAnsi="Latinski,1251"/>
                <w:sz w:val="18"/>
              </w:rPr>
              <w:t>в) крепление осей роликов ведущих колёс;</w:t>
            </w:r>
          </w:p>
        </w:tc>
        <w:tc>
          <w:tcPr>
            <w:tcW w:w="1248" w:type="dxa"/>
            <w:tcBorders>
              <w:left w:val="single" w:sz="6" w:space="0" w:color="auto"/>
              <w:right w:val="single" w:sz="6" w:space="0" w:color="auto"/>
            </w:tcBorders>
          </w:tcPr>
          <w:p w:rsidR="00000000" w:rsidRDefault="008D5364">
            <w:pPr>
              <w:ind w:hanging="40"/>
              <w:jc w:val="left"/>
              <w:rPr>
                <w:rFonts w:ascii="Latinski,1251" w:hAnsi="Latinski,1251"/>
                <w:sz w:val="20"/>
              </w:rPr>
            </w:pPr>
          </w:p>
        </w:tc>
        <w:tc>
          <w:tcPr>
            <w:tcW w:w="1021" w:type="dxa"/>
            <w:tcBorders>
              <w:left w:val="nil"/>
            </w:tcBorders>
          </w:tcPr>
          <w:p w:rsidR="00000000" w:rsidRDefault="008D5364">
            <w:pPr>
              <w:ind w:hanging="40"/>
              <w:jc w:val="left"/>
              <w:rPr>
                <w:rFonts w:ascii="Latinski,1251" w:hAnsi="Latinski,1251"/>
                <w:sz w:val="20"/>
              </w:rPr>
            </w:pPr>
          </w:p>
        </w:tc>
      </w:tr>
      <w:tr w:rsidR="00000000">
        <w:tblPrEx>
          <w:tblCellMar>
            <w:top w:w="0" w:type="dxa"/>
            <w:bottom w:w="0" w:type="dxa"/>
          </w:tblCellMar>
        </w:tblPrEx>
        <w:tc>
          <w:tcPr>
            <w:tcW w:w="7371" w:type="dxa"/>
          </w:tcPr>
          <w:p w:rsidR="00000000" w:rsidRDefault="008D5364">
            <w:pPr>
              <w:spacing w:before="20"/>
              <w:ind w:left="318" w:firstLine="0"/>
              <w:jc w:val="left"/>
              <w:rPr>
                <w:rFonts w:ascii="Latinski,1251" w:hAnsi="Latinski,1251"/>
                <w:sz w:val="18"/>
              </w:rPr>
            </w:pPr>
            <w:r>
              <w:rPr>
                <w:rFonts w:ascii="Latinski,1251" w:hAnsi="Latinski,1251"/>
                <w:sz w:val="18"/>
              </w:rPr>
              <w:t>г) количество смазки в картерах бортовых передач (при необходимости — дополнить);</w:t>
            </w:r>
          </w:p>
        </w:tc>
        <w:tc>
          <w:tcPr>
            <w:tcW w:w="1248" w:type="dxa"/>
            <w:tcBorders>
              <w:left w:val="single" w:sz="6" w:space="0" w:color="auto"/>
              <w:right w:val="single" w:sz="6" w:space="0" w:color="auto"/>
            </w:tcBorders>
          </w:tcPr>
          <w:p w:rsidR="00000000" w:rsidRDefault="008D5364">
            <w:pPr>
              <w:spacing w:before="20"/>
              <w:ind w:left="34" w:firstLine="0"/>
              <w:jc w:val="left"/>
              <w:rPr>
                <w:rFonts w:ascii="Latinski,1251" w:hAnsi="Latinski,1251"/>
                <w:sz w:val="18"/>
              </w:rPr>
            </w:pPr>
            <w:r>
              <w:rPr>
                <w:rFonts w:ascii="Latinski,1251" w:hAnsi="Latinski,1251"/>
                <w:sz w:val="18"/>
              </w:rPr>
              <w:t>Летом — смесь: 70%</w:t>
            </w:r>
          </w:p>
        </w:tc>
        <w:tc>
          <w:tcPr>
            <w:tcW w:w="1021" w:type="dxa"/>
            <w:tcBorders>
              <w:left w:val="nil"/>
            </w:tcBorders>
          </w:tcPr>
          <w:p w:rsidR="00000000" w:rsidRDefault="008D5364">
            <w:pPr>
              <w:ind w:hanging="40"/>
              <w:jc w:val="left"/>
              <w:rPr>
                <w:rFonts w:ascii="Latinski,1251" w:hAnsi="Latinski,1251"/>
                <w:sz w:val="20"/>
              </w:rPr>
            </w:pPr>
          </w:p>
        </w:tc>
      </w:tr>
      <w:tr w:rsidR="00000000">
        <w:tblPrEx>
          <w:tblCellMar>
            <w:top w:w="0" w:type="dxa"/>
            <w:bottom w:w="0" w:type="dxa"/>
          </w:tblCellMar>
        </w:tblPrEx>
        <w:tc>
          <w:tcPr>
            <w:tcW w:w="7371" w:type="dxa"/>
          </w:tcPr>
          <w:p w:rsidR="00000000" w:rsidRDefault="008D5364">
            <w:pPr>
              <w:spacing w:before="40"/>
              <w:ind w:left="318" w:firstLine="0"/>
              <w:jc w:val="left"/>
              <w:rPr>
                <w:rFonts w:ascii="Latinski,1251" w:hAnsi="Latinski,1251"/>
                <w:sz w:val="18"/>
              </w:rPr>
            </w:pPr>
          </w:p>
        </w:tc>
        <w:tc>
          <w:tcPr>
            <w:tcW w:w="1248" w:type="dxa"/>
            <w:tcBorders>
              <w:left w:val="single" w:sz="6" w:space="0" w:color="auto"/>
              <w:right w:val="single" w:sz="6" w:space="0" w:color="auto"/>
            </w:tcBorders>
          </w:tcPr>
          <w:p w:rsidR="00000000" w:rsidRDefault="008D5364">
            <w:pPr>
              <w:spacing w:before="40"/>
              <w:ind w:left="34" w:firstLine="0"/>
              <w:jc w:val="left"/>
              <w:rPr>
                <w:rFonts w:ascii="Latinski,1251" w:hAnsi="Latinski,1251"/>
                <w:sz w:val="18"/>
              </w:rPr>
            </w:pPr>
            <w:r>
              <w:rPr>
                <w:rFonts w:ascii="Latinski,1251" w:hAnsi="Latinski,1251"/>
                <w:sz w:val="18"/>
              </w:rPr>
              <w:t>авиамасла МК</w:t>
            </w:r>
            <w:r>
              <w:rPr>
                <w:sz w:val="18"/>
                <w:lang w:val="en-US"/>
              </w:rPr>
              <w:t xml:space="preserve"> </w:t>
            </w:r>
            <w:r>
              <w:rPr>
                <w:rFonts w:ascii="Latinski,1251" w:hAnsi="Latinski,1251"/>
                <w:sz w:val="18"/>
              </w:rPr>
              <w:t>+</w:t>
            </w:r>
            <w:r>
              <w:rPr>
                <w:sz w:val="18"/>
                <w:lang w:val="en-US"/>
              </w:rPr>
              <w:t xml:space="preserve"> </w:t>
            </w:r>
            <w:r>
              <w:rPr>
                <w:rFonts w:ascii="Latinski,1251" w:hAnsi="Latinski,1251"/>
                <w:sz w:val="18"/>
              </w:rPr>
              <w:t>30% консталина Зимой — смесь: 70% авиамасла М3</w:t>
            </w:r>
            <w:r>
              <w:rPr>
                <w:sz w:val="18"/>
                <w:lang w:val="en-US"/>
              </w:rPr>
              <w:t xml:space="preserve"> </w:t>
            </w:r>
            <w:r>
              <w:rPr>
                <w:rFonts w:ascii="Latinski,1251" w:hAnsi="Latinski,1251"/>
                <w:sz w:val="18"/>
              </w:rPr>
              <w:t>+</w:t>
            </w:r>
            <w:r>
              <w:rPr>
                <w:sz w:val="18"/>
                <w:lang w:val="en-US"/>
              </w:rPr>
              <w:t xml:space="preserve"> </w:t>
            </w:r>
            <w:r>
              <w:rPr>
                <w:rFonts w:ascii="Latinski,1251" w:hAnsi="Latinski,1251"/>
                <w:sz w:val="18"/>
              </w:rPr>
              <w:t>30% консталина</w:t>
            </w:r>
          </w:p>
        </w:tc>
        <w:tc>
          <w:tcPr>
            <w:tcW w:w="1021" w:type="dxa"/>
            <w:tcBorders>
              <w:left w:val="nil"/>
            </w:tcBorders>
          </w:tcPr>
          <w:p w:rsidR="00000000" w:rsidRDefault="008D5364">
            <w:pPr>
              <w:ind w:hanging="40"/>
              <w:jc w:val="left"/>
              <w:rPr>
                <w:rFonts w:ascii="Latinski,1251" w:hAnsi="Latinski,1251"/>
                <w:sz w:val="20"/>
              </w:rPr>
            </w:pPr>
          </w:p>
        </w:tc>
      </w:tr>
      <w:tr w:rsidR="00000000">
        <w:tblPrEx>
          <w:tblCellMar>
            <w:top w:w="0" w:type="dxa"/>
            <w:bottom w:w="0" w:type="dxa"/>
          </w:tblCellMar>
        </w:tblPrEx>
        <w:tc>
          <w:tcPr>
            <w:tcW w:w="7371" w:type="dxa"/>
          </w:tcPr>
          <w:p w:rsidR="00000000" w:rsidRDefault="008D5364">
            <w:pPr>
              <w:spacing w:before="40"/>
              <w:ind w:left="318" w:firstLine="0"/>
              <w:jc w:val="left"/>
              <w:rPr>
                <w:rFonts w:ascii="Latinski,1251" w:hAnsi="Latinski,1251"/>
                <w:sz w:val="18"/>
              </w:rPr>
            </w:pPr>
            <w:r>
              <w:rPr>
                <w:rFonts w:ascii="Latinski,1251" w:hAnsi="Latinski,1251"/>
                <w:sz w:val="18"/>
              </w:rPr>
              <w:t>д) состояние резины на опорных катках, затяжку и шплинтовку гаек дисков опорных катков, наличие маслёнок в ходовой части</w:t>
            </w:r>
          </w:p>
        </w:tc>
        <w:tc>
          <w:tcPr>
            <w:tcW w:w="1248" w:type="dxa"/>
            <w:tcBorders>
              <w:left w:val="single" w:sz="6" w:space="0" w:color="auto"/>
              <w:right w:val="single" w:sz="6" w:space="0" w:color="auto"/>
            </w:tcBorders>
          </w:tcPr>
          <w:p w:rsidR="00000000" w:rsidRDefault="008D5364">
            <w:pPr>
              <w:ind w:hanging="40"/>
              <w:jc w:val="left"/>
              <w:rPr>
                <w:rFonts w:ascii="Latinski,1251" w:hAnsi="Latinski,1251"/>
                <w:sz w:val="20"/>
              </w:rPr>
            </w:pPr>
          </w:p>
        </w:tc>
        <w:tc>
          <w:tcPr>
            <w:tcW w:w="1021" w:type="dxa"/>
            <w:tcBorders>
              <w:left w:val="nil"/>
            </w:tcBorders>
          </w:tcPr>
          <w:p w:rsidR="00000000" w:rsidRDefault="008D5364">
            <w:pPr>
              <w:ind w:hanging="40"/>
              <w:jc w:val="left"/>
              <w:rPr>
                <w:rFonts w:ascii="Latinski,1251" w:hAnsi="Latinski,1251"/>
                <w:sz w:val="20"/>
              </w:rPr>
            </w:pPr>
          </w:p>
        </w:tc>
      </w:tr>
      <w:tr w:rsidR="00000000">
        <w:tblPrEx>
          <w:tblCellMar>
            <w:top w:w="0" w:type="dxa"/>
            <w:bottom w:w="0" w:type="dxa"/>
          </w:tblCellMar>
        </w:tblPrEx>
        <w:tc>
          <w:tcPr>
            <w:tcW w:w="7371" w:type="dxa"/>
          </w:tcPr>
          <w:p w:rsidR="00000000" w:rsidRDefault="008D5364">
            <w:pPr>
              <w:spacing w:before="20"/>
              <w:ind w:hanging="40"/>
              <w:jc w:val="left"/>
              <w:rPr>
                <w:rFonts w:ascii="Latinski,1251" w:hAnsi="Latinski,1251"/>
                <w:sz w:val="20"/>
              </w:rPr>
            </w:pPr>
            <w:r>
              <w:rPr>
                <w:rFonts w:ascii="Latinski,1251" w:hAnsi="Latinski,1251"/>
                <w:b/>
                <w:sz w:val="20"/>
              </w:rPr>
              <w:t>II. Трансмиссионное отделение</w:t>
            </w:r>
          </w:p>
        </w:tc>
        <w:tc>
          <w:tcPr>
            <w:tcW w:w="1248" w:type="dxa"/>
            <w:tcBorders>
              <w:left w:val="single" w:sz="6" w:space="0" w:color="auto"/>
              <w:right w:val="single" w:sz="6" w:space="0" w:color="auto"/>
            </w:tcBorders>
          </w:tcPr>
          <w:p w:rsidR="00000000" w:rsidRDefault="008D5364">
            <w:pPr>
              <w:spacing w:before="20"/>
              <w:ind w:hanging="40"/>
              <w:jc w:val="left"/>
              <w:rPr>
                <w:rFonts w:ascii="Latinski,1251" w:hAnsi="Latinski,1251"/>
                <w:sz w:val="20"/>
              </w:rPr>
            </w:pPr>
          </w:p>
        </w:tc>
        <w:tc>
          <w:tcPr>
            <w:tcW w:w="1021" w:type="dxa"/>
            <w:tcBorders>
              <w:left w:val="nil"/>
            </w:tcBorders>
          </w:tcPr>
          <w:p w:rsidR="00000000" w:rsidRDefault="008D5364">
            <w:pPr>
              <w:ind w:hanging="40"/>
              <w:jc w:val="left"/>
              <w:rPr>
                <w:rFonts w:ascii="Latinski,1251" w:hAnsi="Latinski,1251"/>
                <w:sz w:val="20"/>
              </w:rPr>
            </w:pPr>
          </w:p>
        </w:tc>
      </w:tr>
      <w:tr w:rsidR="00000000">
        <w:tblPrEx>
          <w:tblCellMar>
            <w:top w:w="0" w:type="dxa"/>
            <w:bottom w:w="0" w:type="dxa"/>
          </w:tblCellMar>
        </w:tblPrEx>
        <w:tc>
          <w:tcPr>
            <w:tcW w:w="7371" w:type="dxa"/>
          </w:tcPr>
          <w:p w:rsidR="00000000" w:rsidRDefault="008D5364">
            <w:pPr>
              <w:spacing w:before="40"/>
              <w:ind w:hanging="40"/>
              <w:jc w:val="left"/>
              <w:rPr>
                <w:rFonts w:ascii="Latinski,1251" w:hAnsi="Latinski,1251"/>
                <w:sz w:val="20"/>
              </w:rPr>
            </w:pPr>
            <w:r>
              <w:rPr>
                <w:rFonts w:ascii="Latinski,1251" w:hAnsi="Latinski,1251"/>
                <w:sz w:val="20"/>
              </w:rPr>
              <w:t>1. Снять жалюзи трансмиссионного отделения, открыть</w:t>
            </w:r>
            <w:r>
              <w:rPr>
                <w:rFonts w:ascii="Latinski,1251" w:hAnsi="Latinski,1251"/>
                <w:sz w:val="20"/>
              </w:rPr>
              <w:t xml:space="preserve"> люк кормового листа и очистить трансмиссионное отделение от масла и грязи.</w:t>
            </w:r>
          </w:p>
        </w:tc>
        <w:tc>
          <w:tcPr>
            <w:tcW w:w="1248" w:type="dxa"/>
            <w:tcBorders>
              <w:left w:val="single" w:sz="6" w:space="0" w:color="auto"/>
              <w:right w:val="single" w:sz="6" w:space="0" w:color="auto"/>
            </w:tcBorders>
          </w:tcPr>
          <w:p w:rsidR="00000000" w:rsidRDefault="008D5364">
            <w:pPr>
              <w:spacing w:before="40"/>
              <w:ind w:hanging="40"/>
              <w:jc w:val="left"/>
              <w:rPr>
                <w:rFonts w:ascii="Latinski,1251" w:hAnsi="Latinski,1251"/>
                <w:sz w:val="20"/>
              </w:rPr>
            </w:pPr>
          </w:p>
        </w:tc>
        <w:tc>
          <w:tcPr>
            <w:tcW w:w="1021" w:type="dxa"/>
            <w:tcBorders>
              <w:left w:val="nil"/>
            </w:tcBorders>
          </w:tcPr>
          <w:p w:rsidR="00000000" w:rsidRDefault="008D5364">
            <w:pPr>
              <w:ind w:hanging="40"/>
              <w:jc w:val="left"/>
              <w:rPr>
                <w:rFonts w:ascii="Latinski,1251" w:hAnsi="Latinski,1251"/>
                <w:sz w:val="20"/>
              </w:rPr>
            </w:pPr>
          </w:p>
        </w:tc>
      </w:tr>
      <w:tr w:rsidR="00000000">
        <w:tblPrEx>
          <w:tblCellMar>
            <w:top w:w="0" w:type="dxa"/>
            <w:bottom w:w="0" w:type="dxa"/>
          </w:tblCellMar>
        </w:tblPrEx>
        <w:tc>
          <w:tcPr>
            <w:tcW w:w="7371" w:type="dxa"/>
          </w:tcPr>
          <w:p w:rsidR="00000000" w:rsidRDefault="008D5364">
            <w:pPr>
              <w:spacing w:before="20"/>
              <w:ind w:hanging="40"/>
              <w:jc w:val="left"/>
              <w:rPr>
                <w:rFonts w:ascii="Latinski,1251" w:hAnsi="Latinski,1251"/>
                <w:sz w:val="20"/>
              </w:rPr>
            </w:pPr>
            <w:r>
              <w:rPr>
                <w:rFonts w:ascii="Latinski,1251" w:hAnsi="Latinski,1251"/>
                <w:sz w:val="20"/>
              </w:rPr>
              <w:t>2. Проверить:</w:t>
            </w:r>
          </w:p>
        </w:tc>
        <w:tc>
          <w:tcPr>
            <w:tcW w:w="1248" w:type="dxa"/>
            <w:tcBorders>
              <w:left w:val="single" w:sz="6" w:space="0" w:color="auto"/>
              <w:right w:val="single" w:sz="6" w:space="0" w:color="auto"/>
            </w:tcBorders>
          </w:tcPr>
          <w:p w:rsidR="00000000" w:rsidRDefault="008D5364">
            <w:pPr>
              <w:spacing w:before="20"/>
              <w:ind w:hanging="40"/>
              <w:jc w:val="left"/>
              <w:rPr>
                <w:rFonts w:ascii="Latinski,1251" w:hAnsi="Latinski,1251"/>
                <w:sz w:val="20"/>
              </w:rPr>
            </w:pPr>
          </w:p>
        </w:tc>
        <w:tc>
          <w:tcPr>
            <w:tcW w:w="1021" w:type="dxa"/>
            <w:tcBorders>
              <w:left w:val="nil"/>
            </w:tcBorders>
          </w:tcPr>
          <w:p w:rsidR="00000000" w:rsidRDefault="008D5364">
            <w:pPr>
              <w:ind w:hanging="40"/>
              <w:jc w:val="left"/>
              <w:rPr>
                <w:rFonts w:ascii="Latinski,1251" w:hAnsi="Latinski,1251"/>
                <w:sz w:val="20"/>
              </w:rPr>
            </w:pPr>
          </w:p>
        </w:tc>
      </w:tr>
      <w:tr w:rsidR="00000000">
        <w:tblPrEx>
          <w:tblCellMar>
            <w:top w:w="0" w:type="dxa"/>
            <w:bottom w:w="0" w:type="dxa"/>
          </w:tblCellMar>
        </w:tblPrEx>
        <w:tc>
          <w:tcPr>
            <w:tcW w:w="7371" w:type="dxa"/>
          </w:tcPr>
          <w:p w:rsidR="00000000" w:rsidRDefault="008D5364">
            <w:pPr>
              <w:ind w:left="318" w:firstLine="0"/>
              <w:jc w:val="left"/>
              <w:rPr>
                <w:rFonts w:ascii="Latinski,1251" w:hAnsi="Latinski,1251"/>
                <w:sz w:val="18"/>
              </w:rPr>
            </w:pPr>
            <w:r>
              <w:rPr>
                <w:rFonts w:ascii="Latinski,1251" w:hAnsi="Latinski,1251"/>
                <w:sz w:val="18"/>
              </w:rPr>
              <w:t>а) надёжность соединения тяг управления главным фрикционом, коробкой перемены передач, бортовыми фрикционами и тормозами;</w:t>
            </w:r>
          </w:p>
        </w:tc>
        <w:tc>
          <w:tcPr>
            <w:tcW w:w="1248" w:type="dxa"/>
            <w:tcBorders>
              <w:left w:val="single" w:sz="6" w:space="0" w:color="auto"/>
              <w:right w:val="single" w:sz="6" w:space="0" w:color="auto"/>
            </w:tcBorders>
          </w:tcPr>
          <w:p w:rsidR="00000000" w:rsidRDefault="008D5364">
            <w:pPr>
              <w:spacing w:before="40"/>
              <w:ind w:hanging="40"/>
              <w:jc w:val="left"/>
              <w:rPr>
                <w:rFonts w:ascii="Latinski,1251" w:hAnsi="Latinski,1251"/>
                <w:sz w:val="20"/>
              </w:rPr>
            </w:pPr>
          </w:p>
        </w:tc>
        <w:tc>
          <w:tcPr>
            <w:tcW w:w="1021" w:type="dxa"/>
            <w:tcBorders>
              <w:left w:val="nil"/>
            </w:tcBorders>
          </w:tcPr>
          <w:p w:rsidR="00000000" w:rsidRDefault="008D5364">
            <w:pPr>
              <w:ind w:hanging="40"/>
              <w:jc w:val="left"/>
              <w:rPr>
                <w:rFonts w:ascii="Latinski,1251" w:hAnsi="Latinski,1251"/>
                <w:sz w:val="20"/>
              </w:rPr>
            </w:pPr>
          </w:p>
        </w:tc>
      </w:tr>
      <w:tr w:rsidR="00000000">
        <w:tblPrEx>
          <w:tblCellMar>
            <w:top w:w="0" w:type="dxa"/>
            <w:bottom w:w="0" w:type="dxa"/>
          </w:tblCellMar>
        </w:tblPrEx>
        <w:tc>
          <w:tcPr>
            <w:tcW w:w="7371" w:type="dxa"/>
          </w:tcPr>
          <w:p w:rsidR="00000000" w:rsidRDefault="008D5364">
            <w:pPr>
              <w:ind w:left="318" w:firstLine="0"/>
              <w:jc w:val="left"/>
              <w:rPr>
                <w:rFonts w:ascii="Latinski,1251" w:hAnsi="Latinski,1251"/>
                <w:sz w:val="18"/>
              </w:rPr>
            </w:pPr>
            <w:r>
              <w:rPr>
                <w:rFonts w:ascii="Latinski,1251" w:hAnsi="Latinski,1251"/>
                <w:sz w:val="18"/>
              </w:rPr>
              <w:t>б) крепление площадки стартера, стартера и проводов к нему;</w:t>
            </w:r>
          </w:p>
        </w:tc>
        <w:tc>
          <w:tcPr>
            <w:tcW w:w="1248" w:type="dxa"/>
            <w:tcBorders>
              <w:left w:val="single" w:sz="6" w:space="0" w:color="auto"/>
              <w:right w:val="single" w:sz="6" w:space="0" w:color="auto"/>
            </w:tcBorders>
          </w:tcPr>
          <w:p w:rsidR="00000000" w:rsidRDefault="008D5364">
            <w:pPr>
              <w:spacing w:before="20"/>
              <w:ind w:hanging="40"/>
              <w:jc w:val="left"/>
              <w:rPr>
                <w:rFonts w:ascii="Latinski,1251" w:hAnsi="Latinski,1251"/>
                <w:sz w:val="20"/>
              </w:rPr>
            </w:pPr>
          </w:p>
        </w:tc>
        <w:tc>
          <w:tcPr>
            <w:tcW w:w="1021" w:type="dxa"/>
            <w:tcBorders>
              <w:left w:val="nil"/>
            </w:tcBorders>
          </w:tcPr>
          <w:p w:rsidR="00000000" w:rsidRDefault="008D5364">
            <w:pPr>
              <w:ind w:hanging="40"/>
              <w:jc w:val="left"/>
              <w:rPr>
                <w:rFonts w:ascii="Latinski,1251" w:hAnsi="Latinski,1251"/>
                <w:sz w:val="20"/>
              </w:rPr>
            </w:pPr>
          </w:p>
        </w:tc>
      </w:tr>
      <w:tr w:rsidR="00000000">
        <w:tblPrEx>
          <w:tblCellMar>
            <w:top w:w="0" w:type="dxa"/>
            <w:left w:w="40" w:type="dxa"/>
            <w:bottom w:w="0" w:type="dxa"/>
            <w:right w:w="40" w:type="dxa"/>
          </w:tblCellMar>
        </w:tblPrEx>
        <w:trPr>
          <w:trHeight w:val="144"/>
        </w:trPr>
        <w:tc>
          <w:tcPr>
            <w:tcW w:w="7371" w:type="dxa"/>
          </w:tcPr>
          <w:p w:rsidR="00000000" w:rsidRDefault="008D5364">
            <w:pPr>
              <w:ind w:left="386" w:firstLine="0"/>
              <w:jc w:val="left"/>
              <w:rPr>
                <w:rFonts w:ascii="Latinski,1251" w:hAnsi="Latinski,1251"/>
                <w:sz w:val="18"/>
              </w:rPr>
            </w:pPr>
            <w:r>
              <w:rPr>
                <w:rFonts w:ascii="Latinski,1251" w:hAnsi="Latinski,1251"/>
                <w:sz w:val="18"/>
              </w:rPr>
              <w:t>в) чистоту включения передач по установочным меткам (кернам) на поводковых валиках с помощью скобы;</w:t>
            </w:r>
          </w:p>
        </w:tc>
        <w:tc>
          <w:tcPr>
            <w:tcW w:w="1248" w:type="dxa"/>
            <w:tcBorders>
              <w:left w:val="single" w:sz="6" w:space="0" w:color="auto"/>
              <w:right w:val="single" w:sz="6" w:space="0" w:color="auto"/>
            </w:tcBorders>
          </w:tcPr>
          <w:p w:rsidR="00000000" w:rsidRDefault="008D5364">
            <w:pPr>
              <w:spacing w:before="40"/>
              <w:ind w:hanging="40"/>
              <w:jc w:val="left"/>
              <w:rPr>
                <w:rFonts w:ascii="Latinski,1251" w:hAnsi="Latinski,1251"/>
                <w:sz w:val="20"/>
              </w:rPr>
            </w:pPr>
          </w:p>
        </w:tc>
        <w:tc>
          <w:tcPr>
            <w:tcW w:w="1021" w:type="dxa"/>
            <w:tcBorders>
              <w:left w:val="nil"/>
            </w:tcBorders>
          </w:tcPr>
          <w:p w:rsidR="00000000" w:rsidRDefault="008D5364">
            <w:pPr>
              <w:spacing w:before="40"/>
              <w:ind w:hanging="40"/>
              <w:jc w:val="left"/>
              <w:rPr>
                <w:rFonts w:ascii="Latinski,1251" w:hAnsi="Latinski,1251"/>
                <w:sz w:val="20"/>
              </w:rPr>
            </w:pPr>
          </w:p>
        </w:tc>
      </w:tr>
      <w:tr w:rsidR="00000000">
        <w:tblPrEx>
          <w:tblCellMar>
            <w:top w:w="0" w:type="dxa"/>
            <w:left w:w="40" w:type="dxa"/>
            <w:bottom w:w="0" w:type="dxa"/>
            <w:right w:w="40" w:type="dxa"/>
          </w:tblCellMar>
        </w:tblPrEx>
        <w:trPr>
          <w:trHeight w:val="217"/>
        </w:trPr>
        <w:tc>
          <w:tcPr>
            <w:tcW w:w="7371" w:type="dxa"/>
          </w:tcPr>
          <w:p w:rsidR="00000000" w:rsidRDefault="008D5364">
            <w:pPr>
              <w:ind w:left="386" w:firstLine="0"/>
              <w:jc w:val="left"/>
              <w:rPr>
                <w:rFonts w:ascii="Latinski,1251" w:hAnsi="Latinski,1251"/>
                <w:sz w:val="18"/>
              </w:rPr>
            </w:pPr>
            <w:r>
              <w:rPr>
                <w:rFonts w:ascii="Latinski,1251" w:hAnsi="Latinski,1251"/>
                <w:sz w:val="18"/>
              </w:rPr>
              <w:t>г) нет ли трещин на лопастях вентилятора, затяжку болтов крепления;</w:t>
            </w:r>
          </w:p>
        </w:tc>
        <w:tc>
          <w:tcPr>
            <w:tcW w:w="1248" w:type="dxa"/>
            <w:tcBorders>
              <w:left w:val="single" w:sz="6" w:space="0" w:color="auto"/>
              <w:right w:val="single" w:sz="6" w:space="0" w:color="auto"/>
            </w:tcBorders>
          </w:tcPr>
          <w:p w:rsidR="00000000" w:rsidRDefault="008D5364">
            <w:pPr>
              <w:spacing w:before="20"/>
              <w:ind w:hanging="40"/>
              <w:jc w:val="left"/>
              <w:rPr>
                <w:rFonts w:ascii="Latinski,1251" w:hAnsi="Latinski,1251"/>
                <w:sz w:val="20"/>
              </w:rPr>
            </w:pPr>
          </w:p>
        </w:tc>
        <w:tc>
          <w:tcPr>
            <w:tcW w:w="1021" w:type="dxa"/>
            <w:tcBorders>
              <w:left w:val="nil"/>
            </w:tcBorders>
          </w:tcPr>
          <w:p w:rsidR="00000000" w:rsidRDefault="008D5364">
            <w:pPr>
              <w:spacing w:before="20"/>
              <w:ind w:hanging="40"/>
              <w:jc w:val="left"/>
              <w:rPr>
                <w:rFonts w:ascii="Latinski,1251" w:hAnsi="Latinski,1251"/>
                <w:sz w:val="20"/>
              </w:rPr>
            </w:pPr>
          </w:p>
        </w:tc>
      </w:tr>
      <w:tr w:rsidR="00000000">
        <w:tblPrEx>
          <w:tblCellMar>
            <w:top w:w="0" w:type="dxa"/>
            <w:left w:w="40" w:type="dxa"/>
            <w:bottom w:w="0" w:type="dxa"/>
            <w:right w:w="40" w:type="dxa"/>
          </w:tblCellMar>
        </w:tblPrEx>
        <w:trPr>
          <w:trHeight w:val="200"/>
        </w:trPr>
        <w:tc>
          <w:tcPr>
            <w:tcW w:w="7371" w:type="dxa"/>
          </w:tcPr>
          <w:p w:rsidR="00000000" w:rsidRDefault="008D5364">
            <w:pPr>
              <w:ind w:left="386" w:firstLine="0"/>
              <w:jc w:val="left"/>
              <w:rPr>
                <w:rFonts w:ascii="Latinski,1251" w:hAnsi="Latinski,1251"/>
                <w:sz w:val="18"/>
              </w:rPr>
            </w:pPr>
            <w:r>
              <w:rPr>
                <w:rFonts w:ascii="Latinski,1251" w:hAnsi="Latinski,1251"/>
                <w:sz w:val="18"/>
              </w:rPr>
              <w:t>д) состояние тормозных лент;</w:t>
            </w:r>
          </w:p>
        </w:tc>
        <w:tc>
          <w:tcPr>
            <w:tcW w:w="1248" w:type="dxa"/>
            <w:tcBorders>
              <w:left w:val="single" w:sz="6" w:space="0" w:color="auto"/>
              <w:right w:val="single" w:sz="6" w:space="0" w:color="auto"/>
            </w:tcBorders>
          </w:tcPr>
          <w:p w:rsidR="00000000" w:rsidRDefault="008D5364">
            <w:pPr>
              <w:spacing w:before="20"/>
              <w:ind w:hanging="40"/>
              <w:jc w:val="left"/>
              <w:rPr>
                <w:rFonts w:ascii="Latinski,1251" w:hAnsi="Latinski,1251"/>
                <w:sz w:val="20"/>
              </w:rPr>
            </w:pPr>
          </w:p>
        </w:tc>
        <w:tc>
          <w:tcPr>
            <w:tcW w:w="1021" w:type="dxa"/>
            <w:tcBorders>
              <w:left w:val="nil"/>
            </w:tcBorders>
          </w:tcPr>
          <w:p w:rsidR="00000000" w:rsidRDefault="008D5364">
            <w:pPr>
              <w:spacing w:before="20"/>
              <w:ind w:hanging="40"/>
              <w:jc w:val="left"/>
              <w:rPr>
                <w:rFonts w:ascii="Latinski,1251" w:hAnsi="Latinski,1251"/>
                <w:sz w:val="20"/>
              </w:rPr>
            </w:pPr>
          </w:p>
        </w:tc>
      </w:tr>
      <w:tr w:rsidR="00000000">
        <w:tblPrEx>
          <w:tblCellMar>
            <w:top w:w="0" w:type="dxa"/>
            <w:left w:w="40" w:type="dxa"/>
            <w:bottom w:w="0" w:type="dxa"/>
            <w:right w:w="40" w:type="dxa"/>
          </w:tblCellMar>
        </w:tblPrEx>
        <w:trPr>
          <w:trHeight w:val="167"/>
        </w:trPr>
        <w:tc>
          <w:tcPr>
            <w:tcW w:w="7371" w:type="dxa"/>
          </w:tcPr>
          <w:p w:rsidR="00000000" w:rsidRDefault="008D5364">
            <w:pPr>
              <w:ind w:left="386" w:firstLine="0"/>
              <w:jc w:val="left"/>
              <w:rPr>
                <w:rFonts w:ascii="Latinski,1251" w:hAnsi="Latinski,1251"/>
                <w:sz w:val="18"/>
              </w:rPr>
            </w:pPr>
            <w:r>
              <w:rPr>
                <w:rFonts w:ascii="Latinski,1251" w:hAnsi="Latinski,1251"/>
                <w:sz w:val="18"/>
              </w:rPr>
              <w:t>е) нет ли течи масла и</w:t>
            </w:r>
            <w:r>
              <w:rPr>
                <w:rFonts w:ascii="Latinski,1251" w:hAnsi="Latinski,1251"/>
                <w:sz w:val="18"/>
              </w:rPr>
              <w:t>з картера коробки перемены передач.</w:t>
            </w:r>
          </w:p>
        </w:tc>
        <w:tc>
          <w:tcPr>
            <w:tcW w:w="1248" w:type="dxa"/>
            <w:tcBorders>
              <w:left w:val="single" w:sz="6" w:space="0" w:color="auto"/>
              <w:right w:val="single" w:sz="6" w:space="0" w:color="auto"/>
            </w:tcBorders>
          </w:tcPr>
          <w:p w:rsidR="00000000" w:rsidRDefault="008D5364">
            <w:pPr>
              <w:spacing w:before="20"/>
              <w:ind w:hanging="40"/>
              <w:jc w:val="left"/>
              <w:rPr>
                <w:rFonts w:ascii="Latinski,1251" w:hAnsi="Latinski,1251"/>
                <w:sz w:val="20"/>
              </w:rPr>
            </w:pPr>
          </w:p>
        </w:tc>
        <w:tc>
          <w:tcPr>
            <w:tcW w:w="1021" w:type="dxa"/>
            <w:tcBorders>
              <w:left w:val="nil"/>
            </w:tcBorders>
          </w:tcPr>
          <w:p w:rsidR="00000000" w:rsidRDefault="008D5364">
            <w:pPr>
              <w:spacing w:before="20"/>
              <w:ind w:hanging="40"/>
              <w:jc w:val="left"/>
              <w:rPr>
                <w:rFonts w:ascii="Latinski,1251" w:hAnsi="Latinski,1251"/>
                <w:sz w:val="20"/>
              </w:rPr>
            </w:pPr>
          </w:p>
        </w:tc>
      </w:tr>
      <w:tr w:rsidR="00000000">
        <w:tblPrEx>
          <w:tblCellMar>
            <w:top w:w="0" w:type="dxa"/>
            <w:left w:w="40" w:type="dxa"/>
            <w:bottom w:w="0" w:type="dxa"/>
            <w:right w:w="40" w:type="dxa"/>
          </w:tblCellMar>
        </w:tblPrEx>
        <w:trPr>
          <w:trHeight w:val="944"/>
        </w:trPr>
        <w:tc>
          <w:tcPr>
            <w:tcW w:w="7371" w:type="dxa"/>
          </w:tcPr>
          <w:p w:rsidR="00000000" w:rsidRDefault="008D5364">
            <w:pPr>
              <w:spacing w:before="40"/>
              <w:ind w:left="0" w:firstLine="0"/>
              <w:jc w:val="left"/>
              <w:rPr>
                <w:rFonts w:ascii="Latinski,1251" w:hAnsi="Latinski,1251"/>
                <w:sz w:val="20"/>
              </w:rPr>
            </w:pPr>
            <w:r>
              <w:rPr>
                <w:rFonts w:ascii="Latinski,1251" w:hAnsi="Latinski,1251"/>
                <w:sz w:val="20"/>
              </w:rPr>
              <w:lastRenderedPageBreak/>
              <w:t>3. Очистить бункера воздухоочистителей, промыть и промаслить канитель. Летом очистку проводить через 5...10 часов, а при работе в условиях сильной запыленности воздуха — через 3...5 часов работы двигателя, зимой — через 25 часов (500 км)</w:t>
            </w:r>
          </w:p>
        </w:tc>
        <w:tc>
          <w:tcPr>
            <w:tcW w:w="1248" w:type="dxa"/>
            <w:tcBorders>
              <w:left w:val="single" w:sz="6" w:space="0" w:color="auto"/>
              <w:right w:val="single" w:sz="6" w:space="0" w:color="auto"/>
            </w:tcBorders>
          </w:tcPr>
          <w:p w:rsidR="00000000" w:rsidRDefault="008D5364">
            <w:pPr>
              <w:spacing w:before="40"/>
              <w:ind w:hanging="40"/>
              <w:jc w:val="left"/>
              <w:rPr>
                <w:rFonts w:ascii="Latinski,1251" w:hAnsi="Latinski,1251"/>
                <w:sz w:val="20"/>
              </w:rPr>
            </w:pPr>
          </w:p>
        </w:tc>
        <w:tc>
          <w:tcPr>
            <w:tcW w:w="1021" w:type="dxa"/>
            <w:tcBorders>
              <w:left w:val="nil"/>
            </w:tcBorders>
          </w:tcPr>
          <w:p w:rsidR="00000000" w:rsidRDefault="008D5364">
            <w:pPr>
              <w:spacing w:before="40"/>
              <w:ind w:hanging="40"/>
              <w:jc w:val="left"/>
              <w:rPr>
                <w:rFonts w:ascii="Latinski,1251" w:hAnsi="Latinski,1251"/>
                <w:sz w:val="20"/>
              </w:rPr>
            </w:pPr>
          </w:p>
        </w:tc>
      </w:tr>
      <w:tr w:rsidR="00000000">
        <w:tblPrEx>
          <w:tblCellMar>
            <w:top w:w="0" w:type="dxa"/>
            <w:left w:w="40" w:type="dxa"/>
            <w:bottom w:w="0" w:type="dxa"/>
            <w:right w:w="40" w:type="dxa"/>
          </w:tblCellMar>
        </w:tblPrEx>
        <w:trPr>
          <w:trHeight w:val="200"/>
        </w:trPr>
        <w:tc>
          <w:tcPr>
            <w:tcW w:w="7371" w:type="dxa"/>
          </w:tcPr>
          <w:p w:rsidR="00000000" w:rsidRDefault="008D5364">
            <w:pPr>
              <w:spacing w:before="20"/>
              <w:ind w:left="0" w:firstLine="0"/>
              <w:jc w:val="left"/>
              <w:rPr>
                <w:rFonts w:ascii="Latinski,1251" w:hAnsi="Latinski,1251"/>
                <w:sz w:val="20"/>
              </w:rPr>
            </w:pPr>
            <w:r>
              <w:rPr>
                <w:rFonts w:ascii="Latinski,1251" w:hAnsi="Latinski,1251"/>
                <w:sz w:val="20"/>
              </w:rPr>
              <w:t>4. Смазать</w:t>
            </w:r>
          </w:p>
        </w:tc>
        <w:tc>
          <w:tcPr>
            <w:tcW w:w="1248" w:type="dxa"/>
            <w:tcBorders>
              <w:left w:val="single" w:sz="6" w:space="0" w:color="auto"/>
              <w:right w:val="single" w:sz="6" w:space="0" w:color="auto"/>
            </w:tcBorders>
          </w:tcPr>
          <w:p w:rsidR="00000000" w:rsidRDefault="008D5364">
            <w:pPr>
              <w:spacing w:before="20"/>
              <w:ind w:hanging="40"/>
              <w:jc w:val="left"/>
              <w:rPr>
                <w:rFonts w:ascii="Latinski,1251" w:hAnsi="Latinski,1251"/>
                <w:sz w:val="20"/>
              </w:rPr>
            </w:pPr>
          </w:p>
        </w:tc>
        <w:tc>
          <w:tcPr>
            <w:tcW w:w="1021" w:type="dxa"/>
            <w:tcBorders>
              <w:left w:val="nil"/>
            </w:tcBorders>
          </w:tcPr>
          <w:p w:rsidR="00000000" w:rsidRDefault="008D5364">
            <w:pPr>
              <w:spacing w:before="20"/>
              <w:ind w:hanging="40"/>
              <w:jc w:val="left"/>
              <w:rPr>
                <w:rFonts w:ascii="Latinski,1251" w:hAnsi="Latinski,1251"/>
                <w:sz w:val="20"/>
              </w:rPr>
            </w:pPr>
          </w:p>
        </w:tc>
      </w:tr>
      <w:tr w:rsidR="00000000">
        <w:tblPrEx>
          <w:tblCellMar>
            <w:top w:w="0" w:type="dxa"/>
            <w:left w:w="40" w:type="dxa"/>
            <w:bottom w:w="0" w:type="dxa"/>
            <w:right w:w="40" w:type="dxa"/>
          </w:tblCellMar>
        </w:tblPrEx>
        <w:trPr>
          <w:trHeight w:val="560"/>
        </w:trPr>
        <w:tc>
          <w:tcPr>
            <w:tcW w:w="7371" w:type="dxa"/>
          </w:tcPr>
          <w:p w:rsidR="00000000" w:rsidRDefault="008D5364">
            <w:pPr>
              <w:spacing w:before="40"/>
              <w:ind w:left="244" w:firstLine="0"/>
              <w:jc w:val="left"/>
              <w:rPr>
                <w:rFonts w:ascii="Latinski,1251" w:hAnsi="Latinski,1251"/>
                <w:sz w:val="18"/>
              </w:rPr>
            </w:pPr>
            <w:r>
              <w:rPr>
                <w:rFonts w:ascii="Latinski,1251" w:hAnsi="Latinski,1251"/>
                <w:sz w:val="18"/>
              </w:rPr>
              <w:t>а) подшипники главного фрикциона через масленки на носке картера двигателя и на ступице барабана.</w:t>
            </w:r>
          </w:p>
        </w:tc>
        <w:tc>
          <w:tcPr>
            <w:tcW w:w="1248" w:type="dxa"/>
            <w:tcBorders>
              <w:left w:val="single" w:sz="6" w:space="0" w:color="auto"/>
              <w:right w:val="single" w:sz="6" w:space="0" w:color="auto"/>
            </w:tcBorders>
          </w:tcPr>
          <w:p w:rsidR="00000000" w:rsidRDefault="008D5364">
            <w:pPr>
              <w:spacing w:before="40"/>
              <w:ind w:hanging="40"/>
              <w:jc w:val="center"/>
              <w:rPr>
                <w:rFonts w:ascii="Latinski,1251" w:hAnsi="Latinski,1251"/>
                <w:sz w:val="18"/>
              </w:rPr>
            </w:pPr>
            <w:r>
              <w:rPr>
                <w:rFonts w:ascii="Latinski,1251" w:hAnsi="Latinski,1251"/>
                <w:sz w:val="18"/>
              </w:rPr>
              <w:t>Консталин</w:t>
            </w:r>
          </w:p>
        </w:tc>
        <w:tc>
          <w:tcPr>
            <w:tcW w:w="1021" w:type="dxa"/>
            <w:tcBorders>
              <w:left w:val="nil"/>
            </w:tcBorders>
          </w:tcPr>
          <w:p w:rsidR="00000000" w:rsidRDefault="008D5364">
            <w:pPr>
              <w:spacing w:before="40"/>
              <w:ind w:hanging="40"/>
              <w:jc w:val="center"/>
              <w:rPr>
                <w:rFonts w:ascii="Latinski,1251" w:hAnsi="Latinski,1251"/>
                <w:sz w:val="18"/>
              </w:rPr>
            </w:pPr>
            <w:r>
              <w:rPr>
                <w:rFonts w:ascii="Latinski,1251" w:hAnsi="Latinski,1251"/>
                <w:sz w:val="18"/>
              </w:rPr>
              <w:t>1/3 шприца</w:t>
            </w:r>
          </w:p>
        </w:tc>
      </w:tr>
      <w:tr w:rsidR="00000000">
        <w:tblPrEx>
          <w:tblCellMar>
            <w:top w:w="0" w:type="dxa"/>
            <w:left w:w="40" w:type="dxa"/>
            <w:bottom w:w="0" w:type="dxa"/>
            <w:right w:w="40" w:type="dxa"/>
          </w:tblCellMar>
        </w:tblPrEx>
        <w:trPr>
          <w:trHeight w:val="520"/>
        </w:trPr>
        <w:tc>
          <w:tcPr>
            <w:tcW w:w="7371" w:type="dxa"/>
          </w:tcPr>
          <w:p w:rsidR="00000000" w:rsidRDefault="008D5364">
            <w:pPr>
              <w:spacing w:before="40"/>
              <w:ind w:left="244" w:firstLine="0"/>
              <w:jc w:val="left"/>
              <w:rPr>
                <w:rFonts w:ascii="Latinski,1251" w:hAnsi="Latinski,1251"/>
                <w:sz w:val="18"/>
              </w:rPr>
            </w:pPr>
            <w:r>
              <w:rPr>
                <w:rFonts w:ascii="Latinski,1251" w:hAnsi="Latinski,1251"/>
                <w:sz w:val="18"/>
              </w:rPr>
              <w:t>б) подшипники бортовых фрикционов через масленки на картере коробки перемены передач.</w:t>
            </w:r>
          </w:p>
        </w:tc>
        <w:tc>
          <w:tcPr>
            <w:tcW w:w="1248" w:type="dxa"/>
            <w:tcBorders>
              <w:left w:val="single" w:sz="6" w:space="0" w:color="auto"/>
              <w:right w:val="single" w:sz="6" w:space="0" w:color="auto"/>
            </w:tcBorders>
          </w:tcPr>
          <w:p w:rsidR="00000000" w:rsidRDefault="008D5364">
            <w:pPr>
              <w:spacing w:before="40"/>
              <w:ind w:hanging="40"/>
              <w:jc w:val="center"/>
              <w:rPr>
                <w:rFonts w:ascii="Latinski,1251" w:hAnsi="Latinski,1251"/>
                <w:sz w:val="18"/>
              </w:rPr>
            </w:pPr>
            <w:r>
              <w:rPr>
                <w:rFonts w:ascii="Latinski,1251" w:hAnsi="Latinski,1251"/>
                <w:sz w:val="18"/>
              </w:rPr>
              <w:t>Консталин</w:t>
            </w:r>
          </w:p>
        </w:tc>
        <w:tc>
          <w:tcPr>
            <w:tcW w:w="1021" w:type="dxa"/>
            <w:tcBorders>
              <w:left w:val="nil"/>
            </w:tcBorders>
          </w:tcPr>
          <w:p w:rsidR="00000000" w:rsidRDefault="008D5364">
            <w:pPr>
              <w:spacing w:before="40"/>
              <w:ind w:hanging="40"/>
              <w:jc w:val="center"/>
              <w:rPr>
                <w:rFonts w:ascii="Latinski,1251" w:hAnsi="Latinski,1251"/>
                <w:sz w:val="18"/>
              </w:rPr>
            </w:pPr>
            <w:r>
              <w:rPr>
                <w:rFonts w:ascii="Latinski,1251" w:hAnsi="Latinski,1251"/>
                <w:sz w:val="18"/>
              </w:rPr>
              <w:t>1/</w:t>
            </w:r>
            <w:r>
              <w:rPr>
                <w:rFonts w:ascii="Latinski,1251" w:hAnsi="Latinski,1251"/>
                <w:sz w:val="18"/>
              </w:rPr>
              <w:t>2 шприца</w:t>
            </w:r>
          </w:p>
        </w:tc>
      </w:tr>
      <w:tr w:rsidR="00000000">
        <w:tblPrEx>
          <w:tblCellMar>
            <w:top w:w="0" w:type="dxa"/>
            <w:left w:w="40" w:type="dxa"/>
            <w:bottom w:w="0" w:type="dxa"/>
            <w:right w:w="40" w:type="dxa"/>
          </w:tblCellMar>
        </w:tblPrEx>
        <w:trPr>
          <w:trHeight w:val="384"/>
        </w:trPr>
        <w:tc>
          <w:tcPr>
            <w:tcW w:w="7371" w:type="dxa"/>
          </w:tcPr>
          <w:p w:rsidR="00000000" w:rsidRDefault="008D5364">
            <w:pPr>
              <w:spacing w:before="40"/>
              <w:ind w:left="0" w:firstLine="0"/>
              <w:jc w:val="left"/>
              <w:rPr>
                <w:rFonts w:ascii="Latinski,1251" w:hAnsi="Latinski,1251"/>
                <w:sz w:val="20"/>
              </w:rPr>
            </w:pPr>
            <w:r>
              <w:rPr>
                <w:rFonts w:ascii="Latinski,1251" w:hAnsi="Latinski,1251"/>
                <w:sz w:val="20"/>
              </w:rPr>
              <w:t>5 Убедиться в отсутствии посторонних предметов в трансмиссионном отделении, закрыть люк и поставить жалюзи на место.</w:t>
            </w:r>
          </w:p>
        </w:tc>
        <w:tc>
          <w:tcPr>
            <w:tcW w:w="1248" w:type="dxa"/>
            <w:tcBorders>
              <w:left w:val="single" w:sz="6" w:space="0" w:color="auto"/>
              <w:right w:val="single" w:sz="6" w:space="0" w:color="auto"/>
            </w:tcBorders>
          </w:tcPr>
          <w:p w:rsidR="00000000" w:rsidRDefault="008D5364">
            <w:pPr>
              <w:ind w:hanging="40"/>
              <w:jc w:val="left"/>
              <w:rPr>
                <w:rFonts w:ascii="Latinski,1251" w:hAnsi="Latinski,1251"/>
                <w:sz w:val="20"/>
              </w:rPr>
            </w:pPr>
          </w:p>
        </w:tc>
        <w:tc>
          <w:tcPr>
            <w:tcW w:w="1021" w:type="dxa"/>
            <w:tcBorders>
              <w:left w:val="nil"/>
            </w:tcBorders>
          </w:tcPr>
          <w:p w:rsidR="00000000" w:rsidRDefault="008D5364">
            <w:pPr>
              <w:ind w:hanging="40"/>
              <w:jc w:val="left"/>
              <w:rPr>
                <w:rFonts w:ascii="Latinski,1251" w:hAnsi="Latinski,1251"/>
                <w:sz w:val="20"/>
              </w:rPr>
            </w:pPr>
          </w:p>
        </w:tc>
      </w:tr>
      <w:tr w:rsidR="00000000">
        <w:tblPrEx>
          <w:tblCellMar>
            <w:top w:w="0" w:type="dxa"/>
            <w:left w:w="40" w:type="dxa"/>
            <w:bottom w:w="0" w:type="dxa"/>
            <w:right w:w="40" w:type="dxa"/>
          </w:tblCellMar>
        </w:tblPrEx>
        <w:trPr>
          <w:trHeight w:val="127"/>
        </w:trPr>
        <w:tc>
          <w:tcPr>
            <w:tcW w:w="7371" w:type="dxa"/>
          </w:tcPr>
          <w:p w:rsidR="00000000" w:rsidRDefault="008D5364">
            <w:pPr>
              <w:spacing w:before="20"/>
              <w:ind w:left="0" w:firstLine="0"/>
              <w:jc w:val="left"/>
              <w:rPr>
                <w:rFonts w:ascii="Latinski,1251" w:hAnsi="Latinski,1251"/>
                <w:sz w:val="20"/>
              </w:rPr>
            </w:pPr>
            <w:r>
              <w:rPr>
                <w:rFonts w:ascii="Latinski,1251" w:hAnsi="Latinski,1251"/>
                <w:b/>
                <w:sz w:val="20"/>
              </w:rPr>
              <w:t>III. Моторное отделение</w:t>
            </w:r>
          </w:p>
        </w:tc>
        <w:tc>
          <w:tcPr>
            <w:tcW w:w="1248" w:type="dxa"/>
            <w:tcBorders>
              <w:left w:val="single" w:sz="6" w:space="0" w:color="auto"/>
              <w:right w:val="single" w:sz="6" w:space="0" w:color="auto"/>
            </w:tcBorders>
          </w:tcPr>
          <w:p w:rsidR="00000000" w:rsidRDefault="008D5364">
            <w:pPr>
              <w:spacing w:before="20"/>
              <w:ind w:hanging="40"/>
              <w:jc w:val="left"/>
              <w:rPr>
                <w:rFonts w:ascii="Latinski,1251" w:hAnsi="Latinski,1251"/>
                <w:sz w:val="20"/>
              </w:rPr>
            </w:pPr>
          </w:p>
        </w:tc>
        <w:tc>
          <w:tcPr>
            <w:tcW w:w="1021" w:type="dxa"/>
            <w:tcBorders>
              <w:left w:val="nil"/>
            </w:tcBorders>
          </w:tcPr>
          <w:p w:rsidR="00000000" w:rsidRDefault="008D5364">
            <w:pPr>
              <w:spacing w:before="20"/>
              <w:ind w:hanging="40"/>
              <w:jc w:val="left"/>
              <w:rPr>
                <w:rFonts w:ascii="Latinski,1251" w:hAnsi="Latinski,1251"/>
                <w:sz w:val="20"/>
              </w:rPr>
            </w:pPr>
          </w:p>
        </w:tc>
      </w:tr>
      <w:tr w:rsidR="00000000">
        <w:tblPrEx>
          <w:tblCellMar>
            <w:top w:w="0" w:type="dxa"/>
            <w:left w:w="40" w:type="dxa"/>
            <w:bottom w:w="0" w:type="dxa"/>
            <w:right w:w="40" w:type="dxa"/>
          </w:tblCellMar>
        </w:tblPrEx>
        <w:trPr>
          <w:trHeight w:val="456"/>
        </w:trPr>
        <w:tc>
          <w:tcPr>
            <w:tcW w:w="7371" w:type="dxa"/>
          </w:tcPr>
          <w:p w:rsidR="00000000" w:rsidRDefault="008D5364">
            <w:pPr>
              <w:spacing w:before="40"/>
              <w:ind w:left="0" w:firstLine="0"/>
              <w:jc w:val="left"/>
              <w:rPr>
                <w:rFonts w:ascii="Latinski,1251" w:hAnsi="Latinski,1251"/>
                <w:sz w:val="20"/>
              </w:rPr>
            </w:pPr>
            <w:r>
              <w:rPr>
                <w:rFonts w:ascii="Latinski,1251" w:hAnsi="Latinski,1251"/>
                <w:sz w:val="20"/>
              </w:rPr>
              <w:t>1. Снять съёмные листы моторной перегородки, открыть дверцу надмоторного люка и очистить моторное отделение от масла и грязи.</w:t>
            </w:r>
          </w:p>
        </w:tc>
        <w:tc>
          <w:tcPr>
            <w:tcW w:w="1248" w:type="dxa"/>
            <w:tcBorders>
              <w:left w:val="single" w:sz="6" w:space="0" w:color="auto"/>
              <w:right w:val="single" w:sz="6" w:space="0" w:color="auto"/>
            </w:tcBorders>
          </w:tcPr>
          <w:p w:rsidR="00000000" w:rsidRDefault="008D5364">
            <w:pPr>
              <w:spacing w:before="40"/>
              <w:ind w:hanging="40"/>
              <w:jc w:val="left"/>
              <w:rPr>
                <w:rFonts w:ascii="Latinski,1251" w:hAnsi="Latinski,1251"/>
                <w:sz w:val="20"/>
              </w:rPr>
            </w:pPr>
          </w:p>
        </w:tc>
        <w:tc>
          <w:tcPr>
            <w:tcW w:w="1021" w:type="dxa"/>
            <w:tcBorders>
              <w:left w:val="nil"/>
            </w:tcBorders>
          </w:tcPr>
          <w:p w:rsidR="00000000" w:rsidRDefault="008D5364">
            <w:pPr>
              <w:ind w:hanging="40"/>
              <w:jc w:val="left"/>
              <w:rPr>
                <w:rFonts w:ascii="Latinski,1251" w:hAnsi="Latinski,1251"/>
                <w:sz w:val="20"/>
              </w:rPr>
            </w:pPr>
          </w:p>
        </w:tc>
      </w:tr>
      <w:tr w:rsidR="00000000">
        <w:tblPrEx>
          <w:tblCellMar>
            <w:top w:w="0" w:type="dxa"/>
            <w:left w:w="40" w:type="dxa"/>
            <w:bottom w:w="0" w:type="dxa"/>
            <w:right w:w="40" w:type="dxa"/>
          </w:tblCellMar>
        </w:tblPrEx>
        <w:trPr>
          <w:trHeight w:val="200"/>
        </w:trPr>
        <w:tc>
          <w:tcPr>
            <w:tcW w:w="7371" w:type="dxa"/>
          </w:tcPr>
          <w:p w:rsidR="00000000" w:rsidRDefault="008D5364">
            <w:pPr>
              <w:spacing w:before="20"/>
              <w:ind w:left="0" w:firstLine="0"/>
              <w:jc w:val="left"/>
              <w:rPr>
                <w:rFonts w:ascii="Latinski,1251" w:hAnsi="Latinski,1251"/>
                <w:sz w:val="20"/>
              </w:rPr>
            </w:pPr>
            <w:r>
              <w:rPr>
                <w:rFonts w:ascii="Latinski,1251" w:hAnsi="Latinski,1251"/>
                <w:sz w:val="20"/>
              </w:rPr>
              <w:t>2. Проверить</w:t>
            </w:r>
          </w:p>
        </w:tc>
        <w:tc>
          <w:tcPr>
            <w:tcW w:w="1248" w:type="dxa"/>
            <w:tcBorders>
              <w:left w:val="single" w:sz="6" w:space="0" w:color="auto"/>
              <w:right w:val="single" w:sz="6" w:space="0" w:color="auto"/>
            </w:tcBorders>
          </w:tcPr>
          <w:p w:rsidR="00000000" w:rsidRDefault="008D5364">
            <w:pPr>
              <w:spacing w:before="20"/>
              <w:ind w:hanging="40"/>
              <w:jc w:val="left"/>
              <w:rPr>
                <w:rFonts w:ascii="Latinski,1251" w:hAnsi="Latinski,1251"/>
                <w:sz w:val="20"/>
              </w:rPr>
            </w:pPr>
          </w:p>
        </w:tc>
        <w:tc>
          <w:tcPr>
            <w:tcW w:w="1021" w:type="dxa"/>
            <w:tcBorders>
              <w:left w:val="nil"/>
            </w:tcBorders>
          </w:tcPr>
          <w:p w:rsidR="00000000" w:rsidRDefault="008D5364">
            <w:pPr>
              <w:spacing w:before="20"/>
              <w:ind w:hanging="40"/>
              <w:jc w:val="left"/>
              <w:rPr>
                <w:rFonts w:ascii="Latinski,1251" w:hAnsi="Latinski,1251"/>
                <w:sz w:val="20"/>
              </w:rPr>
            </w:pPr>
          </w:p>
        </w:tc>
      </w:tr>
      <w:tr w:rsidR="00000000">
        <w:tblPrEx>
          <w:tblCellMar>
            <w:top w:w="0" w:type="dxa"/>
            <w:left w:w="40" w:type="dxa"/>
            <w:bottom w:w="0" w:type="dxa"/>
            <w:right w:w="40" w:type="dxa"/>
          </w:tblCellMar>
        </w:tblPrEx>
        <w:trPr>
          <w:trHeight w:val="429"/>
        </w:trPr>
        <w:tc>
          <w:tcPr>
            <w:tcW w:w="7371" w:type="dxa"/>
          </w:tcPr>
          <w:p w:rsidR="00000000" w:rsidRDefault="008D5364">
            <w:pPr>
              <w:spacing w:before="40"/>
              <w:ind w:left="386" w:firstLine="0"/>
              <w:jc w:val="left"/>
              <w:rPr>
                <w:rFonts w:ascii="Latinski,1251" w:hAnsi="Latinski,1251"/>
                <w:sz w:val="18"/>
              </w:rPr>
            </w:pPr>
            <w:r>
              <w:rPr>
                <w:rFonts w:ascii="Latinski,1251" w:hAnsi="Latinski,1251"/>
                <w:sz w:val="18"/>
              </w:rPr>
              <w:t>а) нет ли течи охлаждающей жидкости из радиаторов и дюритовых соединений, топлива и масла в местах соединения трубопроводов; обнаруженные течи устранить;</w:t>
            </w:r>
          </w:p>
        </w:tc>
        <w:tc>
          <w:tcPr>
            <w:tcW w:w="1248" w:type="dxa"/>
            <w:tcBorders>
              <w:left w:val="single" w:sz="6" w:space="0" w:color="auto"/>
              <w:right w:val="single" w:sz="6" w:space="0" w:color="auto"/>
            </w:tcBorders>
          </w:tcPr>
          <w:p w:rsidR="00000000" w:rsidRDefault="008D5364">
            <w:pPr>
              <w:spacing w:before="40"/>
              <w:ind w:hanging="40"/>
              <w:jc w:val="left"/>
              <w:rPr>
                <w:rFonts w:ascii="Latinski,1251" w:hAnsi="Latinski,1251"/>
                <w:sz w:val="20"/>
              </w:rPr>
            </w:pPr>
          </w:p>
        </w:tc>
        <w:tc>
          <w:tcPr>
            <w:tcW w:w="1021" w:type="dxa"/>
            <w:tcBorders>
              <w:left w:val="nil"/>
            </w:tcBorders>
          </w:tcPr>
          <w:p w:rsidR="00000000" w:rsidRDefault="008D5364">
            <w:pPr>
              <w:spacing w:before="40"/>
              <w:ind w:hanging="40"/>
              <w:jc w:val="left"/>
              <w:rPr>
                <w:rFonts w:ascii="Latinski,1251" w:hAnsi="Latinski,1251"/>
                <w:sz w:val="20"/>
              </w:rPr>
            </w:pPr>
          </w:p>
        </w:tc>
      </w:tr>
      <w:tr w:rsidR="00000000">
        <w:tblPrEx>
          <w:tblCellMar>
            <w:top w:w="0" w:type="dxa"/>
            <w:left w:w="40" w:type="dxa"/>
            <w:bottom w:w="0" w:type="dxa"/>
            <w:right w:w="40" w:type="dxa"/>
          </w:tblCellMar>
        </w:tblPrEx>
        <w:trPr>
          <w:trHeight w:val="320"/>
        </w:trPr>
        <w:tc>
          <w:tcPr>
            <w:tcW w:w="7371" w:type="dxa"/>
          </w:tcPr>
          <w:p w:rsidR="00000000" w:rsidRDefault="008D5364">
            <w:pPr>
              <w:spacing w:before="20"/>
              <w:ind w:left="386" w:firstLine="0"/>
              <w:jc w:val="left"/>
              <w:rPr>
                <w:rFonts w:ascii="Latinski,1251" w:hAnsi="Latinski,1251"/>
                <w:sz w:val="18"/>
              </w:rPr>
            </w:pPr>
            <w:r>
              <w:rPr>
                <w:rFonts w:ascii="Latinski,1251" w:hAnsi="Latinski,1251"/>
                <w:sz w:val="18"/>
              </w:rPr>
              <w:t>б) шплинтовку пальцев тяг управления топливным насосо</w:t>
            </w:r>
            <w:r>
              <w:rPr>
                <w:rFonts w:ascii="Latinski,1251" w:hAnsi="Latinski,1251"/>
                <w:sz w:val="18"/>
              </w:rPr>
              <w:t>м:</w:t>
            </w:r>
          </w:p>
        </w:tc>
        <w:tc>
          <w:tcPr>
            <w:tcW w:w="1248" w:type="dxa"/>
            <w:tcBorders>
              <w:left w:val="single" w:sz="6" w:space="0" w:color="auto"/>
              <w:right w:val="single" w:sz="6" w:space="0" w:color="auto"/>
            </w:tcBorders>
          </w:tcPr>
          <w:p w:rsidR="00000000" w:rsidRDefault="008D5364">
            <w:pPr>
              <w:spacing w:before="20"/>
              <w:ind w:hanging="40"/>
              <w:jc w:val="left"/>
              <w:rPr>
                <w:rFonts w:ascii="Latinski,1251" w:hAnsi="Latinski,1251"/>
                <w:sz w:val="20"/>
              </w:rPr>
            </w:pPr>
          </w:p>
        </w:tc>
        <w:tc>
          <w:tcPr>
            <w:tcW w:w="1021" w:type="dxa"/>
            <w:tcBorders>
              <w:left w:val="nil"/>
            </w:tcBorders>
          </w:tcPr>
          <w:p w:rsidR="00000000" w:rsidRDefault="008D5364">
            <w:pPr>
              <w:spacing w:before="20"/>
              <w:ind w:hanging="40"/>
              <w:jc w:val="left"/>
              <w:rPr>
                <w:rFonts w:ascii="Latinski,1251" w:hAnsi="Latinski,1251"/>
                <w:sz w:val="20"/>
              </w:rPr>
            </w:pPr>
          </w:p>
        </w:tc>
      </w:tr>
      <w:tr w:rsidR="00000000">
        <w:tblPrEx>
          <w:tblCellMar>
            <w:top w:w="0" w:type="dxa"/>
            <w:left w:w="40" w:type="dxa"/>
            <w:bottom w:w="0" w:type="dxa"/>
            <w:right w:w="40" w:type="dxa"/>
          </w:tblCellMar>
        </w:tblPrEx>
        <w:trPr>
          <w:trHeight w:val="340"/>
        </w:trPr>
        <w:tc>
          <w:tcPr>
            <w:tcW w:w="7371" w:type="dxa"/>
          </w:tcPr>
          <w:p w:rsidR="00000000" w:rsidRDefault="008D5364">
            <w:pPr>
              <w:spacing w:before="20"/>
              <w:ind w:left="386" w:firstLine="0"/>
              <w:jc w:val="left"/>
              <w:rPr>
                <w:rFonts w:ascii="Latinski,1251" w:hAnsi="Latinski,1251"/>
                <w:sz w:val="18"/>
              </w:rPr>
            </w:pPr>
            <w:r>
              <w:rPr>
                <w:rFonts w:ascii="Latinski,1251" w:hAnsi="Latinski,1251"/>
                <w:sz w:val="18"/>
              </w:rPr>
              <w:t>в) установку привода топливного насоса по формуляру;</w:t>
            </w:r>
          </w:p>
        </w:tc>
        <w:tc>
          <w:tcPr>
            <w:tcW w:w="1248" w:type="dxa"/>
            <w:tcBorders>
              <w:left w:val="single" w:sz="6" w:space="0" w:color="auto"/>
              <w:right w:val="single" w:sz="6" w:space="0" w:color="auto"/>
            </w:tcBorders>
          </w:tcPr>
          <w:p w:rsidR="00000000" w:rsidRDefault="008D5364">
            <w:pPr>
              <w:spacing w:before="20"/>
              <w:ind w:hanging="40"/>
              <w:jc w:val="left"/>
              <w:rPr>
                <w:rFonts w:ascii="Latinski,1251" w:hAnsi="Latinski,1251"/>
                <w:sz w:val="20"/>
              </w:rPr>
            </w:pPr>
          </w:p>
        </w:tc>
        <w:tc>
          <w:tcPr>
            <w:tcW w:w="1021" w:type="dxa"/>
            <w:tcBorders>
              <w:left w:val="nil"/>
            </w:tcBorders>
          </w:tcPr>
          <w:p w:rsidR="00000000" w:rsidRDefault="008D5364">
            <w:pPr>
              <w:spacing w:before="20"/>
              <w:ind w:hanging="40"/>
              <w:jc w:val="left"/>
              <w:rPr>
                <w:rFonts w:ascii="Latinski,1251" w:hAnsi="Latinski,1251"/>
                <w:sz w:val="20"/>
              </w:rPr>
            </w:pPr>
          </w:p>
        </w:tc>
      </w:tr>
      <w:tr w:rsidR="00000000">
        <w:tblPrEx>
          <w:tblCellMar>
            <w:top w:w="0" w:type="dxa"/>
            <w:left w:w="40" w:type="dxa"/>
            <w:bottom w:w="0" w:type="dxa"/>
            <w:right w:w="40" w:type="dxa"/>
          </w:tblCellMar>
        </w:tblPrEx>
        <w:trPr>
          <w:trHeight w:val="57"/>
        </w:trPr>
        <w:tc>
          <w:tcPr>
            <w:tcW w:w="7371" w:type="dxa"/>
          </w:tcPr>
          <w:p w:rsidR="00000000" w:rsidRDefault="008D5364">
            <w:pPr>
              <w:spacing w:before="20"/>
              <w:ind w:left="386" w:firstLine="0"/>
              <w:jc w:val="left"/>
              <w:rPr>
                <w:rFonts w:ascii="Latinski,1251" w:hAnsi="Latinski,1251"/>
                <w:sz w:val="18"/>
              </w:rPr>
            </w:pPr>
            <w:r>
              <w:rPr>
                <w:rFonts w:ascii="Latinski,1251" w:hAnsi="Latinski,1251"/>
                <w:sz w:val="18"/>
              </w:rPr>
              <w:t>г) крепление аккумуляторов и проводов к ним</w:t>
            </w:r>
          </w:p>
        </w:tc>
        <w:tc>
          <w:tcPr>
            <w:tcW w:w="1248" w:type="dxa"/>
            <w:tcBorders>
              <w:left w:val="single" w:sz="6" w:space="0" w:color="auto"/>
              <w:right w:val="single" w:sz="6" w:space="0" w:color="auto"/>
            </w:tcBorders>
          </w:tcPr>
          <w:p w:rsidR="00000000" w:rsidRDefault="008D5364">
            <w:pPr>
              <w:spacing w:before="20"/>
              <w:ind w:hanging="40"/>
              <w:jc w:val="left"/>
              <w:rPr>
                <w:rFonts w:ascii="Latinski,1251" w:hAnsi="Latinski,1251"/>
                <w:sz w:val="20"/>
              </w:rPr>
            </w:pPr>
          </w:p>
        </w:tc>
        <w:tc>
          <w:tcPr>
            <w:tcW w:w="1021" w:type="dxa"/>
            <w:tcBorders>
              <w:left w:val="nil"/>
            </w:tcBorders>
          </w:tcPr>
          <w:p w:rsidR="00000000" w:rsidRDefault="008D5364">
            <w:pPr>
              <w:spacing w:before="20"/>
              <w:ind w:hanging="40"/>
              <w:jc w:val="left"/>
              <w:rPr>
                <w:rFonts w:ascii="Latinski,1251" w:hAnsi="Latinski,1251"/>
                <w:sz w:val="20"/>
              </w:rPr>
            </w:pPr>
          </w:p>
        </w:tc>
      </w:tr>
      <w:tr w:rsidR="00000000">
        <w:tblPrEx>
          <w:tblCellMar>
            <w:top w:w="0" w:type="dxa"/>
            <w:left w:w="40" w:type="dxa"/>
            <w:bottom w:w="0" w:type="dxa"/>
            <w:right w:w="40" w:type="dxa"/>
          </w:tblCellMar>
        </w:tblPrEx>
        <w:trPr>
          <w:trHeight w:val="540"/>
        </w:trPr>
        <w:tc>
          <w:tcPr>
            <w:tcW w:w="7371" w:type="dxa"/>
          </w:tcPr>
          <w:p w:rsidR="00000000" w:rsidRDefault="008D5364">
            <w:pPr>
              <w:spacing w:before="40"/>
              <w:ind w:left="0" w:firstLine="0"/>
              <w:jc w:val="left"/>
              <w:rPr>
                <w:rFonts w:ascii="Latinski,1251" w:hAnsi="Latinski,1251"/>
                <w:sz w:val="20"/>
              </w:rPr>
            </w:pPr>
            <w:r>
              <w:rPr>
                <w:rFonts w:ascii="Latinski,1251" w:hAnsi="Latinski,1251"/>
                <w:sz w:val="20"/>
              </w:rPr>
              <w:t>3. Добавить смазку в маслёнку валика водяного насоса (через 10...12 часов работы двигателя).</w:t>
            </w:r>
          </w:p>
        </w:tc>
        <w:tc>
          <w:tcPr>
            <w:tcW w:w="1248" w:type="dxa"/>
            <w:tcBorders>
              <w:left w:val="single" w:sz="6" w:space="0" w:color="auto"/>
              <w:right w:val="single" w:sz="6" w:space="0" w:color="auto"/>
            </w:tcBorders>
          </w:tcPr>
          <w:p w:rsidR="00000000" w:rsidRDefault="008D5364">
            <w:pPr>
              <w:spacing w:before="40"/>
              <w:ind w:hanging="40"/>
              <w:jc w:val="left"/>
              <w:rPr>
                <w:rFonts w:ascii="Latinski,1251" w:hAnsi="Latinski,1251"/>
                <w:sz w:val="20"/>
              </w:rPr>
            </w:pPr>
            <w:r>
              <w:rPr>
                <w:rFonts w:ascii="Latinski,1251" w:hAnsi="Latinski,1251"/>
                <w:sz w:val="20"/>
              </w:rPr>
              <w:t>Летом — солидол Зимой — смесь: 50% авиамасла М3+50% солидола</w:t>
            </w:r>
          </w:p>
        </w:tc>
        <w:tc>
          <w:tcPr>
            <w:tcW w:w="1021" w:type="dxa"/>
            <w:tcBorders>
              <w:left w:val="nil"/>
            </w:tcBorders>
          </w:tcPr>
          <w:p w:rsidR="00000000" w:rsidRDefault="008D5364">
            <w:pPr>
              <w:spacing w:before="40"/>
              <w:ind w:hanging="40"/>
              <w:jc w:val="left"/>
              <w:rPr>
                <w:rFonts w:ascii="Latinski,1251" w:hAnsi="Latinski,1251"/>
                <w:sz w:val="20"/>
              </w:rPr>
            </w:pPr>
          </w:p>
        </w:tc>
      </w:tr>
      <w:tr w:rsidR="00000000">
        <w:tblPrEx>
          <w:tblCellMar>
            <w:top w:w="0" w:type="dxa"/>
            <w:left w:w="40" w:type="dxa"/>
            <w:bottom w:w="0" w:type="dxa"/>
            <w:right w:w="40" w:type="dxa"/>
          </w:tblCellMar>
        </w:tblPrEx>
        <w:trPr>
          <w:trHeight w:val="485"/>
        </w:trPr>
        <w:tc>
          <w:tcPr>
            <w:tcW w:w="7371" w:type="dxa"/>
          </w:tcPr>
          <w:p w:rsidR="00000000" w:rsidRDefault="008D5364">
            <w:pPr>
              <w:spacing w:before="40"/>
              <w:ind w:left="0" w:firstLine="0"/>
              <w:jc w:val="left"/>
              <w:rPr>
                <w:rFonts w:ascii="Latinski,1251" w:hAnsi="Latinski,1251"/>
                <w:sz w:val="20"/>
              </w:rPr>
            </w:pPr>
            <w:r>
              <w:rPr>
                <w:rFonts w:ascii="Latinski,1251" w:hAnsi="Latinski,1251"/>
                <w:sz w:val="20"/>
              </w:rPr>
              <w:t>4. Поставить на место съемные листы моторной перегородки и закрыть дверцу надмоторного люка.</w:t>
            </w:r>
          </w:p>
        </w:tc>
        <w:tc>
          <w:tcPr>
            <w:tcW w:w="1248" w:type="dxa"/>
            <w:tcBorders>
              <w:left w:val="single" w:sz="6" w:space="0" w:color="auto"/>
              <w:right w:val="single" w:sz="6" w:space="0" w:color="auto"/>
            </w:tcBorders>
          </w:tcPr>
          <w:p w:rsidR="00000000" w:rsidRDefault="008D5364">
            <w:pPr>
              <w:ind w:hanging="40"/>
              <w:jc w:val="left"/>
              <w:rPr>
                <w:rFonts w:ascii="Latinski,1251" w:hAnsi="Latinski,1251"/>
                <w:sz w:val="20"/>
              </w:rPr>
            </w:pPr>
          </w:p>
        </w:tc>
        <w:tc>
          <w:tcPr>
            <w:tcW w:w="1021" w:type="dxa"/>
            <w:tcBorders>
              <w:left w:val="nil"/>
            </w:tcBorders>
          </w:tcPr>
          <w:p w:rsidR="00000000" w:rsidRDefault="008D5364">
            <w:pPr>
              <w:spacing w:before="40"/>
              <w:ind w:hanging="40"/>
              <w:jc w:val="left"/>
              <w:rPr>
                <w:rFonts w:ascii="Latinski,1251" w:hAnsi="Latinski,1251"/>
                <w:sz w:val="20"/>
              </w:rPr>
            </w:pPr>
          </w:p>
        </w:tc>
      </w:tr>
      <w:tr w:rsidR="00000000">
        <w:tblPrEx>
          <w:tblCellMar>
            <w:top w:w="0" w:type="dxa"/>
            <w:left w:w="40" w:type="dxa"/>
            <w:bottom w:w="0" w:type="dxa"/>
            <w:right w:w="40" w:type="dxa"/>
          </w:tblCellMar>
        </w:tblPrEx>
        <w:trPr>
          <w:trHeight w:val="253"/>
        </w:trPr>
        <w:tc>
          <w:tcPr>
            <w:tcW w:w="7371" w:type="dxa"/>
          </w:tcPr>
          <w:p w:rsidR="00000000" w:rsidRDefault="008D5364">
            <w:pPr>
              <w:spacing w:before="20"/>
              <w:ind w:left="0" w:firstLine="0"/>
              <w:jc w:val="left"/>
              <w:rPr>
                <w:rFonts w:ascii="Latinski,1251" w:hAnsi="Latinski,1251"/>
                <w:b/>
                <w:sz w:val="20"/>
              </w:rPr>
            </w:pPr>
            <w:r>
              <w:rPr>
                <w:rFonts w:ascii="Latinski,1251" w:hAnsi="Latinski,1251"/>
                <w:b/>
                <w:sz w:val="20"/>
              </w:rPr>
              <w:t>IV. Боевое отделение</w:t>
            </w:r>
          </w:p>
        </w:tc>
        <w:tc>
          <w:tcPr>
            <w:tcW w:w="1248" w:type="dxa"/>
            <w:tcBorders>
              <w:left w:val="single" w:sz="6" w:space="0" w:color="auto"/>
              <w:right w:val="single" w:sz="6" w:space="0" w:color="auto"/>
            </w:tcBorders>
          </w:tcPr>
          <w:p w:rsidR="00000000" w:rsidRDefault="008D5364">
            <w:pPr>
              <w:spacing w:before="20"/>
              <w:ind w:hanging="40"/>
              <w:jc w:val="left"/>
              <w:rPr>
                <w:rFonts w:ascii="Latinski,1251" w:hAnsi="Latinski,1251"/>
                <w:sz w:val="20"/>
              </w:rPr>
            </w:pPr>
          </w:p>
        </w:tc>
        <w:tc>
          <w:tcPr>
            <w:tcW w:w="1021" w:type="dxa"/>
            <w:tcBorders>
              <w:left w:val="nil"/>
            </w:tcBorders>
          </w:tcPr>
          <w:p w:rsidR="00000000" w:rsidRDefault="008D5364">
            <w:pPr>
              <w:ind w:hanging="40"/>
              <w:jc w:val="left"/>
              <w:rPr>
                <w:rFonts w:ascii="Latinski,1251" w:hAnsi="Latinski,1251"/>
                <w:sz w:val="20"/>
              </w:rPr>
            </w:pPr>
          </w:p>
        </w:tc>
      </w:tr>
      <w:tr w:rsidR="00000000">
        <w:tblPrEx>
          <w:tblCellMar>
            <w:top w:w="0" w:type="dxa"/>
            <w:left w:w="40" w:type="dxa"/>
            <w:bottom w:w="0" w:type="dxa"/>
            <w:right w:w="40" w:type="dxa"/>
          </w:tblCellMar>
        </w:tblPrEx>
        <w:trPr>
          <w:trHeight w:val="157"/>
        </w:trPr>
        <w:tc>
          <w:tcPr>
            <w:tcW w:w="7371" w:type="dxa"/>
          </w:tcPr>
          <w:p w:rsidR="00000000" w:rsidRDefault="008D5364">
            <w:pPr>
              <w:spacing w:before="40"/>
              <w:ind w:left="0" w:firstLine="0"/>
              <w:jc w:val="left"/>
              <w:rPr>
                <w:rFonts w:ascii="Latinski,1251" w:hAnsi="Latinski,1251"/>
                <w:sz w:val="20"/>
              </w:rPr>
            </w:pPr>
            <w:r>
              <w:rPr>
                <w:rFonts w:ascii="Latinski,1251" w:hAnsi="Latinski,1251"/>
                <w:sz w:val="20"/>
              </w:rPr>
              <w:t>1. Очистить боевое отделение от масла и грязи.</w:t>
            </w:r>
          </w:p>
        </w:tc>
        <w:tc>
          <w:tcPr>
            <w:tcW w:w="1248" w:type="dxa"/>
            <w:tcBorders>
              <w:left w:val="single" w:sz="6" w:space="0" w:color="auto"/>
              <w:right w:val="single" w:sz="6" w:space="0" w:color="auto"/>
            </w:tcBorders>
          </w:tcPr>
          <w:p w:rsidR="00000000" w:rsidRDefault="008D5364">
            <w:pPr>
              <w:spacing w:before="40"/>
              <w:ind w:hanging="40"/>
              <w:jc w:val="left"/>
              <w:rPr>
                <w:rFonts w:ascii="Latinski,1251" w:hAnsi="Latinski,1251"/>
                <w:sz w:val="20"/>
              </w:rPr>
            </w:pPr>
          </w:p>
        </w:tc>
        <w:tc>
          <w:tcPr>
            <w:tcW w:w="1021" w:type="dxa"/>
            <w:tcBorders>
              <w:left w:val="nil"/>
            </w:tcBorders>
          </w:tcPr>
          <w:p w:rsidR="00000000" w:rsidRDefault="008D5364">
            <w:pPr>
              <w:spacing w:before="40"/>
              <w:ind w:hanging="40"/>
              <w:jc w:val="left"/>
              <w:rPr>
                <w:rFonts w:ascii="Latinski,1251" w:hAnsi="Latinski,1251"/>
                <w:sz w:val="20"/>
              </w:rPr>
            </w:pPr>
          </w:p>
        </w:tc>
      </w:tr>
      <w:tr w:rsidR="00000000">
        <w:tblPrEx>
          <w:tblCellMar>
            <w:top w:w="0" w:type="dxa"/>
            <w:left w:w="40" w:type="dxa"/>
            <w:bottom w:w="0" w:type="dxa"/>
            <w:right w:w="40" w:type="dxa"/>
          </w:tblCellMar>
        </w:tblPrEx>
        <w:trPr>
          <w:trHeight w:val="320"/>
        </w:trPr>
        <w:tc>
          <w:tcPr>
            <w:tcW w:w="7371" w:type="dxa"/>
          </w:tcPr>
          <w:p w:rsidR="00000000" w:rsidRDefault="008D5364">
            <w:pPr>
              <w:spacing w:before="20"/>
              <w:ind w:left="0" w:firstLine="0"/>
              <w:jc w:val="left"/>
              <w:rPr>
                <w:rFonts w:ascii="Latinski,1251" w:hAnsi="Latinski,1251"/>
                <w:sz w:val="20"/>
              </w:rPr>
            </w:pPr>
            <w:r>
              <w:rPr>
                <w:rFonts w:ascii="Latinski,1251" w:hAnsi="Latinski,1251"/>
                <w:sz w:val="20"/>
              </w:rPr>
              <w:t>2. Сдать стреляные гильзы и пополнить боекомплект.</w:t>
            </w:r>
          </w:p>
        </w:tc>
        <w:tc>
          <w:tcPr>
            <w:tcW w:w="1248" w:type="dxa"/>
            <w:tcBorders>
              <w:left w:val="single" w:sz="6" w:space="0" w:color="auto"/>
              <w:right w:val="single" w:sz="6" w:space="0" w:color="auto"/>
            </w:tcBorders>
          </w:tcPr>
          <w:p w:rsidR="00000000" w:rsidRDefault="008D5364">
            <w:pPr>
              <w:spacing w:before="20"/>
              <w:ind w:hanging="40"/>
              <w:jc w:val="left"/>
              <w:rPr>
                <w:rFonts w:ascii="Latinski,1251" w:hAnsi="Latinski,1251"/>
                <w:sz w:val="20"/>
              </w:rPr>
            </w:pPr>
          </w:p>
        </w:tc>
        <w:tc>
          <w:tcPr>
            <w:tcW w:w="1021" w:type="dxa"/>
            <w:tcBorders>
              <w:left w:val="nil"/>
            </w:tcBorders>
          </w:tcPr>
          <w:p w:rsidR="00000000" w:rsidRDefault="008D5364">
            <w:pPr>
              <w:spacing w:before="20"/>
              <w:ind w:hanging="40"/>
              <w:jc w:val="left"/>
              <w:rPr>
                <w:rFonts w:ascii="Latinski,1251" w:hAnsi="Latinski,1251"/>
                <w:sz w:val="20"/>
              </w:rPr>
            </w:pPr>
          </w:p>
        </w:tc>
      </w:tr>
      <w:tr w:rsidR="00000000">
        <w:tblPrEx>
          <w:tblCellMar>
            <w:top w:w="0" w:type="dxa"/>
            <w:left w:w="40" w:type="dxa"/>
            <w:bottom w:w="0" w:type="dxa"/>
            <w:right w:w="40" w:type="dxa"/>
          </w:tblCellMar>
        </w:tblPrEx>
        <w:trPr>
          <w:trHeight w:val="280"/>
        </w:trPr>
        <w:tc>
          <w:tcPr>
            <w:tcW w:w="7371" w:type="dxa"/>
          </w:tcPr>
          <w:p w:rsidR="00000000" w:rsidRDefault="008D5364">
            <w:pPr>
              <w:spacing w:before="20"/>
              <w:ind w:left="0" w:right="385" w:firstLine="0"/>
              <w:jc w:val="left"/>
              <w:rPr>
                <w:rFonts w:ascii="Latinski,1251" w:hAnsi="Latinski,1251"/>
                <w:sz w:val="20"/>
              </w:rPr>
            </w:pPr>
            <w:r>
              <w:rPr>
                <w:rFonts w:ascii="Latinski,1251" w:hAnsi="Latinski,1251"/>
                <w:sz w:val="20"/>
              </w:rPr>
              <w:t>3. Проверить:</w:t>
            </w:r>
          </w:p>
        </w:tc>
        <w:tc>
          <w:tcPr>
            <w:tcW w:w="1248" w:type="dxa"/>
            <w:tcBorders>
              <w:left w:val="single" w:sz="6" w:space="0" w:color="auto"/>
              <w:right w:val="single" w:sz="6" w:space="0" w:color="auto"/>
            </w:tcBorders>
          </w:tcPr>
          <w:p w:rsidR="00000000" w:rsidRDefault="008D5364">
            <w:pPr>
              <w:spacing w:before="20"/>
              <w:ind w:hanging="40"/>
              <w:jc w:val="left"/>
              <w:rPr>
                <w:rFonts w:ascii="Latinski,1251" w:hAnsi="Latinski,1251"/>
                <w:sz w:val="20"/>
              </w:rPr>
            </w:pPr>
          </w:p>
        </w:tc>
        <w:tc>
          <w:tcPr>
            <w:tcW w:w="1021" w:type="dxa"/>
            <w:tcBorders>
              <w:left w:val="nil"/>
            </w:tcBorders>
          </w:tcPr>
          <w:p w:rsidR="00000000" w:rsidRDefault="008D5364">
            <w:pPr>
              <w:spacing w:before="20"/>
              <w:ind w:hanging="40"/>
              <w:jc w:val="left"/>
              <w:rPr>
                <w:rFonts w:ascii="Latinski,1251" w:hAnsi="Latinski,1251"/>
                <w:sz w:val="20"/>
              </w:rPr>
            </w:pPr>
          </w:p>
        </w:tc>
      </w:tr>
      <w:tr w:rsidR="00000000">
        <w:tblPrEx>
          <w:tblCellMar>
            <w:top w:w="0" w:type="dxa"/>
            <w:left w:w="40" w:type="dxa"/>
            <w:bottom w:w="0" w:type="dxa"/>
            <w:right w:w="40" w:type="dxa"/>
          </w:tblCellMar>
        </w:tblPrEx>
        <w:trPr>
          <w:trHeight w:val="421"/>
        </w:trPr>
        <w:tc>
          <w:tcPr>
            <w:tcW w:w="7371" w:type="dxa"/>
          </w:tcPr>
          <w:p w:rsidR="00000000" w:rsidRDefault="008D5364">
            <w:pPr>
              <w:spacing w:before="40"/>
              <w:ind w:left="244" w:firstLine="0"/>
              <w:jc w:val="left"/>
              <w:rPr>
                <w:rFonts w:ascii="Latinski,1251" w:hAnsi="Latinski,1251"/>
                <w:sz w:val="18"/>
              </w:rPr>
            </w:pPr>
            <w:r>
              <w:rPr>
                <w:rFonts w:ascii="Latinski,1251" w:hAnsi="Latinski,1251"/>
                <w:sz w:val="18"/>
              </w:rPr>
              <w:t>а) кол</w:t>
            </w:r>
            <w:r>
              <w:rPr>
                <w:rFonts w:ascii="Latinski,1251" w:hAnsi="Latinski,1251"/>
                <w:sz w:val="18"/>
              </w:rPr>
              <w:t>ичество и укладку дегазационного имущества, продовольствия, термосов, комплекта запчастей, медикаментов и личных вещей; недостающее имущество пополнить;</w:t>
            </w:r>
          </w:p>
        </w:tc>
        <w:tc>
          <w:tcPr>
            <w:tcW w:w="1248" w:type="dxa"/>
            <w:tcBorders>
              <w:left w:val="single" w:sz="6" w:space="0" w:color="auto"/>
              <w:right w:val="single" w:sz="6" w:space="0" w:color="auto"/>
            </w:tcBorders>
          </w:tcPr>
          <w:p w:rsidR="00000000" w:rsidRDefault="008D5364">
            <w:pPr>
              <w:spacing w:before="40"/>
              <w:ind w:hanging="40"/>
              <w:jc w:val="left"/>
              <w:rPr>
                <w:rFonts w:ascii="Latinski,1251" w:hAnsi="Latinski,1251"/>
                <w:sz w:val="20"/>
              </w:rPr>
            </w:pPr>
          </w:p>
        </w:tc>
        <w:tc>
          <w:tcPr>
            <w:tcW w:w="1021" w:type="dxa"/>
            <w:tcBorders>
              <w:left w:val="nil"/>
            </w:tcBorders>
          </w:tcPr>
          <w:p w:rsidR="00000000" w:rsidRDefault="008D5364">
            <w:pPr>
              <w:spacing w:before="40"/>
              <w:ind w:left="2" w:hanging="40"/>
              <w:jc w:val="left"/>
              <w:rPr>
                <w:rFonts w:ascii="Latinski,1251" w:hAnsi="Latinski,1251"/>
                <w:sz w:val="20"/>
              </w:rPr>
            </w:pPr>
          </w:p>
        </w:tc>
      </w:tr>
      <w:tr w:rsidR="00000000">
        <w:tblPrEx>
          <w:tblCellMar>
            <w:top w:w="0" w:type="dxa"/>
            <w:left w:w="40" w:type="dxa"/>
            <w:bottom w:w="0" w:type="dxa"/>
            <w:right w:w="40" w:type="dxa"/>
          </w:tblCellMar>
        </w:tblPrEx>
        <w:trPr>
          <w:trHeight w:val="801"/>
        </w:trPr>
        <w:tc>
          <w:tcPr>
            <w:tcW w:w="7371" w:type="dxa"/>
          </w:tcPr>
          <w:p w:rsidR="00000000" w:rsidRDefault="008D5364">
            <w:pPr>
              <w:spacing w:before="40"/>
              <w:ind w:left="244" w:firstLine="0"/>
              <w:jc w:val="left"/>
              <w:rPr>
                <w:rFonts w:ascii="Latinski,1251" w:hAnsi="Latinski,1251"/>
                <w:sz w:val="18"/>
              </w:rPr>
            </w:pPr>
            <w:r>
              <w:rPr>
                <w:rFonts w:ascii="Latinski,1251" w:hAnsi="Latinski,1251"/>
                <w:sz w:val="18"/>
              </w:rPr>
              <w:t>б) исправность затвора, противооткатного приспособления, подъёмного механизма пушки, спусковых механизмов пушки и пулемёта и действие стопоров; при необходимости произвести чистку пушки и пулемётов; состояние смотровых приборов и прицелов, протереть их; произвести контрольную выверку прицельных линий.</w:t>
            </w:r>
          </w:p>
        </w:tc>
        <w:tc>
          <w:tcPr>
            <w:tcW w:w="1248" w:type="dxa"/>
            <w:tcBorders>
              <w:left w:val="single" w:sz="6" w:space="0" w:color="auto"/>
              <w:right w:val="single" w:sz="6" w:space="0" w:color="auto"/>
            </w:tcBorders>
          </w:tcPr>
          <w:p w:rsidR="00000000" w:rsidRDefault="008D5364">
            <w:pPr>
              <w:spacing w:before="40"/>
              <w:ind w:hanging="40"/>
              <w:jc w:val="left"/>
              <w:rPr>
                <w:rFonts w:ascii="Latinski,1251" w:hAnsi="Latinski,1251"/>
                <w:sz w:val="20"/>
              </w:rPr>
            </w:pPr>
          </w:p>
        </w:tc>
        <w:tc>
          <w:tcPr>
            <w:tcW w:w="1021" w:type="dxa"/>
            <w:tcBorders>
              <w:left w:val="nil"/>
            </w:tcBorders>
          </w:tcPr>
          <w:p w:rsidR="00000000" w:rsidRDefault="008D5364">
            <w:pPr>
              <w:spacing w:before="40"/>
              <w:ind w:hanging="40"/>
              <w:jc w:val="left"/>
              <w:rPr>
                <w:rFonts w:ascii="Latinski,1251" w:hAnsi="Latinski,1251"/>
                <w:sz w:val="20"/>
              </w:rPr>
            </w:pPr>
          </w:p>
        </w:tc>
      </w:tr>
      <w:tr w:rsidR="00000000">
        <w:tblPrEx>
          <w:tblCellMar>
            <w:top w:w="0" w:type="dxa"/>
            <w:left w:w="40" w:type="dxa"/>
            <w:bottom w:w="0" w:type="dxa"/>
            <w:right w:w="40" w:type="dxa"/>
          </w:tblCellMar>
        </w:tblPrEx>
        <w:trPr>
          <w:trHeight w:val="280"/>
        </w:trPr>
        <w:tc>
          <w:tcPr>
            <w:tcW w:w="7371" w:type="dxa"/>
          </w:tcPr>
          <w:p w:rsidR="00000000" w:rsidRDefault="008D5364">
            <w:pPr>
              <w:spacing w:before="20"/>
              <w:ind w:left="0" w:firstLine="0"/>
              <w:jc w:val="left"/>
              <w:rPr>
                <w:rFonts w:ascii="Latinski,1251" w:hAnsi="Latinski,1251"/>
                <w:b/>
                <w:sz w:val="20"/>
              </w:rPr>
            </w:pPr>
            <w:r>
              <w:rPr>
                <w:rFonts w:ascii="Latinski,1251" w:hAnsi="Latinski,1251"/>
                <w:b/>
                <w:sz w:val="20"/>
              </w:rPr>
              <w:t>V. Отделение управления</w:t>
            </w:r>
          </w:p>
        </w:tc>
        <w:tc>
          <w:tcPr>
            <w:tcW w:w="1248" w:type="dxa"/>
            <w:tcBorders>
              <w:left w:val="single" w:sz="6" w:space="0" w:color="auto"/>
              <w:right w:val="single" w:sz="6" w:space="0" w:color="auto"/>
            </w:tcBorders>
          </w:tcPr>
          <w:p w:rsidR="00000000" w:rsidRDefault="008D5364">
            <w:pPr>
              <w:spacing w:before="20"/>
              <w:ind w:hanging="40"/>
              <w:jc w:val="left"/>
              <w:rPr>
                <w:rFonts w:ascii="Latinski,1251" w:hAnsi="Latinski,1251"/>
                <w:sz w:val="20"/>
              </w:rPr>
            </w:pPr>
          </w:p>
        </w:tc>
        <w:tc>
          <w:tcPr>
            <w:tcW w:w="1021" w:type="dxa"/>
            <w:tcBorders>
              <w:left w:val="nil"/>
            </w:tcBorders>
          </w:tcPr>
          <w:p w:rsidR="00000000" w:rsidRDefault="008D5364">
            <w:pPr>
              <w:spacing w:before="20"/>
              <w:ind w:hanging="40"/>
              <w:jc w:val="left"/>
              <w:rPr>
                <w:rFonts w:ascii="Latinski,1251" w:hAnsi="Latinski,1251"/>
                <w:sz w:val="20"/>
              </w:rPr>
            </w:pPr>
          </w:p>
        </w:tc>
      </w:tr>
      <w:tr w:rsidR="00000000">
        <w:tblPrEx>
          <w:tblCellMar>
            <w:top w:w="0" w:type="dxa"/>
            <w:left w:w="40" w:type="dxa"/>
            <w:bottom w:w="0" w:type="dxa"/>
            <w:right w:w="40" w:type="dxa"/>
          </w:tblCellMar>
        </w:tblPrEx>
        <w:trPr>
          <w:trHeight w:val="263"/>
        </w:trPr>
        <w:tc>
          <w:tcPr>
            <w:tcW w:w="7371" w:type="dxa"/>
          </w:tcPr>
          <w:p w:rsidR="00000000" w:rsidRDefault="008D5364">
            <w:pPr>
              <w:spacing w:before="40"/>
              <w:ind w:left="0" w:firstLine="0"/>
              <w:jc w:val="left"/>
              <w:rPr>
                <w:rFonts w:ascii="Latinski,1251" w:hAnsi="Latinski,1251"/>
                <w:sz w:val="20"/>
              </w:rPr>
            </w:pPr>
            <w:r>
              <w:rPr>
                <w:rFonts w:ascii="Latinski,1251" w:hAnsi="Latinski,1251"/>
                <w:sz w:val="20"/>
              </w:rPr>
              <w:t>1 Очистить отделение уп</w:t>
            </w:r>
            <w:r>
              <w:rPr>
                <w:rFonts w:ascii="Latinski,1251" w:hAnsi="Latinski,1251"/>
                <w:sz w:val="20"/>
              </w:rPr>
              <w:t>равления от масла и грязи.</w:t>
            </w:r>
          </w:p>
        </w:tc>
        <w:tc>
          <w:tcPr>
            <w:tcW w:w="1248" w:type="dxa"/>
            <w:tcBorders>
              <w:left w:val="single" w:sz="6" w:space="0" w:color="auto"/>
              <w:right w:val="single" w:sz="6" w:space="0" w:color="auto"/>
            </w:tcBorders>
          </w:tcPr>
          <w:p w:rsidR="00000000" w:rsidRDefault="008D5364">
            <w:pPr>
              <w:spacing w:before="40"/>
              <w:ind w:hanging="40"/>
              <w:jc w:val="left"/>
              <w:rPr>
                <w:rFonts w:ascii="Latinski,1251" w:hAnsi="Latinski,1251"/>
                <w:sz w:val="20"/>
              </w:rPr>
            </w:pPr>
          </w:p>
        </w:tc>
        <w:tc>
          <w:tcPr>
            <w:tcW w:w="1021" w:type="dxa"/>
            <w:tcBorders>
              <w:left w:val="nil"/>
            </w:tcBorders>
          </w:tcPr>
          <w:p w:rsidR="00000000" w:rsidRDefault="008D5364">
            <w:pPr>
              <w:spacing w:before="40"/>
              <w:ind w:hanging="40"/>
              <w:jc w:val="left"/>
              <w:rPr>
                <w:rFonts w:ascii="Latinski,1251" w:hAnsi="Latinski,1251"/>
                <w:sz w:val="20"/>
              </w:rPr>
            </w:pPr>
          </w:p>
        </w:tc>
      </w:tr>
      <w:tr w:rsidR="00000000">
        <w:tblPrEx>
          <w:tblCellMar>
            <w:top w:w="0" w:type="dxa"/>
            <w:left w:w="40" w:type="dxa"/>
            <w:bottom w:w="0" w:type="dxa"/>
            <w:right w:w="40" w:type="dxa"/>
          </w:tblCellMar>
        </w:tblPrEx>
        <w:trPr>
          <w:trHeight w:val="240"/>
        </w:trPr>
        <w:tc>
          <w:tcPr>
            <w:tcW w:w="7371" w:type="dxa"/>
          </w:tcPr>
          <w:p w:rsidR="00000000" w:rsidRDefault="008D5364">
            <w:pPr>
              <w:spacing w:before="20"/>
              <w:ind w:left="0" w:firstLine="0"/>
              <w:jc w:val="left"/>
              <w:rPr>
                <w:rFonts w:ascii="Latinski,1251" w:hAnsi="Latinski,1251"/>
                <w:sz w:val="20"/>
              </w:rPr>
            </w:pPr>
            <w:r>
              <w:rPr>
                <w:rFonts w:ascii="Latinski,1251" w:hAnsi="Latinski,1251"/>
                <w:sz w:val="20"/>
              </w:rPr>
              <w:t>2. Проверить:</w:t>
            </w:r>
          </w:p>
        </w:tc>
        <w:tc>
          <w:tcPr>
            <w:tcW w:w="1248" w:type="dxa"/>
            <w:tcBorders>
              <w:left w:val="single" w:sz="6" w:space="0" w:color="auto"/>
              <w:right w:val="single" w:sz="6" w:space="0" w:color="auto"/>
            </w:tcBorders>
          </w:tcPr>
          <w:p w:rsidR="00000000" w:rsidRDefault="008D5364">
            <w:pPr>
              <w:spacing w:before="20"/>
              <w:ind w:hanging="40"/>
              <w:jc w:val="left"/>
              <w:rPr>
                <w:rFonts w:ascii="Latinski,1251" w:hAnsi="Latinski,1251"/>
                <w:sz w:val="20"/>
              </w:rPr>
            </w:pPr>
          </w:p>
        </w:tc>
        <w:tc>
          <w:tcPr>
            <w:tcW w:w="1021" w:type="dxa"/>
            <w:tcBorders>
              <w:left w:val="nil"/>
            </w:tcBorders>
          </w:tcPr>
          <w:p w:rsidR="00000000" w:rsidRDefault="008D5364">
            <w:pPr>
              <w:spacing w:before="20"/>
              <w:ind w:hanging="40"/>
              <w:jc w:val="left"/>
              <w:rPr>
                <w:rFonts w:ascii="Latinski,1251" w:hAnsi="Latinski,1251"/>
                <w:sz w:val="20"/>
              </w:rPr>
            </w:pPr>
          </w:p>
        </w:tc>
      </w:tr>
      <w:tr w:rsidR="00000000">
        <w:tblPrEx>
          <w:tblCellMar>
            <w:top w:w="0" w:type="dxa"/>
            <w:left w:w="40" w:type="dxa"/>
            <w:bottom w:w="0" w:type="dxa"/>
            <w:right w:w="40" w:type="dxa"/>
          </w:tblCellMar>
        </w:tblPrEx>
        <w:trPr>
          <w:trHeight w:val="500"/>
        </w:trPr>
        <w:tc>
          <w:tcPr>
            <w:tcW w:w="7371" w:type="dxa"/>
          </w:tcPr>
          <w:p w:rsidR="00000000" w:rsidRDefault="008D5364">
            <w:pPr>
              <w:spacing w:before="40"/>
              <w:ind w:left="244" w:firstLine="0"/>
              <w:jc w:val="left"/>
              <w:rPr>
                <w:rFonts w:ascii="Latinski,1251" w:hAnsi="Latinski,1251"/>
                <w:sz w:val="18"/>
              </w:rPr>
            </w:pPr>
            <w:r>
              <w:rPr>
                <w:rFonts w:ascii="Latinski,1251" w:hAnsi="Latinski,1251"/>
                <w:sz w:val="18"/>
              </w:rPr>
              <w:t>а) работу и крепление приводов управления главным фрикционом, бортовыми фрикционами и тормозами, топливным насосом и коробкой перемены передач. Рычаги и педали должны ходить свободно, без заеданий;</w:t>
            </w:r>
          </w:p>
        </w:tc>
        <w:tc>
          <w:tcPr>
            <w:tcW w:w="1248" w:type="dxa"/>
            <w:tcBorders>
              <w:left w:val="single" w:sz="6" w:space="0" w:color="auto"/>
              <w:right w:val="single" w:sz="6" w:space="0" w:color="auto"/>
            </w:tcBorders>
          </w:tcPr>
          <w:p w:rsidR="00000000" w:rsidRDefault="008D5364">
            <w:pPr>
              <w:spacing w:before="40"/>
              <w:ind w:hanging="40"/>
              <w:jc w:val="left"/>
              <w:rPr>
                <w:rFonts w:ascii="Latinski,1251" w:hAnsi="Latinski,1251"/>
                <w:sz w:val="20"/>
              </w:rPr>
            </w:pPr>
          </w:p>
        </w:tc>
        <w:tc>
          <w:tcPr>
            <w:tcW w:w="1021" w:type="dxa"/>
            <w:tcBorders>
              <w:left w:val="nil"/>
            </w:tcBorders>
          </w:tcPr>
          <w:p w:rsidR="00000000" w:rsidRDefault="008D5364">
            <w:pPr>
              <w:spacing w:before="40"/>
              <w:ind w:hanging="40"/>
              <w:jc w:val="left"/>
              <w:rPr>
                <w:rFonts w:ascii="Latinski,1251" w:hAnsi="Latinski,1251"/>
                <w:sz w:val="20"/>
              </w:rPr>
            </w:pPr>
          </w:p>
        </w:tc>
      </w:tr>
      <w:tr w:rsidR="00000000">
        <w:tblPrEx>
          <w:tblCellMar>
            <w:top w:w="0" w:type="dxa"/>
            <w:left w:w="40" w:type="dxa"/>
            <w:bottom w:w="0" w:type="dxa"/>
            <w:right w:w="40" w:type="dxa"/>
          </w:tblCellMar>
        </w:tblPrEx>
        <w:trPr>
          <w:trHeight w:val="239"/>
        </w:trPr>
        <w:tc>
          <w:tcPr>
            <w:tcW w:w="7371" w:type="dxa"/>
          </w:tcPr>
          <w:p w:rsidR="00000000" w:rsidRDefault="008D5364">
            <w:pPr>
              <w:spacing w:before="40"/>
              <w:ind w:left="244" w:firstLine="0"/>
              <w:jc w:val="left"/>
              <w:rPr>
                <w:rFonts w:ascii="Latinski,1251" w:hAnsi="Latinski,1251"/>
                <w:sz w:val="18"/>
              </w:rPr>
            </w:pPr>
            <w:r>
              <w:rPr>
                <w:rFonts w:ascii="Latinski,1251" w:hAnsi="Latinski,1251"/>
                <w:sz w:val="18"/>
              </w:rPr>
              <w:t>б) давление воздуха в пусковых баллонах должно быть не меньше: летом 46...50 ат, зимой — 65 ат, при меньшем давлении баллоны зарядить до 150 ат;</w:t>
            </w:r>
          </w:p>
        </w:tc>
        <w:tc>
          <w:tcPr>
            <w:tcW w:w="1248" w:type="dxa"/>
            <w:tcBorders>
              <w:left w:val="single" w:sz="6" w:space="0" w:color="auto"/>
              <w:right w:val="single" w:sz="6" w:space="0" w:color="auto"/>
            </w:tcBorders>
          </w:tcPr>
          <w:p w:rsidR="00000000" w:rsidRDefault="008D5364">
            <w:pPr>
              <w:spacing w:before="40"/>
              <w:ind w:hanging="40"/>
              <w:jc w:val="left"/>
              <w:rPr>
                <w:rFonts w:ascii="Latinski,1251" w:hAnsi="Latinski,1251"/>
                <w:sz w:val="20"/>
              </w:rPr>
            </w:pPr>
          </w:p>
        </w:tc>
        <w:tc>
          <w:tcPr>
            <w:tcW w:w="1021" w:type="dxa"/>
            <w:tcBorders>
              <w:left w:val="nil"/>
            </w:tcBorders>
          </w:tcPr>
          <w:p w:rsidR="00000000" w:rsidRDefault="008D5364">
            <w:pPr>
              <w:spacing w:before="40"/>
              <w:ind w:hanging="40"/>
              <w:jc w:val="left"/>
              <w:rPr>
                <w:rFonts w:ascii="Latinski,1251" w:hAnsi="Latinski,1251"/>
                <w:sz w:val="20"/>
              </w:rPr>
            </w:pPr>
          </w:p>
        </w:tc>
      </w:tr>
      <w:tr w:rsidR="00000000">
        <w:tblPrEx>
          <w:tblCellMar>
            <w:top w:w="0" w:type="dxa"/>
            <w:left w:w="40" w:type="dxa"/>
            <w:bottom w:w="0" w:type="dxa"/>
            <w:right w:w="40" w:type="dxa"/>
          </w:tblCellMar>
        </w:tblPrEx>
        <w:trPr>
          <w:trHeight w:val="194"/>
        </w:trPr>
        <w:tc>
          <w:tcPr>
            <w:tcW w:w="7371" w:type="dxa"/>
          </w:tcPr>
          <w:p w:rsidR="00000000" w:rsidRDefault="008D5364">
            <w:pPr>
              <w:spacing w:before="20"/>
              <w:ind w:left="244" w:firstLine="0"/>
              <w:jc w:val="left"/>
              <w:rPr>
                <w:rFonts w:ascii="Latinski,1251" w:hAnsi="Latinski,1251"/>
                <w:sz w:val="18"/>
              </w:rPr>
            </w:pPr>
            <w:r>
              <w:rPr>
                <w:rFonts w:ascii="Latinski,1251" w:hAnsi="Latinski,1251"/>
                <w:sz w:val="18"/>
              </w:rPr>
              <w:t>в) крепление огнетушителя, воздушных баллонов и шанцевого инструмента.</w:t>
            </w:r>
          </w:p>
        </w:tc>
        <w:tc>
          <w:tcPr>
            <w:tcW w:w="1248" w:type="dxa"/>
            <w:tcBorders>
              <w:left w:val="single" w:sz="6" w:space="0" w:color="auto"/>
              <w:right w:val="single" w:sz="6" w:space="0" w:color="auto"/>
            </w:tcBorders>
          </w:tcPr>
          <w:p w:rsidR="00000000" w:rsidRDefault="008D5364">
            <w:pPr>
              <w:spacing w:before="20"/>
              <w:ind w:hanging="40"/>
              <w:jc w:val="left"/>
              <w:rPr>
                <w:rFonts w:ascii="Latinski,1251" w:hAnsi="Latinski,1251"/>
                <w:sz w:val="20"/>
              </w:rPr>
            </w:pPr>
          </w:p>
        </w:tc>
        <w:tc>
          <w:tcPr>
            <w:tcW w:w="1021" w:type="dxa"/>
            <w:tcBorders>
              <w:left w:val="nil"/>
            </w:tcBorders>
          </w:tcPr>
          <w:p w:rsidR="00000000" w:rsidRDefault="008D5364">
            <w:pPr>
              <w:spacing w:before="20"/>
              <w:ind w:hanging="40"/>
              <w:jc w:val="left"/>
              <w:rPr>
                <w:rFonts w:ascii="Latinski,1251" w:hAnsi="Latinski,1251"/>
                <w:sz w:val="20"/>
              </w:rPr>
            </w:pPr>
          </w:p>
        </w:tc>
      </w:tr>
      <w:tr w:rsidR="00000000">
        <w:tblPrEx>
          <w:tblCellMar>
            <w:top w:w="0" w:type="dxa"/>
            <w:left w:w="40" w:type="dxa"/>
            <w:bottom w:w="0" w:type="dxa"/>
            <w:right w:w="40" w:type="dxa"/>
          </w:tblCellMar>
        </w:tblPrEx>
        <w:trPr>
          <w:trHeight w:val="200"/>
        </w:trPr>
        <w:tc>
          <w:tcPr>
            <w:tcW w:w="7371" w:type="dxa"/>
          </w:tcPr>
          <w:p w:rsidR="00000000" w:rsidRDefault="008D5364">
            <w:pPr>
              <w:spacing w:before="20"/>
              <w:ind w:left="0" w:firstLine="0"/>
              <w:jc w:val="left"/>
              <w:rPr>
                <w:rFonts w:ascii="Latinski,1251" w:hAnsi="Latinski,1251"/>
                <w:sz w:val="20"/>
              </w:rPr>
            </w:pPr>
            <w:r>
              <w:rPr>
                <w:rFonts w:ascii="Latinski,1251" w:hAnsi="Latinski,1251"/>
                <w:sz w:val="20"/>
              </w:rPr>
              <w:t>3. Смазать:</w:t>
            </w:r>
          </w:p>
        </w:tc>
        <w:tc>
          <w:tcPr>
            <w:tcW w:w="1248" w:type="dxa"/>
            <w:tcBorders>
              <w:left w:val="single" w:sz="6" w:space="0" w:color="auto"/>
              <w:right w:val="single" w:sz="6" w:space="0" w:color="auto"/>
            </w:tcBorders>
          </w:tcPr>
          <w:p w:rsidR="00000000" w:rsidRDefault="008D5364">
            <w:pPr>
              <w:spacing w:before="20"/>
              <w:ind w:hanging="40"/>
              <w:jc w:val="left"/>
              <w:rPr>
                <w:rFonts w:ascii="Latinski,1251" w:hAnsi="Latinski,1251"/>
                <w:sz w:val="20"/>
              </w:rPr>
            </w:pPr>
          </w:p>
        </w:tc>
        <w:tc>
          <w:tcPr>
            <w:tcW w:w="1021" w:type="dxa"/>
            <w:tcBorders>
              <w:left w:val="nil"/>
            </w:tcBorders>
          </w:tcPr>
          <w:p w:rsidR="00000000" w:rsidRDefault="008D5364">
            <w:pPr>
              <w:spacing w:before="20"/>
              <w:ind w:hanging="40"/>
              <w:jc w:val="left"/>
              <w:rPr>
                <w:rFonts w:ascii="Latinski,1251" w:hAnsi="Latinski,1251"/>
                <w:sz w:val="20"/>
              </w:rPr>
            </w:pPr>
          </w:p>
        </w:tc>
      </w:tr>
      <w:tr w:rsidR="00000000">
        <w:tblPrEx>
          <w:tblCellMar>
            <w:top w:w="0" w:type="dxa"/>
            <w:left w:w="40" w:type="dxa"/>
            <w:bottom w:w="0" w:type="dxa"/>
            <w:right w:w="40" w:type="dxa"/>
          </w:tblCellMar>
        </w:tblPrEx>
        <w:trPr>
          <w:trHeight w:val="500"/>
        </w:trPr>
        <w:tc>
          <w:tcPr>
            <w:tcW w:w="7371" w:type="dxa"/>
          </w:tcPr>
          <w:p w:rsidR="00000000" w:rsidRDefault="008D5364">
            <w:pPr>
              <w:spacing w:before="40"/>
              <w:ind w:left="244" w:firstLine="0"/>
              <w:jc w:val="left"/>
              <w:rPr>
                <w:rFonts w:ascii="Latinski,1251" w:hAnsi="Latinski,1251"/>
                <w:sz w:val="18"/>
              </w:rPr>
            </w:pPr>
            <w:r>
              <w:rPr>
                <w:rFonts w:ascii="Latinski,1251" w:hAnsi="Latinski,1251"/>
                <w:sz w:val="18"/>
              </w:rPr>
              <w:t>а) оси рычагов управления б</w:t>
            </w:r>
            <w:r>
              <w:rPr>
                <w:rFonts w:ascii="Latinski,1251" w:hAnsi="Latinski,1251"/>
                <w:sz w:val="18"/>
              </w:rPr>
              <w:t>ортовыми фрикционами;</w:t>
            </w:r>
          </w:p>
        </w:tc>
        <w:tc>
          <w:tcPr>
            <w:tcW w:w="1248" w:type="dxa"/>
            <w:tcBorders>
              <w:left w:val="single" w:sz="6" w:space="0" w:color="auto"/>
              <w:right w:val="single" w:sz="6" w:space="0" w:color="auto"/>
            </w:tcBorders>
          </w:tcPr>
          <w:p w:rsidR="00000000" w:rsidRDefault="008D5364">
            <w:pPr>
              <w:spacing w:before="40"/>
              <w:ind w:hanging="40"/>
              <w:jc w:val="center"/>
              <w:rPr>
                <w:rFonts w:ascii="Latinski,1251" w:hAnsi="Latinski,1251"/>
                <w:sz w:val="18"/>
              </w:rPr>
            </w:pPr>
            <w:r>
              <w:rPr>
                <w:rFonts w:ascii="Latinski,1251" w:hAnsi="Latinski,1251"/>
                <w:sz w:val="18"/>
              </w:rPr>
              <w:t>Отработанное масло двигателя</w:t>
            </w:r>
          </w:p>
        </w:tc>
        <w:tc>
          <w:tcPr>
            <w:tcW w:w="1021" w:type="dxa"/>
            <w:tcBorders>
              <w:left w:val="nil"/>
            </w:tcBorders>
          </w:tcPr>
          <w:p w:rsidR="00000000" w:rsidRDefault="008D5364">
            <w:pPr>
              <w:spacing w:before="40"/>
              <w:ind w:hanging="40"/>
              <w:jc w:val="center"/>
              <w:rPr>
                <w:rFonts w:ascii="Latinski,1251" w:hAnsi="Latinski,1251"/>
                <w:sz w:val="18"/>
              </w:rPr>
            </w:pPr>
            <w:r>
              <w:rPr>
                <w:rFonts w:ascii="Latinski,1251" w:hAnsi="Latinski,1251"/>
                <w:sz w:val="18"/>
              </w:rPr>
              <w:t>18...20 капель</w:t>
            </w:r>
          </w:p>
        </w:tc>
      </w:tr>
      <w:tr w:rsidR="00000000">
        <w:tblPrEx>
          <w:tblCellMar>
            <w:top w:w="0" w:type="dxa"/>
            <w:left w:w="40" w:type="dxa"/>
            <w:bottom w:w="0" w:type="dxa"/>
            <w:right w:w="40" w:type="dxa"/>
          </w:tblCellMar>
        </w:tblPrEx>
        <w:trPr>
          <w:trHeight w:val="124"/>
        </w:trPr>
        <w:tc>
          <w:tcPr>
            <w:tcW w:w="7371" w:type="dxa"/>
          </w:tcPr>
          <w:p w:rsidR="00000000" w:rsidRDefault="008D5364">
            <w:pPr>
              <w:spacing w:before="20"/>
              <w:ind w:left="244" w:firstLine="0"/>
              <w:jc w:val="left"/>
              <w:rPr>
                <w:rFonts w:ascii="Latinski,1251" w:hAnsi="Latinski,1251"/>
                <w:sz w:val="18"/>
              </w:rPr>
            </w:pPr>
            <w:r>
              <w:rPr>
                <w:rFonts w:ascii="Latinski,1251" w:hAnsi="Latinski,1251"/>
                <w:sz w:val="18"/>
              </w:rPr>
              <w:t>б) оси педалей главного фрикциона и горного тормоза;</w:t>
            </w:r>
          </w:p>
        </w:tc>
        <w:tc>
          <w:tcPr>
            <w:tcW w:w="1248" w:type="dxa"/>
            <w:tcBorders>
              <w:left w:val="single" w:sz="6" w:space="0" w:color="auto"/>
              <w:right w:val="single" w:sz="6" w:space="0" w:color="auto"/>
            </w:tcBorders>
          </w:tcPr>
          <w:p w:rsidR="00000000" w:rsidRDefault="008D5364">
            <w:pPr>
              <w:spacing w:before="20"/>
              <w:ind w:hanging="40"/>
              <w:jc w:val="center"/>
              <w:rPr>
                <w:rFonts w:ascii="Latinski,1251" w:hAnsi="Latinski,1251"/>
                <w:sz w:val="18"/>
              </w:rPr>
            </w:pPr>
            <w:r>
              <w:rPr>
                <w:rFonts w:ascii="Latinski,1251" w:hAnsi="Latinski,1251"/>
                <w:sz w:val="18"/>
              </w:rPr>
              <w:t>»</w:t>
            </w:r>
          </w:p>
        </w:tc>
        <w:tc>
          <w:tcPr>
            <w:tcW w:w="1021" w:type="dxa"/>
            <w:tcBorders>
              <w:left w:val="nil"/>
            </w:tcBorders>
          </w:tcPr>
          <w:p w:rsidR="00000000" w:rsidRDefault="008D5364">
            <w:pPr>
              <w:spacing w:before="20"/>
              <w:ind w:hanging="40"/>
              <w:jc w:val="center"/>
              <w:rPr>
                <w:rFonts w:ascii="Latinski,1251" w:hAnsi="Latinski,1251"/>
                <w:sz w:val="18"/>
              </w:rPr>
            </w:pPr>
            <w:r>
              <w:rPr>
                <w:rFonts w:ascii="Latinski,1251" w:hAnsi="Latinski,1251"/>
                <w:sz w:val="18"/>
              </w:rPr>
              <w:t>»</w:t>
            </w:r>
          </w:p>
        </w:tc>
      </w:tr>
      <w:tr w:rsidR="00000000">
        <w:tblPrEx>
          <w:tblCellMar>
            <w:top w:w="0" w:type="dxa"/>
            <w:left w:w="40" w:type="dxa"/>
            <w:bottom w:w="0" w:type="dxa"/>
            <w:right w:w="40" w:type="dxa"/>
          </w:tblCellMar>
        </w:tblPrEx>
        <w:trPr>
          <w:trHeight w:val="520"/>
        </w:trPr>
        <w:tc>
          <w:tcPr>
            <w:tcW w:w="7371" w:type="dxa"/>
          </w:tcPr>
          <w:p w:rsidR="00000000" w:rsidRDefault="008D5364">
            <w:pPr>
              <w:spacing w:before="40"/>
              <w:ind w:left="244" w:firstLine="0"/>
              <w:jc w:val="left"/>
              <w:rPr>
                <w:rFonts w:ascii="Latinski,1251" w:hAnsi="Latinski,1251"/>
                <w:sz w:val="18"/>
              </w:rPr>
            </w:pPr>
            <w:r>
              <w:rPr>
                <w:rFonts w:ascii="Latinski,1251" w:hAnsi="Latinski,1251"/>
                <w:sz w:val="18"/>
              </w:rPr>
              <w:t>в) пальцы шарнирных соединений педалей главного фрикциона и горного тормоза с передними тягами;</w:t>
            </w:r>
          </w:p>
        </w:tc>
        <w:tc>
          <w:tcPr>
            <w:tcW w:w="1248" w:type="dxa"/>
            <w:tcBorders>
              <w:left w:val="single" w:sz="6" w:space="0" w:color="auto"/>
              <w:right w:val="single" w:sz="6" w:space="0" w:color="auto"/>
            </w:tcBorders>
          </w:tcPr>
          <w:p w:rsidR="00000000" w:rsidRDefault="008D5364">
            <w:pPr>
              <w:spacing w:before="40"/>
              <w:ind w:hanging="40"/>
              <w:jc w:val="center"/>
              <w:rPr>
                <w:rFonts w:ascii="Latinski,1251" w:hAnsi="Latinski,1251"/>
                <w:sz w:val="18"/>
              </w:rPr>
            </w:pPr>
            <w:r>
              <w:rPr>
                <w:rFonts w:ascii="Latinski,1251" w:hAnsi="Latinski,1251"/>
                <w:sz w:val="18"/>
              </w:rPr>
              <w:t>»</w:t>
            </w:r>
          </w:p>
        </w:tc>
        <w:tc>
          <w:tcPr>
            <w:tcW w:w="1021" w:type="dxa"/>
            <w:tcBorders>
              <w:left w:val="nil"/>
            </w:tcBorders>
          </w:tcPr>
          <w:p w:rsidR="00000000" w:rsidRDefault="008D5364">
            <w:pPr>
              <w:spacing w:before="40"/>
              <w:ind w:hanging="40"/>
              <w:jc w:val="center"/>
              <w:rPr>
                <w:rFonts w:ascii="Latinski,1251" w:hAnsi="Latinski,1251"/>
                <w:sz w:val="18"/>
              </w:rPr>
            </w:pPr>
            <w:r>
              <w:rPr>
                <w:rFonts w:ascii="Latinski,1251" w:hAnsi="Latinski,1251"/>
                <w:sz w:val="18"/>
              </w:rPr>
              <w:t>»</w:t>
            </w:r>
          </w:p>
        </w:tc>
      </w:tr>
      <w:tr w:rsidR="00000000">
        <w:tblPrEx>
          <w:tblCellMar>
            <w:top w:w="0" w:type="dxa"/>
            <w:left w:w="40" w:type="dxa"/>
            <w:bottom w:w="0" w:type="dxa"/>
            <w:right w:w="40" w:type="dxa"/>
          </w:tblCellMar>
        </w:tblPrEx>
        <w:trPr>
          <w:trHeight w:val="1100"/>
        </w:trPr>
        <w:tc>
          <w:tcPr>
            <w:tcW w:w="7371" w:type="dxa"/>
          </w:tcPr>
          <w:p w:rsidR="00000000" w:rsidRDefault="008D5364">
            <w:pPr>
              <w:spacing w:before="40"/>
              <w:ind w:left="244" w:firstLine="0"/>
              <w:jc w:val="left"/>
              <w:rPr>
                <w:rFonts w:ascii="Latinski,1251" w:hAnsi="Latinski,1251"/>
                <w:sz w:val="18"/>
              </w:rPr>
            </w:pPr>
            <w:r>
              <w:rPr>
                <w:rFonts w:ascii="Latinski,1251" w:hAnsi="Latinski,1251"/>
                <w:sz w:val="18"/>
              </w:rPr>
              <w:lastRenderedPageBreak/>
              <w:t>г) уравнительный валик;</w:t>
            </w:r>
          </w:p>
        </w:tc>
        <w:tc>
          <w:tcPr>
            <w:tcW w:w="1248" w:type="dxa"/>
            <w:tcBorders>
              <w:left w:val="single" w:sz="6" w:space="0" w:color="auto"/>
              <w:right w:val="single" w:sz="6" w:space="0" w:color="auto"/>
            </w:tcBorders>
          </w:tcPr>
          <w:p w:rsidR="00000000" w:rsidRDefault="008D5364">
            <w:pPr>
              <w:spacing w:before="40"/>
              <w:ind w:hanging="40"/>
              <w:jc w:val="left"/>
              <w:rPr>
                <w:rFonts w:ascii="Latinski,1251" w:hAnsi="Latinski,1251"/>
                <w:sz w:val="18"/>
              </w:rPr>
            </w:pPr>
            <w:r>
              <w:rPr>
                <w:rFonts w:ascii="Latinski,1251" w:hAnsi="Latinski,1251"/>
                <w:sz w:val="18"/>
              </w:rPr>
              <w:t>Летом — солидол Зимой — смесь: 50% солидола +50% авиамасла МЗ</w:t>
            </w:r>
          </w:p>
        </w:tc>
        <w:tc>
          <w:tcPr>
            <w:tcW w:w="1021" w:type="dxa"/>
            <w:tcBorders>
              <w:left w:val="nil"/>
            </w:tcBorders>
          </w:tcPr>
          <w:p w:rsidR="00000000" w:rsidRDefault="008D5364">
            <w:pPr>
              <w:spacing w:before="40"/>
              <w:ind w:hanging="40"/>
              <w:jc w:val="center"/>
              <w:rPr>
                <w:rFonts w:ascii="Latinski,1251" w:hAnsi="Latinski,1251"/>
                <w:sz w:val="18"/>
              </w:rPr>
            </w:pPr>
            <w:r>
              <w:rPr>
                <w:rFonts w:ascii="Latinski,1251" w:hAnsi="Latinski,1251"/>
                <w:sz w:val="18"/>
              </w:rPr>
              <w:t>18...20 капель</w:t>
            </w:r>
          </w:p>
        </w:tc>
      </w:tr>
      <w:tr w:rsidR="00000000">
        <w:tblPrEx>
          <w:tblCellMar>
            <w:top w:w="0" w:type="dxa"/>
            <w:left w:w="40" w:type="dxa"/>
            <w:bottom w:w="0" w:type="dxa"/>
            <w:right w:w="40" w:type="dxa"/>
          </w:tblCellMar>
        </w:tblPrEx>
        <w:trPr>
          <w:trHeight w:val="600"/>
        </w:trPr>
        <w:tc>
          <w:tcPr>
            <w:tcW w:w="7371" w:type="dxa"/>
          </w:tcPr>
          <w:p w:rsidR="00000000" w:rsidRDefault="008D5364">
            <w:pPr>
              <w:spacing w:before="40"/>
              <w:ind w:left="244" w:firstLine="0"/>
              <w:jc w:val="left"/>
              <w:rPr>
                <w:rFonts w:ascii="Latinski,1251" w:hAnsi="Latinski,1251"/>
                <w:sz w:val="18"/>
              </w:rPr>
            </w:pPr>
            <w:r>
              <w:rPr>
                <w:rFonts w:ascii="Latinski,1251" w:hAnsi="Latinski,1251"/>
                <w:sz w:val="18"/>
              </w:rPr>
              <w:t>д) ось и шарнирные соединения привода управления топливным насосом;</w:t>
            </w:r>
          </w:p>
        </w:tc>
        <w:tc>
          <w:tcPr>
            <w:tcW w:w="1248" w:type="dxa"/>
            <w:tcBorders>
              <w:left w:val="single" w:sz="6" w:space="0" w:color="auto"/>
              <w:right w:val="single" w:sz="6" w:space="0" w:color="auto"/>
            </w:tcBorders>
          </w:tcPr>
          <w:p w:rsidR="00000000" w:rsidRDefault="008D5364">
            <w:pPr>
              <w:spacing w:before="40"/>
              <w:ind w:hanging="40"/>
              <w:jc w:val="center"/>
              <w:rPr>
                <w:rFonts w:ascii="Latinski,1251" w:hAnsi="Latinski,1251"/>
                <w:sz w:val="18"/>
              </w:rPr>
            </w:pPr>
            <w:r>
              <w:rPr>
                <w:rFonts w:ascii="Latinski,1251" w:hAnsi="Latinski,1251"/>
                <w:sz w:val="18"/>
              </w:rPr>
              <w:t>Отработанное масло двигателя</w:t>
            </w:r>
          </w:p>
        </w:tc>
        <w:tc>
          <w:tcPr>
            <w:tcW w:w="1021" w:type="dxa"/>
            <w:tcBorders>
              <w:left w:val="nil"/>
            </w:tcBorders>
          </w:tcPr>
          <w:p w:rsidR="00000000" w:rsidRDefault="008D5364">
            <w:pPr>
              <w:spacing w:before="40"/>
              <w:ind w:hanging="40"/>
              <w:jc w:val="center"/>
              <w:rPr>
                <w:rFonts w:ascii="Latinski,1251" w:hAnsi="Latinski,1251"/>
                <w:sz w:val="18"/>
              </w:rPr>
            </w:pPr>
            <w:r>
              <w:rPr>
                <w:rFonts w:ascii="Latinski,1251" w:hAnsi="Latinski,1251"/>
                <w:sz w:val="18"/>
              </w:rPr>
              <w:t>10...12 капель</w:t>
            </w:r>
          </w:p>
        </w:tc>
      </w:tr>
      <w:tr w:rsidR="00000000">
        <w:tblPrEx>
          <w:tblCellMar>
            <w:top w:w="0" w:type="dxa"/>
            <w:left w:w="40" w:type="dxa"/>
            <w:bottom w:w="0" w:type="dxa"/>
            <w:right w:w="40" w:type="dxa"/>
          </w:tblCellMar>
        </w:tblPrEx>
        <w:trPr>
          <w:trHeight w:val="380"/>
        </w:trPr>
        <w:tc>
          <w:tcPr>
            <w:tcW w:w="7371" w:type="dxa"/>
          </w:tcPr>
          <w:p w:rsidR="00000000" w:rsidRDefault="008D5364">
            <w:pPr>
              <w:spacing w:before="20"/>
              <w:ind w:left="244" w:firstLine="0"/>
              <w:jc w:val="left"/>
              <w:rPr>
                <w:rFonts w:ascii="Latinski,1251" w:hAnsi="Latinski,1251"/>
                <w:sz w:val="18"/>
              </w:rPr>
            </w:pPr>
            <w:r>
              <w:rPr>
                <w:rFonts w:ascii="Latinski,1251" w:hAnsi="Latinski,1251"/>
                <w:sz w:val="18"/>
              </w:rPr>
              <w:t>е) ролики рычагов управления бортовыми фрикционами.</w:t>
            </w:r>
          </w:p>
        </w:tc>
        <w:tc>
          <w:tcPr>
            <w:tcW w:w="1248" w:type="dxa"/>
            <w:tcBorders>
              <w:left w:val="single" w:sz="6" w:space="0" w:color="auto"/>
              <w:right w:val="single" w:sz="6" w:space="0" w:color="auto"/>
            </w:tcBorders>
          </w:tcPr>
          <w:p w:rsidR="00000000" w:rsidRDefault="008D5364">
            <w:pPr>
              <w:spacing w:before="20"/>
              <w:ind w:hanging="40"/>
              <w:jc w:val="center"/>
              <w:rPr>
                <w:rFonts w:ascii="Latinski,1251" w:hAnsi="Latinski,1251"/>
                <w:sz w:val="18"/>
              </w:rPr>
            </w:pPr>
            <w:r>
              <w:rPr>
                <w:rFonts w:ascii="Latinski,1251" w:hAnsi="Latinski,1251"/>
                <w:sz w:val="18"/>
              </w:rPr>
              <w:t>Смазка двигателя</w:t>
            </w:r>
          </w:p>
        </w:tc>
        <w:tc>
          <w:tcPr>
            <w:tcW w:w="1021" w:type="dxa"/>
            <w:tcBorders>
              <w:left w:val="nil"/>
            </w:tcBorders>
          </w:tcPr>
          <w:p w:rsidR="00000000" w:rsidRDefault="008D5364">
            <w:pPr>
              <w:spacing w:before="20"/>
              <w:ind w:hanging="40"/>
              <w:jc w:val="left"/>
              <w:rPr>
                <w:rFonts w:ascii="Latinski,1251" w:hAnsi="Latinski,1251"/>
                <w:sz w:val="18"/>
              </w:rPr>
            </w:pPr>
          </w:p>
        </w:tc>
      </w:tr>
      <w:tr w:rsidR="00000000">
        <w:tblPrEx>
          <w:tblCellMar>
            <w:top w:w="0" w:type="dxa"/>
            <w:left w:w="40" w:type="dxa"/>
            <w:bottom w:w="0" w:type="dxa"/>
            <w:right w:w="40" w:type="dxa"/>
          </w:tblCellMar>
        </w:tblPrEx>
        <w:trPr>
          <w:trHeight w:val="540"/>
        </w:trPr>
        <w:tc>
          <w:tcPr>
            <w:tcW w:w="7371" w:type="dxa"/>
          </w:tcPr>
          <w:p w:rsidR="00000000" w:rsidRDefault="008D5364">
            <w:pPr>
              <w:spacing w:before="40"/>
              <w:ind w:left="0" w:firstLine="0"/>
              <w:jc w:val="left"/>
              <w:rPr>
                <w:rFonts w:ascii="Latinski,1251" w:hAnsi="Latinski,1251"/>
                <w:sz w:val="20"/>
              </w:rPr>
            </w:pPr>
            <w:r>
              <w:rPr>
                <w:rFonts w:ascii="Latinski,1251" w:hAnsi="Latinski,1251"/>
                <w:sz w:val="20"/>
              </w:rPr>
              <w:t>4. Включить массу и проверить действие приборов освещения, сигнала и заряженность аккумуляторных батарей.</w:t>
            </w:r>
          </w:p>
        </w:tc>
        <w:tc>
          <w:tcPr>
            <w:tcW w:w="1248" w:type="dxa"/>
            <w:tcBorders>
              <w:left w:val="single" w:sz="6" w:space="0" w:color="auto"/>
              <w:right w:val="single" w:sz="6" w:space="0" w:color="auto"/>
            </w:tcBorders>
          </w:tcPr>
          <w:p w:rsidR="00000000" w:rsidRDefault="008D5364">
            <w:pPr>
              <w:spacing w:before="40"/>
              <w:ind w:hanging="40"/>
              <w:jc w:val="left"/>
              <w:rPr>
                <w:rFonts w:ascii="Latinski,1251" w:hAnsi="Latinski,1251"/>
                <w:sz w:val="20"/>
              </w:rPr>
            </w:pPr>
          </w:p>
        </w:tc>
        <w:tc>
          <w:tcPr>
            <w:tcW w:w="1021" w:type="dxa"/>
            <w:tcBorders>
              <w:left w:val="nil"/>
            </w:tcBorders>
          </w:tcPr>
          <w:p w:rsidR="00000000" w:rsidRDefault="008D5364">
            <w:pPr>
              <w:spacing w:before="40"/>
              <w:ind w:hanging="40"/>
              <w:jc w:val="left"/>
              <w:rPr>
                <w:rFonts w:ascii="Latinski,1251" w:hAnsi="Latinski,1251"/>
                <w:sz w:val="20"/>
              </w:rPr>
            </w:pPr>
          </w:p>
        </w:tc>
      </w:tr>
    </w:tbl>
    <w:p w:rsidR="00000000" w:rsidRDefault="008D5364">
      <w:pPr>
        <w:jc w:val="center"/>
        <w:rPr>
          <w:rFonts w:ascii="Latinski,1251" w:hAnsi="Latinski,1251"/>
          <w:sz w:val="20"/>
        </w:rPr>
      </w:pPr>
      <w:r>
        <w:rPr>
          <w:rFonts w:ascii="Latinski,1251" w:hAnsi="Latinski,1251"/>
          <w:b/>
          <w:sz w:val="20"/>
        </w:rPr>
        <w:t>Первый технический осмотр танка</w:t>
      </w:r>
    </w:p>
    <w:p w:rsidR="00000000" w:rsidRDefault="008D5364">
      <w:pPr>
        <w:jc w:val="center"/>
        <w:rPr>
          <w:rFonts w:ascii="Latinski,1251" w:hAnsi="Latinski,1251"/>
          <w:sz w:val="20"/>
        </w:rPr>
      </w:pPr>
      <w:r>
        <w:rPr>
          <w:rFonts w:ascii="Latinski,1251" w:hAnsi="Latinski,1251"/>
          <w:sz w:val="20"/>
        </w:rPr>
        <w:t>(производится через 25...30 часов работы двигателя, или 500...600 км движения; продолжительность обслуживания 10...12 часов)</w:t>
      </w:r>
    </w:p>
    <w:tbl>
      <w:tblPr>
        <w:tblW w:w="0" w:type="auto"/>
        <w:tblInd w:w="108" w:type="dxa"/>
        <w:tblLayout w:type="fixed"/>
        <w:tblLook w:val="0000" w:firstRow="0" w:lastRow="0" w:firstColumn="0" w:lastColumn="0" w:noHBand="0" w:noVBand="0"/>
      </w:tblPr>
      <w:tblGrid>
        <w:gridCol w:w="7371"/>
        <w:gridCol w:w="1418"/>
        <w:gridCol w:w="857"/>
      </w:tblGrid>
      <w:tr w:rsidR="00000000">
        <w:tblPrEx>
          <w:tblCellMar>
            <w:top w:w="0" w:type="dxa"/>
            <w:bottom w:w="0" w:type="dxa"/>
          </w:tblCellMar>
        </w:tblPrEx>
        <w:tc>
          <w:tcPr>
            <w:tcW w:w="7371" w:type="dxa"/>
          </w:tcPr>
          <w:p w:rsidR="00000000" w:rsidRDefault="008D5364">
            <w:pPr>
              <w:ind w:left="34" w:firstLine="0"/>
              <w:rPr>
                <w:rFonts w:ascii="Latinski,1251" w:hAnsi="Latinski,1251"/>
                <w:sz w:val="20"/>
              </w:rPr>
            </w:pPr>
            <w:r>
              <w:rPr>
                <w:rFonts w:ascii="Latinski,1251" w:hAnsi="Latinski,1251"/>
                <w:sz w:val="20"/>
              </w:rPr>
              <w:t>1. Очистить танк снаружи.</w:t>
            </w:r>
          </w:p>
        </w:tc>
        <w:tc>
          <w:tcPr>
            <w:tcW w:w="1418" w:type="dxa"/>
            <w:tcBorders>
              <w:left w:val="single" w:sz="6" w:space="0" w:color="auto"/>
              <w:right w:val="single" w:sz="6" w:space="0" w:color="auto"/>
            </w:tcBorders>
          </w:tcPr>
          <w:p w:rsidR="00000000" w:rsidRDefault="008D5364">
            <w:pPr>
              <w:ind w:left="34" w:firstLine="0"/>
              <w:rPr>
                <w:rFonts w:ascii="Latinski,1251" w:hAnsi="Latinski,1251"/>
                <w:sz w:val="20"/>
              </w:rPr>
            </w:pPr>
          </w:p>
        </w:tc>
        <w:tc>
          <w:tcPr>
            <w:tcW w:w="857" w:type="dxa"/>
            <w:tcBorders>
              <w:left w:val="nil"/>
            </w:tcBorders>
          </w:tcPr>
          <w:p w:rsidR="00000000" w:rsidRDefault="008D5364">
            <w:pPr>
              <w:ind w:left="34" w:firstLine="0"/>
              <w:rPr>
                <w:rFonts w:ascii="Latinski,1251" w:hAnsi="Latinski,1251"/>
                <w:sz w:val="20"/>
              </w:rPr>
            </w:pPr>
          </w:p>
        </w:tc>
      </w:tr>
      <w:tr w:rsidR="00000000">
        <w:tblPrEx>
          <w:tblCellMar>
            <w:top w:w="0" w:type="dxa"/>
            <w:bottom w:w="0" w:type="dxa"/>
          </w:tblCellMar>
        </w:tblPrEx>
        <w:tc>
          <w:tcPr>
            <w:tcW w:w="7371" w:type="dxa"/>
          </w:tcPr>
          <w:p w:rsidR="00000000" w:rsidRDefault="008D5364">
            <w:pPr>
              <w:ind w:left="34" w:firstLine="0"/>
              <w:rPr>
                <w:rFonts w:ascii="Latinski,1251" w:hAnsi="Latinski,1251"/>
                <w:sz w:val="20"/>
              </w:rPr>
            </w:pPr>
            <w:r>
              <w:rPr>
                <w:rFonts w:ascii="Latinski,1251" w:hAnsi="Latinski,1251"/>
                <w:sz w:val="20"/>
              </w:rPr>
              <w:t>2. Проверить</w:t>
            </w:r>
          </w:p>
        </w:tc>
        <w:tc>
          <w:tcPr>
            <w:tcW w:w="1418" w:type="dxa"/>
            <w:tcBorders>
              <w:left w:val="single" w:sz="6" w:space="0" w:color="auto"/>
              <w:right w:val="single" w:sz="6" w:space="0" w:color="auto"/>
            </w:tcBorders>
          </w:tcPr>
          <w:p w:rsidR="00000000" w:rsidRDefault="008D5364">
            <w:pPr>
              <w:ind w:left="34" w:firstLine="0"/>
              <w:rPr>
                <w:rFonts w:ascii="Latinski,1251" w:hAnsi="Latinski,1251"/>
                <w:sz w:val="20"/>
              </w:rPr>
            </w:pPr>
          </w:p>
        </w:tc>
        <w:tc>
          <w:tcPr>
            <w:tcW w:w="857" w:type="dxa"/>
            <w:tcBorders>
              <w:left w:val="nil"/>
            </w:tcBorders>
          </w:tcPr>
          <w:p w:rsidR="00000000" w:rsidRDefault="008D5364">
            <w:pPr>
              <w:ind w:left="34" w:firstLine="0"/>
              <w:rPr>
                <w:rFonts w:ascii="Latinski,1251" w:hAnsi="Latinski,1251"/>
                <w:sz w:val="20"/>
              </w:rPr>
            </w:pPr>
          </w:p>
        </w:tc>
      </w:tr>
      <w:tr w:rsidR="00000000">
        <w:tblPrEx>
          <w:tblCellMar>
            <w:top w:w="0" w:type="dxa"/>
            <w:bottom w:w="0" w:type="dxa"/>
          </w:tblCellMar>
        </w:tblPrEx>
        <w:tc>
          <w:tcPr>
            <w:tcW w:w="7371" w:type="dxa"/>
          </w:tcPr>
          <w:p w:rsidR="00000000" w:rsidRDefault="008D5364">
            <w:pPr>
              <w:spacing w:before="20"/>
              <w:ind w:left="34" w:firstLine="0"/>
              <w:rPr>
                <w:rFonts w:ascii="Latinski,1251" w:hAnsi="Latinski,1251"/>
                <w:sz w:val="20"/>
              </w:rPr>
            </w:pPr>
            <w:r>
              <w:rPr>
                <w:rFonts w:ascii="Latinski,1251" w:hAnsi="Latinski,1251"/>
                <w:sz w:val="20"/>
              </w:rPr>
              <w:t>а) заправку системы питания и охлаждения; при необходимости дозаправить;</w:t>
            </w:r>
          </w:p>
        </w:tc>
        <w:tc>
          <w:tcPr>
            <w:tcW w:w="1418" w:type="dxa"/>
            <w:tcBorders>
              <w:left w:val="single" w:sz="6" w:space="0" w:color="auto"/>
              <w:right w:val="single" w:sz="6" w:space="0" w:color="auto"/>
            </w:tcBorders>
          </w:tcPr>
          <w:p w:rsidR="00000000" w:rsidRDefault="008D5364">
            <w:pPr>
              <w:spacing w:before="20"/>
              <w:ind w:left="34" w:firstLine="0"/>
              <w:rPr>
                <w:rFonts w:ascii="Latinski,1251" w:hAnsi="Latinski,1251"/>
                <w:sz w:val="20"/>
              </w:rPr>
            </w:pPr>
          </w:p>
        </w:tc>
        <w:tc>
          <w:tcPr>
            <w:tcW w:w="857" w:type="dxa"/>
            <w:tcBorders>
              <w:left w:val="nil"/>
            </w:tcBorders>
          </w:tcPr>
          <w:p w:rsidR="00000000" w:rsidRDefault="008D5364">
            <w:pPr>
              <w:ind w:left="34" w:firstLine="0"/>
              <w:rPr>
                <w:rFonts w:ascii="Latinski,1251" w:hAnsi="Latinski,1251"/>
                <w:sz w:val="20"/>
              </w:rPr>
            </w:pPr>
          </w:p>
        </w:tc>
      </w:tr>
      <w:tr w:rsidR="00000000">
        <w:tblPrEx>
          <w:tblCellMar>
            <w:top w:w="0" w:type="dxa"/>
            <w:bottom w:w="0" w:type="dxa"/>
          </w:tblCellMar>
        </w:tblPrEx>
        <w:tc>
          <w:tcPr>
            <w:tcW w:w="7371" w:type="dxa"/>
          </w:tcPr>
          <w:p w:rsidR="00000000" w:rsidRDefault="008D5364">
            <w:pPr>
              <w:spacing w:before="40"/>
              <w:ind w:left="34" w:firstLine="0"/>
              <w:rPr>
                <w:rFonts w:ascii="Latinski,1251" w:hAnsi="Latinski,1251"/>
                <w:sz w:val="20"/>
              </w:rPr>
            </w:pPr>
            <w:r>
              <w:rPr>
                <w:rFonts w:ascii="Latinski,1251" w:hAnsi="Latinski,1251"/>
                <w:sz w:val="20"/>
              </w:rPr>
              <w:t>б) надежность и плотность закрывания всех люков и отверстий для стрельбы из револьвера;</w:t>
            </w:r>
          </w:p>
        </w:tc>
        <w:tc>
          <w:tcPr>
            <w:tcW w:w="1418" w:type="dxa"/>
            <w:tcBorders>
              <w:left w:val="single" w:sz="6" w:space="0" w:color="auto"/>
              <w:right w:val="single" w:sz="6" w:space="0" w:color="auto"/>
            </w:tcBorders>
          </w:tcPr>
          <w:p w:rsidR="00000000" w:rsidRDefault="008D5364">
            <w:pPr>
              <w:spacing w:before="40"/>
              <w:ind w:left="34" w:firstLine="0"/>
              <w:rPr>
                <w:rFonts w:ascii="Latinski,1251" w:hAnsi="Latinski,1251"/>
                <w:sz w:val="20"/>
              </w:rPr>
            </w:pPr>
          </w:p>
        </w:tc>
        <w:tc>
          <w:tcPr>
            <w:tcW w:w="857" w:type="dxa"/>
            <w:tcBorders>
              <w:left w:val="nil"/>
            </w:tcBorders>
          </w:tcPr>
          <w:p w:rsidR="00000000" w:rsidRDefault="008D5364">
            <w:pPr>
              <w:ind w:left="34" w:firstLine="0"/>
              <w:rPr>
                <w:rFonts w:ascii="Latinski,1251" w:hAnsi="Latinski,1251"/>
                <w:sz w:val="20"/>
              </w:rPr>
            </w:pPr>
          </w:p>
        </w:tc>
      </w:tr>
      <w:tr w:rsidR="00000000">
        <w:tblPrEx>
          <w:tblCellMar>
            <w:top w:w="0" w:type="dxa"/>
            <w:bottom w:w="0" w:type="dxa"/>
          </w:tblCellMar>
        </w:tblPrEx>
        <w:tc>
          <w:tcPr>
            <w:tcW w:w="7371" w:type="dxa"/>
          </w:tcPr>
          <w:p w:rsidR="00000000" w:rsidRDefault="008D5364">
            <w:pPr>
              <w:spacing w:before="40"/>
              <w:ind w:left="34" w:firstLine="0"/>
              <w:rPr>
                <w:rFonts w:ascii="Latinski,1251" w:hAnsi="Latinski,1251"/>
                <w:sz w:val="20"/>
              </w:rPr>
            </w:pPr>
            <w:r>
              <w:rPr>
                <w:rFonts w:ascii="Latinski,1251" w:hAnsi="Latinski,1251"/>
                <w:sz w:val="20"/>
              </w:rPr>
              <w:t>в) исправность и надёжность крепле</w:t>
            </w:r>
            <w:r>
              <w:rPr>
                <w:rFonts w:ascii="Latinski,1251" w:hAnsi="Latinski,1251"/>
                <w:sz w:val="20"/>
              </w:rPr>
              <w:t>ния буксирных тросов, запасных топливных баков, запасных траков, шпор, брезента, шанцевого инструмента, сигнала и фар.</w:t>
            </w:r>
          </w:p>
        </w:tc>
        <w:tc>
          <w:tcPr>
            <w:tcW w:w="1418" w:type="dxa"/>
            <w:tcBorders>
              <w:left w:val="single" w:sz="6" w:space="0" w:color="auto"/>
              <w:right w:val="single" w:sz="6" w:space="0" w:color="auto"/>
            </w:tcBorders>
          </w:tcPr>
          <w:p w:rsidR="00000000" w:rsidRDefault="008D5364">
            <w:pPr>
              <w:spacing w:before="40"/>
              <w:ind w:left="34" w:firstLine="0"/>
              <w:rPr>
                <w:rFonts w:ascii="Latinski,1251" w:hAnsi="Latinski,1251"/>
                <w:sz w:val="20"/>
              </w:rPr>
            </w:pPr>
          </w:p>
        </w:tc>
        <w:tc>
          <w:tcPr>
            <w:tcW w:w="857" w:type="dxa"/>
            <w:tcBorders>
              <w:left w:val="nil"/>
            </w:tcBorders>
          </w:tcPr>
          <w:p w:rsidR="00000000" w:rsidRDefault="008D5364">
            <w:pPr>
              <w:ind w:left="34" w:firstLine="0"/>
              <w:rPr>
                <w:rFonts w:ascii="Latinski,1251" w:hAnsi="Latinski,1251"/>
                <w:sz w:val="20"/>
              </w:rPr>
            </w:pPr>
          </w:p>
        </w:tc>
      </w:tr>
      <w:tr w:rsidR="00000000">
        <w:tblPrEx>
          <w:tblCellMar>
            <w:top w:w="0" w:type="dxa"/>
            <w:bottom w:w="0" w:type="dxa"/>
          </w:tblCellMar>
        </w:tblPrEx>
        <w:tc>
          <w:tcPr>
            <w:tcW w:w="7371" w:type="dxa"/>
          </w:tcPr>
          <w:p w:rsidR="00000000" w:rsidRDefault="008D5364">
            <w:pPr>
              <w:spacing w:before="20"/>
              <w:ind w:left="34" w:firstLine="0"/>
              <w:rPr>
                <w:rFonts w:ascii="Latinski,1251" w:hAnsi="Latinski,1251"/>
                <w:sz w:val="20"/>
              </w:rPr>
            </w:pPr>
            <w:r>
              <w:rPr>
                <w:rFonts w:ascii="Latinski,1251" w:hAnsi="Latinski,1251"/>
                <w:b/>
                <w:sz w:val="20"/>
              </w:rPr>
              <w:t>I. Ходовая часть</w:t>
            </w:r>
          </w:p>
        </w:tc>
        <w:tc>
          <w:tcPr>
            <w:tcW w:w="1418" w:type="dxa"/>
            <w:tcBorders>
              <w:left w:val="single" w:sz="6" w:space="0" w:color="auto"/>
              <w:right w:val="single" w:sz="6" w:space="0" w:color="auto"/>
            </w:tcBorders>
          </w:tcPr>
          <w:p w:rsidR="00000000" w:rsidRDefault="008D5364">
            <w:pPr>
              <w:spacing w:before="20"/>
              <w:ind w:left="34" w:firstLine="0"/>
              <w:rPr>
                <w:rFonts w:ascii="Latinski,1251" w:hAnsi="Latinski,1251"/>
                <w:sz w:val="20"/>
              </w:rPr>
            </w:pPr>
          </w:p>
        </w:tc>
        <w:tc>
          <w:tcPr>
            <w:tcW w:w="857" w:type="dxa"/>
            <w:tcBorders>
              <w:left w:val="nil"/>
            </w:tcBorders>
          </w:tcPr>
          <w:p w:rsidR="00000000" w:rsidRDefault="008D5364">
            <w:pPr>
              <w:ind w:left="34" w:firstLine="0"/>
              <w:rPr>
                <w:rFonts w:ascii="Latinski,1251" w:hAnsi="Latinski,1251"/>
                <w:sz w:val="20"/>
              </w:rPr>
            </w:pPr>
          </w:p>
        </w:tc>
      </w:tr>
      <w:tr w:rsidR="00000000">
        <w:tblPrEx>
          <w:tblCellMar>
            <w:top w:w="0" w:type="dxa"/>
            <w:bottom w:w="0" w:type="dxa"/>
          </w:tblCellMar>
        </w:tblPrEx>
        <w:tc>
          <w:tcPr>
            <w:tcW w:w="7371" w:type="dxa"/>
          </w:tcPr>
          <w:p w:rsidR="00000000" w:rsidRDefault="008D5364">
            <w:pPr>
              <w:spacing w:before="20"/>
              <w:ind w:left="34" w:firstLine="0"/>
              <w:rPr>
                <w:rFonts w:ascii="Latinski,1251" w:hAnsi="Latinski,1251"/>
                <w:sz w:val="20"/>
              </w:rPr>
            </w:pPr>
            <w:r>
              <w:rPr>
                <w:rFonts w:ascii="Latinski,1251" w:hAnsi="Latinski,1251"/>
                <w:sz w:val="20"/>
              </w:rPr>
              <w:t>1. Проверить:</w:t>
            </w:r>
          </w:p>
        </w:tc>
        <w:tc>
          <w:tcPr>
            <w:tcW w:w="1418" w:type="dxa"/>
            <w:tcBorders>
              <w:left w:val="single" w:sz="6" w:space="0" w:color="auto"/>
              <w:right w:val="single" w:sz="6" w:space="0" w:color="auto"/>
            </w:tcBorders>
          </w:tcPr>
          <w:p w:rsidR="00000000" w:rsidRDefault="008D5364">
            <w:pPr>
              <w:spacing w:before="20"/>
              <w:ind w:left="34" w:firstLine="0"/>
              <w:rPr>
                <w:rFonts w:ascii="Latinski,1251" w:hAnsi="Latinski,1251"/>
                <w:sz w:val="20"/>
              </w:rPr>
            </w:pPr>
          </w:p>
        </w:tc>
        <w:tc>
          <w:tcPr>
            <w:tcW w:w="857" w:type="dxa"/>
            <w:tcBorders>
              <w:left w:val="nil"/>
            </w:tcBorders>
          </w:tcPr>
          <w:p w:rsidR="00000000" w:rsidRDefault="008D5364">
            <w:pPr>
              <w:ind w:left="34" w:firstLine="0"/>
              <w:rPr>
                <w:rFonts w:ascii="Latinski,1251" w:hAnsi="Latinski,1251"/>
                <w:sz w:val="20"/>
              </w:rPr>
            </w:pPr>
          </w:p>
        </w:tc>
      </w:tr>
      <w:tr w:rsidR="00000000">
        <w:tblPrEx>
          <w:tblCellMar>
            <w:top w:w="0" w:type="dxa"/>
            <w:bottom w:w="0" w:type="dxa"/>
          </w:tblCellMar>
        </w:tblPrEx>
        <w:tc>
          <w:tcPr>
            <w:tcW w:w="7371" w:type="dxa"/>
          </w:tcPr>
          <w:p w:rsidR="00000000" w:rsidRDefault="008D5364">
            <w:pPr>
              <w:spacing w:before="40"/>
              <w:ind w:left="318" w:firstLine="0"/>
              <w:rPr>
                <w:rFonts w:ascii="Latinski,1251" w:hAnsi="Latinski,1251"/>
                <w:sz w:val="18"/>
              </w:rPr>
            </w:pPr>
            <w:r>
              <w:rPr>
                <w:rFonts w:ascii="Latinski,1251" w:hAnsi="Latinski,1251"/>
                <w:sz w:val="18"/>
              </w:rPr>
              <w:t>а) состояние траков, крепление бронированных колпаков опорных катков, крепление отбойников пальцев и натяжение гусениц; негодные траки заменить; при необходимости произвести правильное натяжение гусениц (гусеница должна лежать на всех опорных катках без провисаний);</w:t>
            </w:r>
          </w:p>
        </w:tc>
        <w:tc>
          <w:tcPr>
            <w:tcW w:w="1418" w:type="dxa"/>
            <w:tcBorders>
              <w:left w:val="single" w:sz="6" w:space="0" w:color="auto"/>
              <w:right w:val="single" w:sz="6" w:space="0" w:color="auto"/>
            </w:tcBorders>
          </w:tcPr>
          <w:p w:rsidR="00000000" w:rsidRDefault="008D5364">
            <w:pPr>
              <w:spacing w:before="40"/>
              <w:ind w:left="318" w:firstLine="0"/>
              <w:rPr>
                <w:rFonts w:ascii="Latinski,1251" w:hAnsi="Latinski,1251"/>
                <w:sz w:val="18"/>
              </w:rPr>
            </w:pPr>
          </w:p>
        </w:tc>
        <w:tc>
          <w:tcPr>
            <w:tcW w:w="857" w:type="dxa"/>
            <w:tcBorders>
              <w:left w:val="nil"/>
            </w:tcBorders>
          </w:tcPr>
          <w:p w:rsidR="00000000" w:rsidRDefault="008D5364">
            <w:pPr>
              <w:ind w:left="318" w:firstLine="0"/>
              <w:rPr>
                <w:rFonts w:ascii="Latinski,1251" w:hAnsi="Latinski,1251"/>
                <w:sz w:val="18"/>
              </w:rPr>
            </w:pPr>
          </w:p>
        </w:tc>
      </w:tr>
      <w:tr w:rsidR="00000000">
        <w:tblPrEx>
          <w:tblCellMar>
            <w:top w:w="0" w:type="dxa"/>
            <w:bottom w:w="0" w:type="dxa"/>
          </w:tblCellMar>
        </w:tblPrEx>
        <w:tc>
          <w:tcPr>
            <w:tcW w:w="7371" w:type="dxa"/>
          </w:tcPr>
          <w:p w:rsidR="00000000" w:rsidRDefault="008D5364">
            <w:pPr>
              <w:spacing w:before="40"/>
              <w:ind w:left="318" w:firstLine="0"/>
              <w:rPr>
                <w:rFonts w:ascii="Latinski,1251" w:hAnsi="Latinski,1251"/>
                <w:sz w:val="18"/>
              </w:rPr>
            </w:pPr>
            <w:r>
              <w:rPr>
                <w:rFonts w:ascii="Latinski,1251" w:hAnsi="Latinski,1251"/>
                <w:sz w:val="18"/>
              </w:rPr>
              <w:t>б) работу натяжных механизмов, крепление кривошипов ленивцев к корпусу (по зубчатым</w:t>
            </w:r>
            <w:r>
              <w:rPr>
                <w:rFonts w:ascii="Latinski,1251" w:hAnsi="Latinski,1251"/>
                <w:sz w:val="18"/>
              </w:rPr>
              <w:t xml:space="preserve"> поверхностям), затяжку и стопорение кривошипов ленивцев;</w:t>
            </w:r>
          </w:p>
        </w:tc>
        <w:tc>
          <w:tcPr>
            <w:tcW w:w="1418" w:type="dxa"/>
            <w:tcBorders>
              <w:left w:val="single" w:sz="6" w:space="0" w:color="auto"/>
              <w:right w:val="single" w:sz="6" w:space="0" w:color="auto"/>
            </w:tcBorders>
          </w:tcPr>
          <w:p w:rsidR="00000000" w:rsidRDefault="008D5364">
            <w:pPr>
              <w:ind w:left="318" w:firstLine="0"/>
              <w:rPr>
                <w:rFonts w:ascii="Latinski,1251" w:hAnsi="Latinski,1251"/>
                <w:sz w:val="18"/>
              </w:rPr>
            </w:pPr>
          </w:p>
        </w:tc>
        <w:tc>
          <w:tcPr>
            <w:tcW w:w="857" w:type="dxa"/>
            <w:tcBorders>
              <w:left w:val="nil"/>
            </w:tcBorders>
          </w:tcPr>
          <w:p w:rsidR="00000000" w:rsidRDefault="008D5364">
            <w:pPr>
              <w:ind w:left="318" w:firstLine="0"/>
              <w:rPr>
                <w:rFonts w:ascii="Latinski,1251" w:hAnsi="Latinski,1251"/>
                <w:sz w:val="18"/>
              </w:rPr>
            </w:pPr>
          </w:p>
        </w:tc>
      </w:tr>
      <w:tr w:rsidR="00000000">
        <w:tblPrEx>
          <w:tblCellMar>
            <w:top w:w="0" w:type="dxa"/>
            <w:bottom w:w="0" w:type="dxa"/>
          </w:tblCellMar>
        </w:tblPrEx>
        <w:tc>
          <w:tcPr>
            <w:tcW w:w="7371" w:type="dxa"/>
          </w:tcPr>
          <w:p w:rsidR="00000000" w:rsidRDefault="008D5364">
            <w:pPr>
              <w:spacing w:before="40"/>
              <w:ind w:left="318" w:firstLine="0"/>
              <w:rPr>
                <w:rFonts w:ascii="Latinski,1251" w:hAnsi="Latinski,1251"/>
                <w:sz w:val="18"/>
              </w:rPr>
            </w:pPr>
            <w:r>
              <w:rPr>
                <w:rFonts w:ascii="Latinski,1251" w:hAnsi="Latinski,1251"/>
                <w:sz w:val="18"/>
              </w:rPr>
              <w:t>в) затяжку болтов ведущих и направдяющих колес, опорных катков, состояние резины и приварку бандажей к дискам опорных катков;</w:t>
            </w:r>
          </w:p>
        </w:tc>
        <w:tc>
          <w:tcPr>
            <w:tcW w:w="1418" w:type="dxa"/>
            <w:tcBorders>
              <w:left w:val="single" w:sz="6" w:space="0" w:color="auto"/>
              <w:right w:val="single" w:sz="6" w:space="0" w:color="auto"/>
            </w:tcBorders>
          </w:tcPr>
          <w:p w:rsidR="00000000" w:rsidRDefault="008D5364">
            <w:pPr>
              <w:spacing w:before="40"/>
              <w:ind w:left="318" w:firstLine="0"/>
              <w:rPr>
                <w:rFonts w:ascii="Latinski,1251" w:hAnsi="Latinski,1251"/>
                <w:sz w:val="18"/>
              </w:rPr>
            </w:pPr>
          </w:p>
        </w:tc>
        <w:tc>
          <w:tcPr>
            <w:tcW w:w="857" w:type="dxa"/>
            <w:tcBorders>
              <w:left w:val="nil"/>
            </w:tcBorders>
          </w:tcPr>
          <w:p w:rsidR="00000000" w:rsidRDefault="008D5364">
            <w:pPr>
              <w:ind w:left="318" w:firstLine="0"/>
              <w:rPr>
                <w:rFonts w:ascii="Latinski,1251" w:hAnsi="Latinski,1251"/>
                <w:sz w:val="18"/>
              </w:rPr>
            </w:pPr>
          </w:p>
        </w:tc>
      </w:tr>
      <w:tr w:rsidR="00000000">
        <w:tblPrEx>
          <w:tblCellMar>
            <w:top w:w="0" w:type="dxa"/>
            <w:bottom w:w="0" w:type="dxa"/>
          </w:tblCellMar>
        </w:tblPrEx>
        <w:tc>
          <w:tcPr>
            <w:tcW w:w="7371" w:type="dxa"/>
          </w:tcPr>
          <w:p w:rsidR="00000000" w:rsidRDefault="008D5364">
            <w:pPr>
              <w:spacing w:before="40"/>
              <w:ind w:left="318" w:firstLine="0"/>
              <w:rPr>
                <w:rFonts w:ascii="Latinski,1251" w:hAnsi="Latinski,1251"/>
                <w:sz w:val="18"/>
              </w:rPr>
            </w:pPr>
            <w:r>
              <w:rPr>
                <w:rFonts w:ascii="Latinski,1251" w:hAnsi="Latinski,1251"/>
                <w:sz w:val="18"/>
              </w:rPr>
              <w:t>г) крепление ведущих колёс, осей роликов ведущих колёс и затяжку гаек струн ведущих колёс;</w:t>
            </w:r>
          </w:p>
        </w:tc>
        <w:tc>
          <w:tcPr>
            <w:tcW w:w="1418" w:type="dxa"/>
            <w:tcBorders>
              <w:left w:val="single" w:sz="6" w:space="0" w:color="auto"/>
              <w:right w:val="single" w:sz="6" w:space="0" w:color="auto"/>
            </w:tcBorders>
          </w:tcPr>
          <w:p w:rsidR="00000000" w:rsidRDefault="008D5364">
            <w:pPr>
              <w:spacing w:before="40"/>
              <w:ind w:left="318" w:firstLine="0"/>
              <w:rPr>
                <w:rFonts w:ascii="Latinski,1251" w:hAnsi="Latinski,1251"/>
                <w:sz w:val="18"/>
              </w:rPr>
            </w:pPr>
          </w:p>
        </w:tc>
        <w:tc>
          <w:tcPr>
            <w:tcW w:w="857" w:type="dxa"/>
            <w:tcBorders>
              <w:left w:val="nil"/>
            </w:tcBorders>
          </w:tcPr>
          <w:p w:rsidR="00000000" w:rsidRDefault="008D5364">
            <w:pPr>
              <w:ind w:left="318" w:firstLine="0"/>
              <w:rPr>
                <w:rFonts w:ascii="Latinski,1251" w:hAnsi="Latinski,1251"/>
                <w:sz w:val="18"/>
              </w:rPr>
            </w:pPr>
          </w:p>
        </w:tc>
      </w:tr>
      <w:tr w:rsidR="00000000">
        <w:tblPrEx>
          <w:tblCellMar>
            <w:top w:w="0" w:type="dxa"/>
            <w:bottom w:w="0" w:type="dxa"/>
          </w:tblCellMar>
        </w:tblPrEx>
        <w:tc>
          <w:tcPr>
            <w:tcW w:w="7371" w:type="dxa"/>
          </w:tcPr>
          <w:p w:rsidR="00000000" w:rsidRDefault="008D5364">
            <w:pPr>
              <w:spacing w:before="40"/>
              <w:ind w:left="318" w:firstLine="0"/>
              <w:rPr>
                <w:rFonts w:ascii="Latinski,1251" w:hAnsi="Latinski,1251"/>
                <w:sz w:val="18"/>
              </w:rPr>
            </w:pPr>
            <w:r>
              <w:rPr>
                <w:rFonts w:ascii="Latinski,1251" w:hAnsi="Latinski,1251"/>
                <w:sz w:val="18"/>
              </w:rPr>
              <w:t>д) количество смазки в картерах бортовых передач; при необходимости дополнить.</w:t>
            </w:r>
          </w:p>
        </w:tc>
        <w:tc>
          <w:tcPr>
            <w:tcW w:w="1418" w:type="dxa"/>
            <w:tcBorders>
              <w:left w:val="single" w:sz="6" w:space="0" w:color="auto"/>
              <w:right w:val="single" w:sz="6" w:space="0" w:color="auto"/>
            </w:tcBorders>
          </w:tcPr>
          <w:p w:rsidR="00000000" w:rsidRDefault="008D5364">
            <w:pPr>
              <w:spacing w:before="40"/>
              <w:ind w:left="0" w:firstLine="0"/>
              <w:jc w:val="left"/>
              <w:rPr>
                <w:rFonts w:ascii="Latinski,1251" w:hAnsi="Latinski,1251"/>
                <w:sz w:val="18"/>
              </w:rPr>
            </w:pPr>
            <w:r>
              <w:rPr>
                <w:rFonts w:ascii="Latinski,1251" w:hAnsi="Latinski,1251"/>
                <w:sz w:val="18"/>
              </w:rPr>
              <w:t>Летом — смесь: 70% авиамасла МК + 30% консталина Зимой — смесь: 70% авиамасла М3 + 30% консталина</w:t>
            </w:r>
          </w:p>
        </w:tc>
        <w:tc>
          <w:tcPr>
            <w:tcW w:w="857" w:type="dxa"/>
            <w:tcBorders>
              <w:left w:val="nil"/>
            </w:tcBorders>
          </w:tcPr>
          <w:p w:rsidR="00000000" w:rsidRDefault="008D5364">
            <w:pPr>
              <w:ind w:left="318" w:firstLine="0"/>
              <w:rPr>
                <w:rFonts w:ascii="Latinski,1251" w:hAnsi="Latinski,1251"/>
                <w:sz w:val="18"/>
              </w:rPr>
            </w:pPr>
          </w:p>
        </w:tc>
      </w:tr>
      <w:tr w:rsidR="00000000">
        <w:tblPrEx>
          <w:tblCellMar>
            <w:top w:w="0" w:type="dxa"/>
            <w:bottom w:w="0" w:type="dxa"/>
          </w:tblCellMar>
        </w:tblPrEx>
        <w:tc>
          <w:tcPr>
            <w:tcW w:w="7371" w:type="dxa"/>
          </w:tcPr>
          <w:p w:rsidR="00000000" w:rsidRDefault="008D5364">
            <w:pPr>
              <w:spacing w:before="40"/>
              <w:ind w:left="34" w:firstLine="0"/>
              <w:rPr>
                <w:rFonts w:ascii="Latinski,1251" w:hAnsi="Latinski,1251"/>
                <w:sz w:val="20"/>
              </w:rPr>
            </w:pPr>
            <w:r>
              <w:rPr>
                <w:rFonts w:ascii="Latinski,1251" w:hAnsi="Latinski,1251"/>
                <w:sz w:val="20"/>
              </w:rPr>
              <w:t>5. Включить питание радиостанции и проверить пока</w:t>
            </w:r>
            <w:r>
              <w:rPr>
                <w:rFonts w:ascii="Latinski,1251" w:hAnsi="Latinski,1251"/>
                <w:sz w:val="20"/>
              </w:rPr>
              <w:t>зания приборов. 6. Если во время движения наблюдались ненормальности в работе двигателя, проверить и отрегулировать его; проверить показания контрольных приборов и убедиться в отсутствии пробивания газов через фланцы выхлопных коллекторов.</w:t>
            </w:r>
          </w:p>
        </w:tc>
        <w:tc>
          <w:tcPr>
            <w:tcW w:w="1418" w:type="dxa"/>
            <w:tcBorders>
              <w:left w:val="single" w:sz="6" w:space="0" w:color="auto"/>
              <w:right w:val="single" w:sz="6" w:space="0" w:color="auto"/>
            </w:tcBorders>
          </w:tcPr>
          <w:p w:rsidR="00000000" w:rsidRDefault="008D5364">
            <w:pPr>
              <w:spacing w:before="40"/>
              <w:ind w:left="34" w:firstLine="0"/>
              <w:rPr>
                <w:rFonts w:ascii="Latinski,1251" w:hAnsi="Latinski,1251"/>
                <w:sz w:val="20"/>
              </w:rPr>
            </w:pPr>
          </w:p>
        </w:tc>
        <w:tc>
          <w:tcPr>
            <w:tcW w:w="857" w:type="dxa"/>
            <w:tcBorders>
              <w:left w:val="nil"/>
            </w:tcBorders>
          </w:tcPr>
          <w:p w:rsidR="00000000" w:rsidRDefault="008D5364">
            <w:pPr>
              <w:ind w:left="34" w:firstLine="0"/>
              <w:rPr>
                <w:rFonts w:ascii="Latinski,1251" w:hAnsi="Latinski,1251"/>
                <w:sz w:val="20"/>
              </w:rPr>
            </w:pPr>
          </w:p>
        </w:tc>
      </w:tr>
      <w:tr w:rsidR="00000000">
        <w:tblPrEx>
          <w:tblCellMar>
            <w:top w:w="0" w:type="dxa"/>
            <w:bottom w:w="0" w:type="dxa"/>
          </w:tblCellMar>
        </w:tblPrEx>
        <w:tc>
          <w:tcPr>
            <w:tcW w:w="7371" w:type="dxa"/>
          </w:tcPr>
          <w:p w:rsidR="00000000" w:rsidRDefault="008D5364">
            <w:pPr>
              <w:spacing w:before="40"/>
              <w:ind w:left="34" w:firstLine="0"/>
              <w:rPr>
                <w:rFonts w:ascii="Latinski,1251" w:hAnsi="Latinski,1251"/>
                <w:sz w:val="20"/>
              </w:rPr>
            </w:pPr>
            <w:r>
              <w:rPr>
                <w:rFonts w:ascii="Latinski,1251" w:hAnsi="Latinski,1251"/>
                <w:sz w:val="20"/>
              </w:rPr>
              <w:t>2. Смазать подшипники направляющих колёс и опорных катков, сняв бронированные колпаки.</w:t>
            </w:r>
          </w:p>
        </w:tc>
        <w:tc>
          <w:tcPr>
            <w:tcW w:w="1418" w:type="dxa"/>
            <w:tcBorders>
              <w:left w:val="single" w:sz="6" w:space="0" w:color="auto"/>
              <w:right w:val="single" w:sz="6" w:space="0" w:color="auto"/>
            </w:tcBorders>
          </w:tcPr>
          <w:p w:rsidR="00000000" w:rsidRDefault="008D5364">
            <w:pPr>
              <w:spacing w:before="40"/>
              <w:ind w:left="34" w:firstLine="0"/>
              <w:jc w:val="left"/>
              <w:rPr>
                <w:rFonts w:ascii="Latinski,1251" w:hAnsi="Latinski,1251"/>
                <w:sz w:val="18"/>
              </w:rPr>
            </w:pPr>
            <w:r>
              <w:rPr>
                <w:rFonts w:ascii="Latinski,1251" w:hAnsi="Latinski,1251"/>
                <w:sz w:val="18"/>
              </w:rPr>
              <w:t>Летом — солидол Зимой — смесь: 50% авиамасла М3+50% солидола</w:t>
            </w:r>
          </w:p>
        </w:tc>
        <w:tc>
          <w:tcPr>
            <w:tcW w:w="857" w:type="dxa"/>
            <w:tcBorders>
              <w:left w:val="nil"/>
            </w:tcBorders>
          </w:tcPr>
          <w:p w:rsidR="00000000" w:rsidRDefault="008D5364">
            <w:pPr>
              <w:spacing w:before="40"/>
              <w:ind w:left="34" w:firstLine="0"/>
              <w:jc w:val="left"/>
              <w:rPr>
                <w:rFonts w:ascii="Latinski,1251" w:hAnsi="Latinski,1251"/>
                <w:sz w:val="18"/>
              </w:rPr>
            </w:pPr>
            <w:r>
              <w:rPr>
                <w:rFonts w:ascii="Latinski,1251" w:hAnsi="Latinski,1251"/>
                <w:sz w:val="18"/>
              </w:rPr>
              <w:t>0,3...1,0 кг</w:t>
            </w:r>
          </w:p>
        </w:tc>
      </w:tr>
      <w:tr w:rsidR="00000000">
        <w:tblPrEx>
          <w:tblCellMar>
            <w:top w:w="0" w:type="dxa"/>
            <w:bottom w:w="0" w:type="dxa"/>
          </w:tblCellMar>
        </w:tblPrEx>
        <w:tc>
          <w:tcPr>
            <w:tcW w:w="7371" w:type="dxa"/>
          </w:tcPr>
          <w:p w:rsidR="00000000" w:rsidRDefault="008D5364">
            <w:pPr>
              <w:spacing w:before="20"/>
              <w:ind w:left="34" w:firstLine="0"/>
              <w:rPr>
                <w:rFonts w:ascii="Latinski,1251" w:hAnsi="Latinski,1251"/>
                <w:sz w:val="20"/>
              </w:rPr>
            </w:pPr>
            <w:r>
              <w:rPr>
                <w:rFonts w:ascii="Latinski,1251" w:hAnsi="Latinski,1251"/>
                <w:b/>
                <w:sz w:val="20"/>
              </w:rPr>
              <w:t>II. Трансмиссионное отделение</w:t>
            </w:r>
          </w:p>
        </w:tc>
        <w:tc>
          <w:tcPr>
            <w:tcW w:w="1418" w:type="dxa"/>
            <w:tcBorders>
              <w:left w:val="single" w:sz="6" w:space="0" w:color="auto"/>
              <w:right w:val="single" w:sz="6" w:space="0" w:color="auto"/>
            </w:tcBorders>
          </w:tcPr>
          <w:p w:rsidR="00000000" w:rsidRDefault="008D5364">
            <w:pPr>
              <w:spacing w:before="20"/>
              <w:ind w:left="34" w:firstLine="0"/>
              <w:rPr>
                <w:rFonts w:ascii="Latinski,1251" w:hAnsi="Latinski,1251"/>
                <w:sz w:val="20"/>
              </w:rPr>
            </w:pPr>
          </w:p>
        </w:tc>
        <w:tc>
          <w:tcPr>
            <w:tcW w:w="857" w:type="dxa"/>
            <w:tcBorders>
              <w:left w:val="nil"/>
            </w:tcBorders>
          </w:tcPr>
          <w:p w:rsidR="00000000" w:rsidRDefault="008D5364">
            <w:pPr>
              <w:spacing w:before="20"/>
              <w:ind w:left="34" w:firstLine="0"/>
              <w:rPr>
                <w:rFonts w:ascii="Latinski,1251" w:hAnsi="Latinski,1251"/>
                <w:sz w:val="20"/>
              </w:rPr>
            </w:pPr>
          </w:p>
        </w:tc>
      </w:tr>
      <w:tr w:rsidR="00000000">
        <w:tblPrEx>
          <w:tblCellMar>
            <w:top w:w="0" w:type="dxa"/>
            <w:bottom w:w="0" w:type="dxa"/>
          </w:tblCellMar>
        </w:tblPrEx>
        <w:tc>
          <w:tcPr>
            <w:tcW w:w="7371" w:type="dxa"/>
          </w:tcPr>
          <w:p w:rsidR="00000000" w:rsidRDefault="008D5364">
            <w:pPr>
              <w:spacing w:before="40"/>
              <w:ind w:left="34" w:firstLine="0"/>
              <w:rPr>
                <w:rFonts w:ascii="Latinski,1251" w:hAnsi="Latinski,1251"/>
                <w:sz w:val="20"/>
              </w:rPr>
            </w:pPr>
            <w:r>
              <w:rPr>
                <w:rFonts w:ascii="Latinski,1251" w:hAnsi="Latinski,1251"/>
                <w:sz w:val="20"/>
              </w:rPr>
              <w:t xml:space="preserve">1. Снять жалюзи трансмиссионного отделения, открыть кормовой лист </w:t>
            </w:r>
            <w:r>
              <w:rPr>
                <w:rFonts w:ascii="Latinski,1251" w:hAnsi="Latinski,1251"/>
                <w:sz w:val="20"/>
              </w:rPr>
              <w:lastRenderedPageBreak/>
              <w:t xml:space="preserve">брони и </w:t>
            </w:r>
            <w:r>
              <w:rPr>
                <w:rFonts w:ascii="Latinski,1251" w:hAnsi="Latinski,1251"/>
                <w:sz w:val="20"/>
              </w:rPr>
              <w:t>очистить трансмиссионное отделение от масла и грязи.</w:t>
            </w:r>
          </w:p>
        </w:tc>
        <w:tc>
          <w:tcPr>
            <w:tcW w:w="1418" w:type="dxa"/>
            <w:tcBorders>
              <w:left w:val="single" w:sz="6" w:space="0" w:color="auto"/>
              <w:right w:val="single" w:sz="6" w:space="0" w:color="auto"/>
            </w:tcBorders>
          </w:tcPr>
          <w:p w:rsidR="00000000" w:rsidRDefault="008D5364">
            <w:pPr>
              <w:spacing w:before="40"/>
              <w:ind w:left="34" w:firstLine="0"/>
              <w:rPr>
                <w:rFonts w:ascii="Latinski,1251" w:hAnsi="Latinski,1251"/>
                <w:sz w:val="20"/>
              </w:rPr>
            </w:pPr>
          </w:p>
        </w:tc>
        <w:tc>
          <w:tcPr>
            <w:tcW w:w="857" w:type="dxa"/>
            <w:tcBorders>
              <w:left w:val="nil"/>
            </w:tcBorders>
          </w:tcPr>
          <w:p w:rsidR="00000000" w:rsidRDefault="008D5364">
            <w:pPr>
              <w:spacing w:before="40"/>
              <w:ind w:left="34" w:firstLine="0"/>
              <w:rPr>
                <w:rFonts w:ascii="Latinski,1251" w:hAnsi="Latinski,1251"/>
                <w:sz w:val="20"/>
              </w:rPr>
            </w:pPr>
          </w:p>
        </w:tc>
      </w:tr>
      <w:tr w:rsidR="00000000">
        <w:tblPrEx>
          <w:tblCellMar>
            <w:top w:w="0" w:type="dxa"/>
            <w:bottom w:w="0" w:type="dxa"/>
          </w:tblCellMar>
        </w:tblPrEx>
        <w:tc>
          <w:tcPr>
            <w:tcW w:w="7371" w:type="dxa"/>
          </w:tcPr>
          <w:p w:rsidR="00000000" w:rsidRDefault="008D5364">
            <w:pPr>
              <w:ind w:left="34" w:firstLine="0"/>
              <w:rPr>
                <w:rFonts w:ascii="Latinski,1251" w:hAnsi="Latinski,1251"/>
                <w:sz w:val="20"/>
              </w:rPr>
            </w:pPr>
            <w:r>
              <w:rPr>
                <w:rFonts w:ascii="Latinski,1251" w:hAnsi="Latinski,1251"/>
                <w:sz w:val="20"/>
              </w:rPr>
              <w:lastRenderedPageBreak/>
              <w:t>2. Проверить:</w:t>
            </w:r>
          </w:p>
        </w:tc>
        <w:tc>
          <w:tcPr>
            <w:tcW w:w="1418" w:type="dxa"/>
            <w:tcBorders>
              <w:left w:val="single" w:sz="6" w:space="0" w:color="auto"/>
              <w:right w:val="single" w:sz="6" w:space="0" w:color="auto"/>
            </w:tcBorders>
          </w:tcPr>
          <w:p w:rsidR="00000000" w:rsidRDefault="008D5364">
            <w:pPr>
              <w:ind w:left="34" w:firstLine="0"/>
              <w:rPr>
                <w:rFonts w:ascii="Latinski,1251" w:hAnsi="Latinski,1251"/>
                <w:sz w:val="20"/>
              </w:rPr>
            </w:pPr>
          </w:p>
        </w:tc>
        <w:tc>
          <w:tcPr>
            <w:tcW w:w="857" w:type="dxa"/>
            <w:tcBorders>
              <w:left w:val="nil"/>
            </w:tcBorders>
          </w:tcPr>
          <w:p w:rsidR="00000000" w:rsidRDefault="008D5364">
            <w:pPr>
              <w:ind w:left="34" w:firstLine="0"/>
              <w:rPr>
                <w:rFonts w:ascii="Latinski,1251" w:hAnsi="Latinski,1251"/>
                <w:sz w:val="20"/>
              </w:rPr>
            </w:pPr>
          </w:p>
        </w:tc>
      </w:tr>
      <w:tr w:rsidR="00000000">
        <w:tblPrEx>
          <w:tblCellMar>
            <w:top w:w="0" w:type="dxa"/>
            <w:bottom w:w="0" w:type="dxa"/>
          </w:tblCellMar>
        </w:tblPrEx>
        <w:tc>
          <w:tcPr>
            <w:tcW w:w="7371" w:type="dxa"/>
          </w:tcPr>
          <w:p w:rsidR="00000000" w:rsidRDefault="008D5364">
            <w:pPr>
              <w:spacing w:before="40"/>
              <w:ind w:left="318" w:firstLine="0"/>
              <w:rPr>
                <w:rFonts w:ascii="Latinski,1251" w:hAnsi="Latinski,1251"/>
                <w:sz w:val="18"/>
              </w:rPr>
            </w:pPr>
            <w:r>
              <w:rPr>
                <w:rFonts w:ascii="Latinski,1251" w:hAnsi="Latinski,1251"/>
                <w:sz w:val="18"/>
              </w:rPr>
              <w:t>а) надёжность соединения тяг управления главным фрикционом, коробкой перемены передач, бортовыми фрикционами и тормозами;</w:t>
            </w:r>
          </w:p>
        </w:tc>
        <w:tc>
          <w:tcPr>
            <w:tcW w:w="1418" w:type="dxa"/>
            <w:tcBorders>
              <w:left w:val="single" w:sz="6" w:space="0" w:color="auto"/>
              <w:right w:val="single" w:sz="6" w:space="0" w:color="auto"/>
            </w:tcBorders>
          </w:tcPr>
          <w:p w:rsidR="00000000" w:rsidRDefault="008D5364">
            <w:pPr>
              <w:spacing w:before="40"/>
              <w:ind w:left="318" w:firstLine="0"/>
              <w:rPr>
                <w:rFonts w:ascii="Latinski,1251" w:hAnsi="Latinski,1251"/>
                <w:sz w:val="18"/>
              </w:rPr>
            </w:pPr>
          </w:p>
        </w:tc>
        <w:tc>
          <w:tcPr>
            <w:tcW w:w="857" w:type="dxa"/>
            <w:tcBorders>
              <w:left w:val="nil"/>
            </w:tcBorders>
          </w:tcPr>
          <w:p w:rsidR="00000000" w:rsidRDefault="008D5364">
            <w:pPr>
              <w:spacing w:before="40"/>
              <w:ind w:left="34" w:firstLine="0"/>
              <w:rPr>
                <w:rFonts w:ascii="Latinski,1251" w:hAnsi="Latinski,1251"/>
                <w:sz w:val="20"/>
              </w:rPr>
            </w:pPr>
          </w:p>
        </w:tc>
      </w:tr>
      <w:tr w:rsidR="00000000">
        <w:tblPrEx>
          <w:tblCellMar>
            <w:top w:w="0" w:type="dxa"/>
            <w:bottom w:w="0" w:type="dxa"/>
          </w:tblCellMar>
        </w:tblPrEx>
        <w:tc>
          <w:tcPr>
            <w:tcW w:w="7371" w:type="dxa"/>
          </w:tcPr>
          <w:p w:rsidR="00000000" w:rsidRDefault="008D5364">
            <w:pPr>
              <w:spacing w:before="40"/>
              <w:ind w:left="318" w:firstLine="0"/>
              <w:rPr>
                <w:rFonts w:ascii="Latinski,1251" w:hAnsi="Latinski,1251"/>
                <w:sz w:val="18"/>
              </w:rPr>
            </w:pPr>
            <w:r>
              <w:rPr>
                <w:rFonts w:ascii="Latinski,1251" w:hAnsi="Latinski,1251"/>
                <w:sz w:val="18"/>
              </w:rPr>
              <w:t>б) регулировку приводов управления главным фрикционом, коробкой перемены передач, бортовыми фрикционами и тормозами и при необходимости отрегулировать;</w:t>
            </w:r>
          </w:p>
        </w:tc>
        <w:tc>
          <w:tcPr>
            <w:tcW w:w="1418" w:type="dxa"/>
            <w:tcBorders>
              <w:left w:val="single" w:sz="6" w:space="0" w:color="auto"/>
              <w:right w:val="single" w:sz="6" w:space="0" w:color="auto"/>
            </w:tcBorders>
          </w:tcPr>
          <w:p w:rsidR="00000000" w:rsidRDefault="008D5364">
            <w:pPr>
              <w:ind w:left="318" w:firstLine="0"/>
              <w:rPr>
                <w:rFonts w:ascii="Latinski,1251" w:hAnsi="Latinski,1251"/>
                <w:sz w:val="18"/>
              </w:rPr>
            </w:pPr>
          </w:p>
        </w:tc>
        <w:tc>
          <w:tcPr>
            <w:tcW w:w="857" w:type="dxa"/>
            <w:tcBorders>
              <w:left w:val="nil"/>
            </w:tcBorders>
          </w:tcPr>
          <w:p w:rsidR="00000000" w:rsidRDefault="008D5364">
            <w:pPr>
              <w:ind w:left="34" w:firstLine="0"/>
              <w:rPr>
                <w:rFonts w:ascii="Latinski,1251" w:hAnsi="Latinski,1251"/>
                <w:sz w:val="20"/>
              </w:rPr>
            </w:pPr>
          </w:p>
        </w:tc>
      </w:tr>
      <w:tr w:rsidR="00000000">
        <w:tblPrEx>
          <w:tblCellMar>
            <w:top w:w="0" w:type="dxa"/>
            <w:bottom w:w="0" w:type="dxa"/>
          </w:tblCellMar>
        </w:tblPrEx>
        <w:tc>
          <w:tcPr>
            <w:tcW w:w="7371" w:type="dxa"/>
          </w:tcPr>
          <w:p w:rsidR="00000000" w:rsidRDefault="008D5364">
            <w:pPr>
              <w:spacing w:before="40"/>
              <w:ind w:left="318" w:firstLine="0"/>
              <w:rPr>
                <w:rFonts w:ascii="Latinski,1251" w:hAnsi="Latinski,1251"/>
                <w:sz w:val="18"/>
              </w:rPr>
            </w:pPr>
            <w:r>
              <w:rPr>
                <w:rFonts w:ascii="Latinski,1251" w:hAnsi="Latinski,1251"/>
                <w:sz w:val="18"/>
              </w:rPr>
              <w:t>в) крепление площадки стартера, стартера, реле и присоединение проводов к зажимам стартера, реле и переходной коробки;</w:t>
            </w:r>
          </w:p>
        </w:tc>
        <w:tc>
          <w:tcPr>
            <w:tcW w:w="1418" w:type="dxa"/>
            <w:tcBorders>
              <w:left w:val="single" w:sz="6" w:space="0" w:color="auto"/>
              <w:right w:val="single" w:sz="6" w:space="0" w:color="auto"/>
            </w:tcBorders>
          </w:tcPr>
          <w:p w:rsidR="00000000" w:rsidRDefault="008D5364">
            <w:pPr>
              <w:spacing w:before="40"/>
              <w:ind w:left="318" w:firstLine="0"/>
              <w:rPr>
                <w:rFonts w:ascii="Latinski,1251" w:hAnsi="Latinski,1251"/>
                <w:sz w:val="18"/>
              </w:rPr>
            </w:pPr>
          </w:p>
        </w:tc>
        <w:tc>
          <w:tcPr>
            <w:tcW w:w="857" w:type="dxa"/>
            <w:tcBorders>
              <w:left w:val="nil"/>
            </w:tcBorders>
          </w:tcPr>
          <w:p w:rsidR="00000000" w:rsidRDefault="008D5364">
            <w:pPr>
              <w:spacing w:before="40"/>
              <w:ind w:left="34" w:firstLine="0"/>
              <w:rPr>
                <w:rFonts w:ascii="Latinski,1251" w:hAnsi="Latinski,1251"/>
                <w:sz w:val="20"/>
              </w:rPr>
            </w:pPr>
          </w:p>
        </w:tc>
      </w:tr>
      <w:tr w:rsidR="00000000">
        <w:tblPrEx>
          <w:tblCellMar>
            <w:top w:w="0" w:type="dxa"/>
            <w:bottom w:w="0" w:type="dxa"/>
          </w:tblCellMar>
        </w:tblPrEx>
        <w:tc>
          <w:tcPr>
            <w:tcW w:w="7371" w:type="dxa"/>
          </w:tcPr>
          <w:p w:rsidR="00000000" w:rsidRDefault="008D5364">
            <w:pPr>
              <w:spacing w:before="20"/>
              <w:ind w:left="318" w:firstLine="0"/>
              <w:rPr>
                <w:rFonts w:ascii="Latinski,1251" w:hAnsi="Latinski,1251"/>
                <w:sz w:val="18"/>
              </w:rPr>
            </w:pPr>
            <w:r>
              <w:rPr>
                <w:rFonts w:ascii="Latinski,1251" w:hAnsi="Latinski,1251"/>
                <w:sz w:val="18"/>
              </w:rPr>
              <w:t>г) крепление бортовых фрикционов к ве</w:t>
            </w:r>
            <w:r>
              <w:rPr>
                <w:rFonts w:ascii="Latinski,1251" w:hAnsi="Latinski,1251"/>
                <w:sz w:val="18"/>
              </w:rPr>
              <w:t>дущим фланцам бортовых передач;</w:t>
            </w:r>
          </w:p>
        </w:tc>
        <w:tc>
          <w:tcPr>
            <w:tcW w:w="1418" w:type="dxa"/>
            <w:tcBorders>
              <w:left w:val="single" w:sz="6" w:space="0" w:color="auto"/>
              <w:right w:val="single" w:sz="6" w:space="0" w:color="auto"/>
            </w:tcBorders>
          </w:tcPr>
          <w:p w:rsidR="00000000" w:rsidRDefault="008D5364">
            <w:pPr>
              <w:ind w:left="318" w:firstLine="0"/>
              <w:rPr>
                <w:rFonts w:ascii="Latinski,1251" w:hAnsi="Latinski,1251"/>
                <w:sz w:val="18"/>
              </w:rPr>
            </w:pPr>
          </w:p>
        </w:tc>
        <w:tc>
          <w:tcPr>
            <w:tcW w:w="857" w:type="dxa"/>
            <w:tcBorders>
              <w:left w:val="nil"/>
            </w:tcBorders>
          </w:tcPr>
          <w:p w:rsidR="00000000" w:rsidRDefault="008D5364">
            <w:pPr>
              <w:spacing w:before="20"/>
              <w:ind w:left="34" w:firstLine="0"/>
              <w:rPr>
                <w:rFonts w:ascii="Latinski,1251" w:hAnsi="Latinski,1251"/>
                <w:sz w:val="20"/>
              </w:rPr>
            </w:pPr>
          </w:p>
        </w:tc>
      </w:tr>
      <w:tr w:rsidR="00000000">
        <w:tblPrEx>
          <w:tblCellMar>
            <w:top w:w="0" w:type="dxa"/>
            <w:bottom w:w="0" w:type="dxa"/>
          </w:tblCellMar>
        </w:tblPrEx>
        <w:tc>
          <w:tcPr>
            <w:tcW w:w="7371" w:type="dxa"/>
          </w:tcPr>
          <w:p w:rsidR="00000000" w:rsidRDefault="008D5364">
            <w:pPr>
              <w:ind w:left="318" w:firstLine="0"/>
              <w:rPr>
                <w:rFonts w:ascii="Latinski,1251" w:hAnsi="Latinski,1251"/>
                <w:sz w:val="18"/>
              </w:rPr>
            </w:pPr>
            <w:r>
              <w:rPr>
                <w:rFonts w:ascii="Latinski,1251" w:hAnsi="Latinski,1251"/>
                <w:sz w:val="18"/>
              </w:rPr>
              <w:t>д) крепление бортовых передач к корпусу;</w:t>
            </w:r>
          </w:p>
        </w:tc>
        <w:tc>
          <w:tcPr>
            <w:tcW w:w="1418" w:type="dxa"/>
            <w:tcBorders>
              <w:left w:val="single" w:sz="6" w:space="0" w:color="auto"/>
              <w:right w:val="single" w:sz="6" w:space="0" w:color="auto"/>
            </w:tcBorders>
          </w:tcPr>
          <w:p w:rsidR="00000000" w:rsidRDefault="008D5364">
            <w:pPr>
              <w:ind w:left="318" w:firstLine="0"/>
              <w:rPr>
                <w:rFonts w:ascii="Latinski,1251" w:hAnsi="Latinski,1251"/>
                <w:sz w:val="18"/>
              </w:rPr>
            </w:pPr>
          </w:p>
        </w:tc>
        <w:tc>
          <w:tcPr>
            <w:tcW w:w="857" w:type="dxa"/>
            <w:tcBorders>
              <w:left w:val="nil"/>
            </w:tcBorders>
          </w:tcPr>
          <w:p w:rsidR="00000000" w:rsidRDefault="008D5364">
            <w:pPr>
              <w:ind w:left="34" w:firstLine="0"/>
              <w:rPr>
                <w:rFonts w:ascii="Latinski,1251" w:hAnsi="Latinski,1251"/>
                <w:sz w:val="20"/>
              </w:rPr>
            </w:pPr>
          </w:p>
        </w:tc>
      </w:tr>
      <w:tr w:rsidR="00000000">
        <w:tblPrEx>
          <w:tblCellMar>
            <w:top w:w="0" w:type="dxa"/>
            <w:bottom w:w="0" w:type="dxa"/>
          </w:tblCellMar>
        </w:tblPrEx>
        <w:tc>
          <w:tcPr>
            <w:tcW w:w="7371" w:type="dxa"/>
          </w:tcPr>
          <w:p w:rsidR="00000000" w:rsidRDefault="008D5364">
            <w:pPr>
              <w:spacing w:before="40"/>
              <w:ind w:left="318" w:firstLine="0"/>
              <w:rPr>
                <w:rFonts w:ascii="Latinski,1251" w:hAnsi="Latinski,1251"/>
                <w:sz w:val="18"/>
              </w:rPr>
            </w:pPr>
            <w:r>
              <w:rPr>
                <w:rFonts w:ascii="Latinski,1251" w:hAnsi="Latinski,1251"/>
                <w:sz w:val="18"/>
              </w:rPr>
              <w:t>е) затяжку болтов муфты полужесткого соединения между главным фрикционом и коробкой перемены передач;</w:t>
            </w:r>
          </w:p>
        </w:tc>
        <w:tc>
          <w:tcPr>
            <w:tcW w:w="1418" w:type="dxa"/>
            <w:tcBorders>
              <w:left w:val="single" w:sz="6" w:space="0" w:color="auto"/>
              <w:right w:val="single" w:sz="6" w:space="0" w:color="auto"/>
            </w:tcBorders>
          </w:tcPr>
          <w:p w:rsidR="00000000" w:rsidRDefault="008D5364">
            <w:pPr>
              <w:ind w:left="318" w:firstLine="0"/>
              <w:rPr>
                <w:rFonts w:ascii="Latinski,1251" w:hAnsi="Latinski,1251"/>
                <w:sz w:val="18"/>
              </w:rPr>
            </w:pPr>
          </w:p>
        </w:tc>
        <w:tc>
          <w:tcPr>
            <w:tcW w:w="857" w:type="dxa"/>
            <w:tcBorders>
              <w:left w:val="nil"/>
            </w:tcBorders>
          </w:tcPr>
          <w:p w:rsidR="00000000" w:rsidRDefault="008D5364">
            <w:pPr>
              <w:spacing w:before="40"/>
              <w:ind w:left="34" w:firstLine="0"/>
              <w:rPr>
                <w:rFonts w:ascii="Latinski,1251" w:hAnsi="Latinski,1251"/>
                <w:sz w:val="20"/>
              </w:rPr>
            </w:pPr>
          </w:p>
        </w:tc>
      </w:tr>
      <w:tr w:rsidR="00000000">
        <w:tblPrEx>
          <w:tblCellMar>
            <w:top w:w="0" w:type="dxa"/>
            <w:bottom w:w="0" w:type="dxa"/>
          </w:tblCellMar>
        </w:tblPrEx>
        <w:tc>
          <w:tcPr>
            <w:tcW w:w="7371" w:type="dxa"/>
          </w:tcPr>
          <w:p w:rsidR="00000000" w:rsidRDefault="008D5364">
            <w:pPr>
              <w:spacing w:before="40"/>
              <w:ind w:left="318" w:hanging="6"/>
              <w:rPr>
                <w:rFonts w:ascii="Latinski,1251" w:hAnsi="Latinski,1251"/>
                <w:sz w:val="18"/>
              </w:rPr>
            </w:pPr>
            <w:r>
              <w:rPr>
                <w:rFonts w:ascii="Latinski,1251" w:hAnsi="Latinski,1251"/>
                <w:sz w:val="18"/>
              </w:rPr>
              <w:t>ж) посадку маховика на валу; крепление вентилятора и венца к маховику; состояние зубьев венца маховика и шестерни стартера и зазор между торцами шестерни стартера и венца маховика (норм. зазор 4...1,5 мм), зазор между зубьями шестерни стартера и венца маховика при зацеплении шестерен (норм. зазор 0,6...0,8 мм);</w:t>
            </w:r>
          </w:p>
        </w:tc>
        <w:tc>
          <w:tcPr>
            <w:tcW w:w="1418" w:type="dxa"/>
            <w:tcBorders>
              <w:left w:val="single" w:sz="6" w:space="0" w:color="auto"/>
              <w:right w:val="single" w:sz="6" w:space="0" w:color="auto"/>
            </w:tcBorders>
          </w:tcPr>
          <w:p w:rsidR="00000000" w:rsidRDefault="008D5364">
            <w:pPr>
              <w:spacing w:before="40"/>
              <w:ind w:left="318" w:hanging="6"/>
              <w:rPr>
                <w:rFonts w:ascii="Latinski,1251" w:hAnsi="Latinski,1251"/>
                <w:sz w:val="18"/>
              </w:rPr>
            </w:pPr>
          </w:p>
        </w:tc>
        <w:tc>
          <w:tcPr>
            <w:tcW w:w="857" w:type="dxa"/>
            <w:tcBorders>
              <w:left w:val="nil"/>
            </w:tcBorders>
          </w:tcPr>
          <w:p w:rsidR="00000000" w:rsidRDefault="008D5364">
            <w:pPr>
              <w:spacing w:before="40"/>
              <w:rPr>
                <w:rFonts w:ascii="Latinski,1251" w:hAnsi="Latinski,1251"/>
                <w:sz w:val="20"/>
              </w:rPr>
            </w:pPr>
          </w:p>
        </w:tc>
      </w:tr>
      <w:tr w:rsidR="00000000">
        <w:tblPrEx>
          <w:tblCellMar>
            <w:top w:w="0" w:type="dxa"/>
            <w:bottom w:w="0" w:type="dxa"/>
          </w:tblCellMar>
        </w:tblPrEx>
        <w:tc>
          <w:tcPr>
            <w:tcW w:w="7371" w:type="dxa"/>
          </w:tcPr>
          <w:p w:rsidR="00000000" w:rsidRDefault="008D5364">
            <w:pPr>
              <w:spacing w:before="20"/>
              <w:ind w:left="318" w:hanging="6"/>
              <w:rPr>
                <w:rFonts w:ascii="Latinski,1251" w:hAnsi="Latinski,1251"/>
                <w:sz w:val="18"/>
              </w:rPr>
            </w:pPr>
            <w:r>
              <w:rPr>
                <w:rFonts w:ascii="Latinski,1251" w:hAnsi="Latinski,1251"/>
                <w:sz w:val="18"/>
              </w:rPr>
              <w:t>з) нет ли те</w:t>
            </w:r>
            <w:r>
              <w:rPr>
                <w:rFonts w:ascii="Latinski,1251" w:hAnsi="Latinski,1251"/>
                <w:sz w:val="18"/>
              </w:rPr>
              <w:t>чи масла из картера коробки перемены передач;</w:t>
            </w:r>
          </w:p>
        </w:tc>
        <w:tc>
          <w:tcPr>
            <w:tcW w:w="1418" w:type="dxa"/>
            <w:tcBorders>
              <w:left w:val="single" w:sz="6" w:space="0" w:color="auto"/>
              <w:right w:val="single" w:sz="6" w:space="0" w:color="auto"/>
            </w:tcBorders>
          </w:tcPr>
          <w:p w:rsidR="00000000" w:rsidRDefault="008D5364">
            <w:pPr>
              <w:spacing w:before="20"/>
              <w:ind w:left="318" w:hanging="6"/>
              <w:rPr>
                <w:rFonts w:ascii="Latinski,1251" w:hAnsi="Latinski,1251"/>
                <w:sz w:val="18"/>
              </w:rPr>
            </w:pPr>
          </w:p>
        </w:tc>
        <w:tc>
          <w:tcPr>
            <w:tcW w:w="857" w:type="dxa"/>
            <w:tcBorders>
              <w:left w:val="nil"/>
            </w:tcBorders>
          </w:tcPr>
          <w:p w:rsidR="00000000" w:rsidRDefault="008D5364">
            <w:pPr>
              <w:spacing w:before="20"/>
              <w:rPr>
                <w:rFonts w:ascii="Latinski,1251" w:hAnsi="Latinski,1251"/>
                <w:sz w:val="20"/>
              </w:rPr>
            </w:pPr>
          </w:p>
        </w:tc>
      </w:tr>
      <w:tr w:rsidR="00000000">
        <w:tblPrEx>
          <w:tblCellMar>
            <w:top w:w="0" w:type="dxa"/>
            <w:bottom w:w="0" w:type="dxa"/>
          </w:tblCellMar>
        </w:tblPrEx>
        <w:tc>
          <w:tcPr>
            <w:tcW w:w="7371" w:type="dxa"/>
          </w:tcPr>
          <w:p w:rsidR="00000000" w:rsidRDefault="008D5364">
            <w:pPr>
              <w:spacing w:before="40"/>
              <w:ind w:left="318" w:hanging="6"/>
              <w:rPr>
                <w:rFonts w:ascii="Latinski,1251" w:hAnsi="Latinski,1251"/>
                <w:sz w:val="18"/>
              </w:rPr>
            </w:pPr>
            <w:r>
              <w:rPr>
                <w:rFonts w:ascii="Latinski,1251" w:hAnsi="Latinski,1251"/>
                <w:sz w:val="18"/>
              </w:rPr>
              <w:t>и) уровень масла в картере коробки перемены передач; при необходимости дополнить до уровня 45...55 мм от днища;</w:t>
            </w:r>
          </w:p>
        </w:tc>
        <w:tc>
          <w:tcPr>
            <w:tcW w:w="1418" w:type="dxa"/>
            <w:tcBorders>
              <w:left w:val="single" w:sz="6" w:space="0" w:color="auto"/>
              <w:right w:val="single" w:sz="6" w:space="0" w:color="auto"/>
            </w:tcBorders>
          </w:tcPr>
          <w:p w:rsidR="00000000" w:rsidRDefault="008D5364">
            <w:pPr>
              <w:spacing w:before="40"/>
              <w:ind w:left="-108" w:firstLine="0"/>
              <w:jc w:val="left"/>
              <w:rPr>
                <w:rFonts w:ascii="Latinski,1251" w:hAnsi="Latinski,1251"/>
                <w:sz w:val="18"/>
              </w:rPr>
            </w:pPr>
            <w:r>
              <w:rPr>
                <w:rFonts w:ascii="Latinski,1251" w:hAnsi="Latinski,1251"/>
                <w:sz w:val="18"/>
              </w:rPr>
              <w:t>Летом — авиамасло МК Зимой — авиамасло МЗ</w:t>
            </w:r>
          </w:p>
        </w:tc>
        <w:tc>
          <w:tcPr>
            <w:tcW w:w="857" w:type="dxa"/>
            <w:tcBorders>
              <w:left w:val="nil"/>
            </w:tcBorders>
          </w:tcPr>
          <w:p w:rsidR="00000000" w:rsidRDefault="008D5364">
            <w:pPr>
              <w:spacing w:before="40"/>
              <w:rPr>
                <w:rFonts w:ascii="Latinski,1251" w:hAnsi="Latinski,1251"/>
                <w:sz w:val="20"/>
              </w:rPr>
            </w:pPr>
          </w:p>
        </w:tc>
      </w:tr>
      <w:tr w:rsidR="00000000">
        <w:tblPrEx>
          <w:tblCellMar>
            <w:top w:w="0" w:type="dxa"/>
            <w:bottom w:w="0" w:type="dxa"/>
          </w:tblCellMar>
        </w:tblPrEx>
        <w:tc>
          <w:tcPr>
            <w:tcW w:w="7371" w:type="dxa"/>
          </w:tcPr>
          <w:p w:rsidR="00000000" w:rsidRDefault="008D5364">
            <w:pPr>
              <w:spacing w:before="20"/>
              <w:ind w:left="318" w:hanging="6"/>
              <w:rPr>
                <w:rFonts w:ascii="Latinski,1251" w:hAnsi="Latinski,1251"/>
                <w:sz w:val="18"/>
              </w:rPr>
            </w:pPr>
            <w:r>
              <w:rPr>
                <w:rFonts w:ascii="Latinski,1251" w:hAnsi="Latinski,1251"/>
                <w:sz w:val="18"/>
              </w:rPr>
              <w:t>к) нет ли трещин на лопастях вентилятора; затяжку болтов крепления;</w:t>
            </w:r>
          </w:p>
        </w:tc>
        <w:tc>
          <w:tcPr>
            <w:tcW w:w="1418" w:type="dxa"/>
            <w:tcBorders>
              <w:left w:val="single" w:sz="6" w:space="0" w:color="auto"/>
              <w:right w:val="single" w:sz="6" w:space="0" w:color="auto"/>
            </w:tcBorders>
          </w:tcPr>
          <w:p w:rsidR="00000000" w:rsidRDefault="008D5364">
            <w:pPr>
              <w:spacing w:before="20"/>
              <w:ind w:left="318" w:hanging="6"/>
              <w:rPr>
                <w:rFonts w:ascii="Latinski,1251" w:hAnsi="Latinski,1251"/>
                <w:sz w:val="18"/>
              </w:rPr>
            </w:pPr>
          </w:p>
        </w:tc>
        <w:tc>
          <w:tcPr>
            <w:tcW w:w="857" w:type="dxa"/>
            <w:tcBorders>
              <w:left w:val="nil"/>
            </w:tcBorders>
          </w:tcPr>
          <w:p w:rsidR="00000000" w:rsidRDefault="008D5364">
            <w:pPr>
              <w:spacing w:before="20"/>
              <w:rPr>
                <w:rFonts w:ascii="Latinski,1251" w:hAnsi="Latinski,1251"/>
                <w:sz w:val="20"/>
              </w:rPr>
            </w:pPr>
          </w:p>
        </w:tc>
      </w:tr>
      <w:tr w:rsidR="00000000">
        <w:tblPrEx>
          <w:tblCellMar>
            <w:top w:w="0" w:type="dxa"/>
            <w:bottom w:w="0" w:type="dxa"/>
          </w:tblCellMar>
        </w:tblPrEx>
        <w:tc>
          <w:tcPr>
            <w:tcW w:w="7371" w:type="dxa"/>
          </w:tcPr>
          <w:p w:rsidR="00000000" w:rsidRDefault="008D5364">
            <w:pPr>
              <w:spacing w:before="40"/>
              <w:ind w:left="318" w:hanging="6"/>
              <w:rPr>
                <w:rFonts w:ascii="Latinski,1251" w:hAnsi="Latinski,1251"/>
                <w:sz w:val="18"/>
              </w:rPr>
            </w:pPr>
            <w:r>
              <w:rPr>
                <w:rFonts w:ascii="Latinski,1251" w:hAnsi="Latinski,1251"/>
                <w:sz w:val="18"/>
              </w:rPr>
              <w:t>л) отрегулировать нормальный осевой люфт в конических роликовых подшипниках бортовых передач;</w:t>
            </w:r>
          </w:p>
        </w:tc>
        <w:tc>
          <w:tcPr>
            <w:tcW w:w="1418" w:type="dxa"/>
            <w:tcBorders>
              <w:left w:val="single" w:sz="6" w:space="0" w:color="auto"/>
              <w:right w:val="single" w:sz="6" w:space="0" w:color="auto"/>
            </w:tcBorders>
          </w:tcPr>
          <w:p w:rsidR="00000000" w:rsidRDefault="008D5364">
            <w:pPr>
              <w:spacing w:before="40"/>
              <w:ind w:left="318" w:hanging="6"/>
              <w:rPr>
                <w:rFonts w:ascii="Latinski,1251" w:hAnsi="Latinski,1251"/>
                <w:sz w:val="18"/>
              </w:rPr>
            </w:pPr>
          </w:p>
        </w:tc>
        <w:tc>
          <w:tcPr>
            <w:tcW w:w="857" w:type="dxa"/>
            <w:tcBorders>
              <w:left w:val="nil"/>
            </w:tcBorders>
          </w:tcPr>
          <w:p w:rsidR="00000000" w:rsidRDefault="008D5364">
            <w:pPr>
              <w:spacing w:before="40"/>
              <w:rPr>
                <w:rFonts w:ascii="Latinski,1251" w:hAnsi="Latinski,1251"/>
                <w:sz w:val="20"/>
              </w:rPr>
            </w:pPr>
          </w:p>
        </w:tc>
      </w:tr>
      <w:tr w:rsidR="00000000">
        <w:tblPrEx>
          <w:tblCellMar>
            <w:top w:w="0" w:type="dxa"/>
            <w:bottom w:w="0" w:type="dxa"/>
          </w:tblCellMar>
        </w:tblPrEx>
        <w:tc>
          <w:tcPr>
            <w:tcW w:w="7371" w:type="dxa"/>
          </w:tcPr>
          <w:p w:rsidR="00000000" w:rsidRDefault="008D5364">
            <w:pPr>
              <w:ind w:left="318" w:hanging="6"/>
              <w:rPr>
                <w:rFonts w:ascii="Latinski,1251" w:hAnsi="Latinski,1251"/>
                <w:sz w:val="18"/>
              </w:rPr>
            </w:pPr>
            <w:r>
              <w:rPr>
                <w:rFonts w:ascii="Latinski,1251" w:hAnsi="Latinski,1251"/>
                <w:sz w:val="18"/>
              </w:rPr>
              <w:t>м) состояние тормозных лент</w:t>
            </w:r>
          </w:p>
        </w:tc>
        <w:tc>
          <w:tcPr>
            <w:tcW w:w="1418" w:type="dxa"/>
            <w:tcBorders>
              <w:left w:val="single" w:sz="6" w:space="0" w:color="auto"/>
              <w:right w:val="single" w:sz="6" w:space="0" w:color="auto"/>
            </w:tcBorders>
          </w:tcPr>
          <w:p w:rsidR="00000000" w:rsidRDefault="008D5364">
            <w:pPr>
              <w:ind w:left="318" w:hanging="6"/>
              <w:rPr>
                <w:rFonts w:ascii="Latinski,1251" w:hAnsi="Latinski,1251"/>
                <w:sz w:val="18"/>
              </w:rPr>
            </w:pPr>
          </w:p>
        </w:tc>
        <w:tc>
          <w:tcPr>
            <w:tcW w:w="857" w:type="dxa"/>
            <w:tcBorders>
              <w:left w:val="nil"/>
            </w:tcBorders>
          </w:tcPr>
          <w:p w:rsidR="00000000" w:rsidRDefault="008D5364">
            <w:pPr>
              <w:rPr>
                <w:rFonts w:ascii="Latinski,1251" w:hAnsi="Latinski,1251"/>
                <w:sz w:val="20"/>
              </w:rPr>
            </w:pPr>
          </w:p>
        </w:tc>
      </w:tr>
      <w:tr w:rsidR="00000000">
        <w:tblPrEx>
          <w:tblCellMar>
            <w:top w:w="0" w:type="dxa"/>
            <w:bottom w:w="0" w:type="dxa"/>
          </w:tblCellMar>
        </w:tblPrEx>
        <w:tc>
          <w:tcPr>
            <w:tcW w:w="7371" w:type="dxa"/>
          </w:tcPr>
          <w:p w:rsidR="00000000" w:rsidRDefault="008D5364">
            <w:pPr>
              <w:spacing w:before="40"/>
              <w:ind w:left="0" w:hanging="6"/>
              <w:rPr>
                <w:rFonts w:ascii="Latinski,1251" w:hAnsi="Latinski,1251"/>
                <w:sz w:val="20"/>
              </w:rPr>
            </w:pPr>
            <w:r>
              <w:rPr>
                <w:rFonts w:ascii="Latinski,1251" w:hAnsi="Latinski,1251"/>
                <w:sz w:val="20"/>
              </w:rPr>
              <w:t>3. Очистить бункера воздухоочистителей, промыть и промаслить канитель. Летом очистку производить через 5...1</w:t>
            </w:r>
            <w:r>
              <w:rPr>
                <w:rFonts w:ascii="Latinski,1251" w:hAnsi="Latinski,1251"/>
                <w:sz w:val="20"/>
              </w:rPr>
              <w:t>0 часов, а при работе в условиях сильной запылённости воздуха — через 3...5 часов работы двигателя, зимой — через 25 часов (500 км).</w:t>
            </w:r>
          </w:p>
        </w:tc>
        <w:tc>
          <w:tcPr>
            <w:tcW w:w="1418" w:type="dxa"/>
            <w:tcBorders>
              <w:left w:val="single" w:sz="6" w:space="0" w:color="auto"/>
              <w:right w:val="single" w:sz="6" w:space="0" w:color="auto"/>
            </w:tcBorders>
          </w:tcPr>
          <w:p w:rsidR="00000000" w:rsidRDefault="008D5364">
            <w:pPr>
              <w:spacing w:before="40"/>
              <w:ind w:left="0" w:hanging="6"/>
              <w:rPr>
                <w:rFonts w:ascii="Latinski,1251" w:hAnsi="Latinski,1251"/>
                <w:sz w:val="20"/>
              </w:rPr>
            </w:pPr>
          </w:p>
        </w:tc>
        <w:tc>
          <w:tcPr>
            <w:tcW w:w="857" w:type="dxa"/>
            <w:tcBorders>
              <w:left w:val="nil"/>
            </w:tcBorders>
          </w:tcPr>
          <w:p w:rsidR="00000000" w:rsidRDefault="008D5364">
            <w:pPr>
              <w:spacing w:before="40"/>
              <w:rPr>
                <w:rFonts w:ascii="Latinski,1251" w:hAnsi="Latinski,1251"/>
                <w:sz w:val="20"/>
              </w:rPr>
            </w:pPr>
          </w:p>
        </w:tc>
      </w:tr>
      <w:tr w:rsidR="00000000">
        <w:tblPrEx>
          <w:tblCellMar>
            <w:top w:w="0" w:type="dxa"/>
            <w:bottom w:w="0" w:type="dxa"/>
          </w:tblCellMar>
        </w:tblPrEx>
        <w:tc>
          <w:tcPr>
            <w:tcW w:w="7371" w:type="dxa"/>
          </w:tcPr>
          <w:p w:rsidR="00000000" w:rsidRDefault="008D5364">
            <w:pPr>
              <w:ind w:left="0" w:hanging="6"/>
              <w:rPr>
                <w:rFonts w:ascii="Latinski,1251" w:hAnsi="Latinski,1251"/>
                <w:sz w:val="20"/>
              </w:rPr>
            </w:pPr>
            <w:r>
              <w:rPr>
                <w:rFonts w:ascii="Latinski,1251" w:hAnsi="Latinski,1251"/>
                <w:sz w:val="20"/>
              </w:rPr>
              <w:t>4. Смазать:</w:t>
            </w:r>
          </w:p>
        </w:tc>
        <w:tc>
          <w:tcPr>
            <w:tcW w:w="1418" w:type="dxa"/>
            <w:tcBorders>
              <w:left w:val="single" w:sz="6" w:space="0" w:color="auto"/>
              <w:right w:val="single" w:sz="6" w:space="0" w:color="auto"/>
            </w:tcBorders>
          </w:tcPr>
          <w:p w:rsidR="00000000" w:rsidRDefault="008D5364">
            <w:pPr>
              <w:ind w:left="0" w:hanging="6"/>
              <w:rPr>
                <w:rFonts w:ascii="Latinski,1251" w:hAnsi="Latinski,1251"/>
                <w:sz w:val="18"/>
              </w:rPr>
            </w:pPr>
          </w:p>
        </w:tc>
        <w:tc>
          <w:tcPr>
            <w:tcW w:w="857" w:type="dxa"/>
            <w:tcBorders>
              <w:left w:val="nil"/>
            </w:tcBorders>
          </w:tcPr>
          <w:p w:rsidR="00000000" w:rsidRDefault="008D5364">
            <w:pPr>
              <w:rPr>
                <w:rFonts w:ascii="Latinski,1251" w:hAnsi="Latinski,1251"/>
                <w:sz w:val="18"/>
              </w:rPr>
            </w:pPr>
          </w:p>
        </w:tc>
      </w:tr>
      <w:tr w:rsidR="00000000">
        <w:tblPrEx>
          <w:tblCellMar>
            <w:top w:w="0" w:type="dxa"/>
            <w:bottom w:w="0" w:type="dxa"/>
          </w:tblCellMar>
        </w:tblPrEx>
        <w:tc>
          <w:tcPr>
            <w:tcW w:w="7371" w:type="dxa"/>
          </w:tcPr>
          <w:p w:rsidR="00000000" w:rsidRDefault="008D5364">
            <w:pPr>
              <w:spacing w:before="40"/>
              <w:ind w:left="318" w:hanging="6"/>
              <w:rPr>
                <w:rFonts w:ascii="Latinski,1251" w:hAnsi="Latinski,1251"/>
                <w:sz w:val="18"/>
              </w:rPr>
            </w:pPr>
            <w:r>
              <w:rPr>
                <w:rFonts w:ascii="Latinski,1251" w:hAnsi="Latinski,1251"/>
                <w:sz w:val="18"/>
              </w:rPr>
              <w:t>а) подшипники главного фрикциона, через маслёнки на носке картера двигателя и на ступице барабана;</w:t>
            </w:r>
          </w:p>
        </w:tc>
        <w:tc>
          <w:tcPr>
            <w:tcW w:w="1418" w:type="dxa"/>
            <w:tcBorders>
              <w:left w:val="single" w:sz="6" w:space="0" w:color="auto"/>
              <w:right w:val="single" w:sz="6" w:space="0" w:color="auto"/>
            </w:tcBorders>
          </w:tcPr>
          <w:p w:rsidR="00000000" w:rsidRDefault="008D5364">
            <w:pPr>
              <w:ind w:left="0" w:hanging="6"/>
              <w:rPr>
                <w:rFonts w:ascii="Latinski,1251" w:hAnsi="Latinski,1251"/>
                <w:sz w:val="18"/>
              </w:rPr>
            </w:pPr>
            <w:r>
              <w:rPr>
                <w:rFonts w:ascii="Latinski,1251" w:hAnsi="Latinski,1251"/>
                <w:sz w:val="18"/>
              </w:rPr>
              <w:t>Консталин</w:t>
            </w:r>
          </w:p>
        </w:tc>
        <w:tc>
          <w:tcPr>
            <w:tcW w:w="857" w:type="dxa"/>
            <w:tcBorders>
              <w:left w:val="nil"/>
            </w:tcBorders>
          </w:tcPr>
          <w:p w:rsidR="00000000" w:rsidRDefault="008D5364">
            <w:pPr>
              <w:rPr>
                <w:rFonts w:ascii="Latinski,1251" w:hAnsi="Latinski,1251"/>
                <w:sz w:val="18"/>
              </w:rPr>
            </w:pPr>
            <w:r>
              <w:rPr>
                <w:rFonts w:ascii="Latinski,1251" w:hAnsi="Latinski,1251"/>
                <w:sz w:val="18"/>
              </w:rPr>
              <w:t>1/3 шприца</w:t>
            </w:r>
          </w:p>
        </w:tc>
      </w:tr>
      <w:tr w:rsidR="00000000">
        <w:tblPrEx>
          <w:tblCellMar>
            <w:top w:w="0" w:type="dxa"/>
            <w:bottom w:w="0" w:type="dxa"/>
          </w:tblCellMar>
        </w:tblPrEx>
        <w:tc>
          <w:tcPr>
            <w:tcW w:w="7371" w:type="dxa"/>
          </w:tcPr>
          <w:p w:rsidR="00000000" w:rsidRDefault="008D5364">
            <w:pPr>
              <w:spacing w:before="40"/>
              <w:ind w:left="318" w:hanging="6"/>
              <w:rPr>
                <w:rFonts w:ascii="Latinski,1251" w:hAnsi="Latinski,1251"/>
                <w:sz w:val="18"/>
              </w:rPr>
            </w:pPr>
            <w:r>
              <w:rPr>
                <w:rFonts w:ascii="Latinski,1251" w:hAnsi="Latinski,1251"/>
                <w:sz w:val="18"/>
              </w:rPr>
              <w:t>б) подшипники бортовых фрикционов через масленки на картере коробки перемены передач.</w:t>
            </w:r>
          </w:p>
        </w:tc>
        <w:tc>
          <w:tcPr>
            <w:tcW w:w="1418" w:type="dxa"/>
            <w:tcBorders>
              <w:left w:val="single" w:sz="6" w:space="0" w:color="auto"/>
              <w:right w:val="single" w:sz="6" w:space="0" w:color="auto"/>
            </w:tcBorders>
          </w:tcPr>
          <w:p w:rsidR="00000000" w:rsidRDefault="008D5364">
            <w:pPr>
              <w:spacing w:before="40"/>
              <w:ind w:left="0" w:hanging="6"/>
              <w:rPr>
                <w:rFonts w:ascii="Latinski,1251" w:hAnsi="Latinski,1251"/>
                <w:sz w:val="18"/>
              </w:rPr>
            </w:pPr>
            <w:r>
              <w:rPr>
                <w:rFonts w:ascii="Latinski,1251" w:hAnsi="Latinski,1251"/>
                <w:sz w:val="18"/>
              </w:rPr>
              <w:t>Консталин</w:t>
            </w:r>
          </w:p>
        </w:tc>
        <w:tc>
          <w:tcPr>
            <w:tcW w:w="857" w:type="dxa"/>
            <w:tcBorders>
              <w:left w:val="nil"/>
            </w:tcBorders>
          </w:tcPr>
          <w:p w:rsidR="00000000" w:rsidRDefault="008D5364">
            <w:pPr>
              <w:spacing w:before="40"/>
              <w:rPr>
                <w:rFonts w:ascii="Latinski,1251" w:hAnsi="Latinski,1251"/>
                <w:sz w:val="18"/>
              </w:rPr>
            </w:pPr>
            <w:r>
              <w:rPr>
                <w:rFonts w:ascii="Latinski,1251" w:hAnsi="Latinski,1251"/>
                <w:sz w:val="18"/>
              </w:rPr>
              <w:t>1/2 шприца</w:t>
            </w:r>
          </w:p>
        </w:tc>
      </w:tr>
      <w:tr w:rsidR="00000000">
        <w:tblPrEx>
          <w:tblCellMar>
            <w:top w:w="0" w:type="dxa"/>
            <w:bottom w:w="0" w:type="dxa"/>
          </w:tblCellMar>
        </w:tblPrEx>
        <w:tc>
          <w:tcPr>
            <w:tcW w:w="7371" w:type="dxa"/>
          </w:tcPr>
          <w:p w:rsidR="00000000" w:rsidRDefault="008D5364">
            <w:pPr>
              <w:spacing w:before="40"/>
              <w:ind w:left="0" w:hanging="6"/>
              <w:rPr>
                <w:rFonts w:ascii="Latinski,1251" w:hAnsi="Latinski,1251"/>
                <w:sz w:val="20"/>
              </w:rPr>
            </w:pPr>
            <w:r>
              <w:rPr>
                <w:rFonts w:ascii="Latinski,1251" w:hAnsi="Latinski,1251"/>
                <w:sz w:val="20"/>
              </w:rPr>
              <w:t>6. Убедиться в отсутствии посторонних предметов в трансмиссионном отделении, закрыть кормовой лист и поставить жалюзи на место.</w:t>
            </w:r>
          </w:p>
        </w:tc>
        <w:tc>
          <w:tcPr>
            <w:tcW w:w="1418" w:type="dxa"/>
            <w:tcBorders>
              <w:left w:val="single" w:sz="6" w:space="0" w:color="auto"/>
              <w:right w:val="single" w:sz="6" w:space="0" w:color="auto"/>
            </w:tcBorders>
          </w:tcPr>
          <w:p w:rsidR="00000000" w:rsidRDefault="008D5364">
            <w:pPr>
              <w:spacing w:before="40"/>
              <w:ind w:left="0" w:hanging="6"/>
              <w:rPr>
                <w:rFonts w:ascii="Latinski,1251" w:hAnsi="Latinski,1251"/>
                <w:sz w:val="20"/>
              </w:rPr>
            </w:pPr>
          </w:p>
        </w:tc>
        <w:tc>
          <w:tcPr>
            <w:tcW w:w="857" w:type="dxa"/>
            <w:tcBorders>
              <w:left w:val="nil"/>
            </w:tcBorders>
          </w:tcPr>
          <w:p w:rsidR="00000000" w:rsidRDefault="008D5364">
            <w:pPr>
              <w:spacing w:before="40"/>
              <w:rPr>
                <w:rFonts w:ascii="Latinski,1251" w:hAnsi="Latinski,1251"/>
                <w:sz w:val="20"/>
              </w:rPr>
            </w:pPr>
          </w:p>
        </w:tc>
      </w:tr>
      <w:tr w:rsidR="00000000">
        <w:tblPrEx>
          <w:tblCellMar>
            <w:top w:w="0" w:type="dxa"/>
            <w:bottom w:w="0" w:type="dxa"/>
          </w:tblCellMar>
        </w:tblPrEx>
        <w:tc>
          <w:tcPr>
            <w:tcW w:w="7371" w:type="dxa"/>
          </w:tcPr>
          <w:p w:rsidR="00000000" w:rsidRDefault="008D5364">
            <w:pPr>
              <w:spacing w:before="20"/>
              <w:ind w:left="0" w:hanging="6"/>
              <w:rPr>
                <w:rFonts w:ascii="Latinski,1251" w:hAnsi="Latinski,1251"/>
                <w:sz w:val="20"/>
              </w:rPr>
            </w:pPr>
            <w:r>
              <w:rPr>
                <w:rFonts w:ascii="Latinski,1251" w:hAnsi="Latinski,1251"/>
                <w:b/>
                <w:sz w:val="20"/>
              </w:rPr>
              <w:t>I</w:t>
            </w:r>
            <w:r>
              <w:rPr>
                <w:rFonts w:ascii="Latinski,1251" w:hAnsi="Latinski,1251"/>
                <w:b/>
                <w:sz w:val="20"/>
              </w:rPr>
              <w:t>II. Моторное отделение</w:t>
            </w:r>
          </w:p>
        </w:tc>
        <w:tc>
          <w:tcPr>
            <w:tcW w:w="1418" w:type="dxa"/>
            <w:tcBorders>
              <w:left w:val="single" w:sz="6" w:space="0" w:color="auto"/>
              <w:right w:val="single" w:sz="6" w:space="0" w:color="auto"/>
            </w:tcBorders>
          </w:tcPr>
          <w:p w:rsidR="00000000" w:rsidRDefault="008D5364">
            <w:pPr>
              <w:spacing w:before="20"/>
              <w:ind w:left="0" w:hanging="6"/>
              <w:rPr>
                <w:rFonts w:ascii="Latinski,1251" w:hAnsi="Latinski,1251"/>
                <w:sz w:val="20"/>
              </w:rPr>
            </w:pPr>
          </w:p>
        </w:tc>
        <w:tc>
          <w:tcPr>
            <w:tcW w:w="857" w:type="dxa"/>
            <w:tcBorders>
              <w:left w:val="nil"/>
            </w:tcBorders>
          </w:tcPr>
          <w:p w:rsidR="00000000" w:rsidRDefault="008D5364">
            <w:pPr>
              <w:spacing w:before="20"/>
              <w:rPr>
                <w:rFonts w:ascii="Latinski,1251" w:hAnsi="Latinski,1251"/>
                <w:sz w:val="20"/>
              </w:rPr>
            </w:pPr>
          </w:p>
        </w:tc>
      </w:tr>
      <w:tr w:rsidR="00000000">
        <w:tblPrEx>
          <w:tblCellMar>
            <w:top w:w="0" w:type="dxa"/>
            <w:bottom w:w="0" w:type="dxa"/>
          </w:tblCellMar>
        </w:tblPrEx>
        <w:tc>
          <w:tcPr>
            <w:tcW w:w="7371" w:type="dxa"/>
          </w:tcPr>
          <w:p w:rsidR="00000000" w:rsidRDefault="008D5364">
            <w:pPr>
              <w:spacing w:before="40"/>
              <w:ind w:left="0" w:hanging="6"/>
              <w:rPr>
                <w:rFonts w:ascii="Latinski,1251" w:hAnsi="Latinski,1251"/>
                <w:sz w:val="20"/>
              </w:rPr>
            </w:pPr>
            <w:r>
              <w:rPr>
                <w:rFonts w:ascii="Latinski,1251" w:hAnsi="Latinski,1251"/>
                <w:sz w:val="20"/>
              </w:rPr>
              <w:t>1. Снять съёмные листы моторной перегородки, открыть дверцу надмоторного люка и очистить моторное отделение от масла и грязи.</w:t>
            </w:r>
          </w:p>
        </w:tc>
        <w:tc>
          <w:tcPr>
            <w:tcW w:w="1418" w:type="dxa"/>
            <w:tcBorders>
              <w:left w:val="single" w:sz="6" w:space="0" w:color="auto"/>
              <w:right w:val="single" w:sz="6" w:space="0" w:color="auto"/>
            </w:tcBorders>
          </w:tcPr>
          <w:p w:rsidR="00000000" w:rsidRDefault="008D5364">
            <w:pPr>
              <w:spacing w:before="40"/>
              <w:ind w:left="0" w:hanging="6"/>
              <w:rPr>
                <w:rFonts w:ascii="Latinski,1251" w:hAnsi="Latinski,1251"/>
                <w:sz w:val="20"/>
              </w:rPr>
            </w:pPr>
          </w:p>
        </w:tc>
        <w:tc>
          <w:tcPr>
            <w:tcW w:w="857" w:type="dxa"/>
            <w:tcBorders>
              <w:left w:val="nil"/>
            </w:tcBorders>
          </w:tcPr>
          <w:p w:rsidR="00000000" w:rsidRDefault="008D5364">
            <w:pPr>
              <w:spacing w:before="40"/>
              <w:rPr>
                <w:rFonts w:ascii="Latinski,1251" w:hAnsi="Latinski,1251"/>
                <w:sz w:val="20"/>
              </w:rPr>
            </w:pPr>
          </w:p>
        </w:tc>
      </w:tr>
      <w:tr w:rsidR="00000000">
        <w:tblPrEx>
          <w:tblCellMar>
            <w:top w:w="0" w:type="dxa"/>
            <w:bottom w:w="0" w:type="dxa"/>
          </w:tblCellMar>
        </w:tblPrEx>
        <w:tc>
          <w:tcPr>
            <w:tcW w:w="7371" w:type="dxa"/>
          </w:tcPr>
          <w:p w:rsidR="00000000" w:rsidRDefault="008D5364">
            <w:pPr>
              <w:spacing w:before="20"/>
              <w:ind w:left="0" w:hanging="6"/>
              <w:rPr>
                <w:rFonts w:ascii="Latinski,1251" w:hAnsi="Latinski,1251"/>
                <w:sz w:val="20"/>
              </w:rPr>
            </w:pPr>
            <w:r>
              <w:rPr>
                <w:rFonts w:ascii="Latinski,1251" w:hAnsi="Latinski,1251"/>
                <w:sz w:val="20"/>
              </w:rPr>
              <w:t>2. Проверить</w:t>
            </w:r>
          </w:p>
        </w:tc>
        <w:tc>
          <w:tcPr>
            <w:tcW w:w="1418" w:type="dxa"/>
            <w:tcBorders>
              <w:left w:val="single" w:sz="6" w:space="0" w:color="auto"/>
              <w:right w:val="single" w:sz="6" w:space="0" w:color="auto"/>
            </w:tcBorders>
          </w:tcPr>
          <w:p w:rsidR="00000000" w:rsidRDefault="008D5364">
            <w:pPr>
              <w:spacing w:before="20"/>
              <w:ind w:left="0" w:hanging="6"/>
              <w:rPr>
                <w:rFonts w:ascii="Latinski,1251" w:hAnsi="Latinski,1251"/>
                <w:sz w:val="20"/>
              </w:rPr>
            </w:pPr>
          </w:p>
        </w:tc>
        <w:tc>
          <w:tcPr>
            <w:tcW w:w="857" w:type="dxa"/>
            <w:tcBorders>
              <w:left w:val="nil"/>
            </w:tcBorders>
          </w:tcPr>
          <w:p w:rsidR="00000000" w:rsidRDefault="008D5364">
            <w:pPr>
              <w:spacing w:before="20"/>
              <w:rPr>
                <w:rFonts w:ascii="Latinski,1251" w:hAnsi="Latinski,1251"/>
                <w:sz w:val="20"/>
              </w:rPr>
            </w:pPr>
          </w:p>
        </w:tc>
      </w:tr>
      <w:tr w:rsidR="00000000">
        <w:tblPrEx>
          <w:tblCellMar>
            <w:top w:w="0" w:type="dxa"/>
            <w:bottom w:w="0" w:type="dxa"/>
          </w:tblCellMar>
        </w:tblPrEx>
        <w:tc>
          <w:tcPr>
            <w:tcW w:w="7371" w:type="dxa"/>
          </w:tcPr>
          <w:p w:rsidR="00000000" w:rsidRDefault="008D5364">
            <w:pPr>
              <w:spacing w:before="20"/>
              <w:ind w:left="318" w:firstLine="34"/>
              <w:rPr>
                <w:rFonts w:ascii="Latinski,1251" w:hAnsi="Latinski,1251"/>
                <w:sz w:val="18"/>
              </w:rPr>
            </w:pPr>
            <w:r>
              <w:rPr>
                <w:rFonts w:ascii="Latinski,1251" w:hAnsi="Latinski,1251"/>
                <w:sz w:val="18"/>
              </w:rPr>
              <w:t>а) шплинтовку пальцев тяг управления топливным насосом;</w:t>
            </w:r>
          </w:p>
        </w:tc>
        <w:tc>
          <w:tcPr>
            <w:tcW w:w="1418" w:type="dxa"/>
            <w:tcBorders>
              <w:left w:val="single" w:sz="6" w:space="0" w:color="auto"/>
              <w:right w:val="single" w:sz="6" w:space="0" w:color="auto"/>
            </w:tcBorders>
          </w:tcPr>
          <w:p w:rsidR="00000000" w:rsidRDefault="008D5364">
            <w:pPr>
              <w:spacing w:before="20"/>
              <w:ind w:left="0" w:hanging="6"/>
              <w:rPr>
                <w:rFonts w:ascii="Latinski,1251" w:hAnsi="Latinski,1251"/>
                <w:sz w:val="20"/>
              </w:rPr>
            </w:pPr>
          </w:p>
        </w:tc>
        <w:tc>
          <w:tcPr>
            <w:tcW w:w="857" w:type="dxa"/>
            <w:tcBorders>
              <w:left w:val="nil"/>
            </w:tcBorders>
          </w:tcPr>
          <w:p w:rsidR="00000000" w:rsidRDefault="008D5364">
            <w:pPr>
              <w:spacing w:before="20"/>
              <w:rPr>
                <w:rFonts w:ascii="Latinski,1251" w:hAnsi="Latinski,1251"/>
                <w:sz w:val="20"/>
              </w:rPr>
            </w:pPr>
          </w:p>
        </w:tc>
      </w:tr>
      <w:tr w:rsidR="00000000">
        <w:tblPrEx>
          <w:tblCellMar>
            <w:top w:w="0" w:type="dxa"/>
            <w:bottom w:w="0" w:type="dxa"/>
          </w:tblCellMar>
        </w:tblPrEx>
        <w:tc>
          <w:tcPr>
            <w:tcW w:w="7371" w:type="dxa"/>
          </w:tcPr>
          <w:p w:rsidR="00000000" w:rsidRDefault="008D5364">
            <w:pPr>
              <w:spacing w:before="40"/>
              <w:ind w:left="318" w:firstLine="34"/>
              <w:rPr>
                <w:rFonts w:ascii="Latinski,1251" w:hAnsi="Latinski,1251"/>
                <w:sz w:val="18"/>
              </w:rPr>
            </w:pPr>
            <w:r>
              <w:rPr>
                <w:rFonts w:ascii="Latinski,1251" w:hAnsi="Latinski,1251"/>
                <w:sz w:val="18"/>
              </w:rPr>
              <w:t>б) установку привода топливного насоса по формуляру;</w:t>
            </w:r>
          </w:p>
        </w:tc>
        <w:tc>
          <w:tcPr>
            <w:tcW w:w="1418" w:type="dxa"/>
            <w:tcBorders>
              <w:left w:val="single" w:sz="6" w:space="0" w:color="auto"/>
              <w:right w:val="single" w:sz="6" w:space="0" w:color="auto"/>
            </w:tcBorders>
          </w:tcPr>
          <w:p w:rsidR="00000000" w:rsidRDefault="008D5364">
            <w:pPr>
              <w:spacing w:before="40"/>
              <w:ind w:left="0" w:hanging="6"/>
              <w:rPr>
                <w:rFonts w:ascii="Latinski,1251" w:hAnsi="Latinski,1251"/>
                <w:sz w:val="20"/>
              </w:rPr>
            </w:pPr>
          </w:p>
        </w:tc>
        <w:tc>
          <w:tcPr>
            <w:tcW w:w="857" w:type="dxa"/>
            <w:tcBorders>
              <w:left w:val="nil"/>
            </w:tcBorders>
          </w:tcPr>
          <w:p w:rsidR="00000000" w:rsidRDefault="008D5364">
            <w:pPr>
              <w:spacing w:before="40"/>
              <w:rPr>
                <w:rFonts w:ascii="Latinski,1251" w:hAnsi="Latinski,1251"/>
                <w:sz w:val="20"/>
              </w:rPr>
            </w:pPr>
          </w:p>
        </w:tc>
      </w:tr>
      <w:tr w:rsidR="00000000">
        <w:tblPrEx>
          <w:tblCellMar>
            <w:top w:w="0" w:type="dxa"/>
            <w:bottom w:w="0" w:type="dxa"/>
          </w:tblCellMar>
        </w:tblPrEx>
        <w:tc>
          <w:tcPr>
            <w:tcW w:w="7371" w:type="dxa"/>
          </w:tcPr>
          <w:p w:rsidR="00000000" w:rsidRDefault="008D5364">
            <w:pPr>
              <w:spacing w:before="20"/>
              <w:ind w:left="318" w:firstLine="34"/>
              <w:rPr>
                <w:rFonts w:ascii="Latinski,1251" w:hAnsi="Latinski,1251"/>
                <w:sz w:val="18"/>
              </w:rPr>
            </w:pPr>
            <w:r>
              <w:rPr>
                <w:rFonts w:ascii="Latinski,1251" w:hAnsi="Latinski,1251"/>
                <w:sz w:val="18"/>
              </w:rPr>
              <w:t>в) крепление генератора, аккумуляторов и проводов к ним.</w:t>
            </w:r>
          </w:p>
        </w:tc>
        <w:tc>
          <w:tcPr>
            <w:tcW w:w="1418" w:type="dxa"/>
            <w:tcBorders>
              <w:left w:val="single" w:sz="6" w:space="0" w:color="auto"/>
              <w:right w:val="single" w:sz="6" w:space="0" w:color="auto"/>
            </w:tcBorders>
          </w:tcPr>
          <w:p w:rsidR="00000000" w:rsidRDefault="008D5364">
            <w:pPr>
              <w:spacing w:before="20"/>
              <w:ind w:left="0" w:hanging="6"/>
              <w:rPr>
                <w:rFonts w:ascii="Latinski,1251" w:hAnsi="Latinski,1251"/>
                <w:sz w:val="20"/>
              </w:rPr>
            </w:pPr>
          </w:p>
        </w:tc>
        <w:tc>
          <w:tcPr>
            <w:tcW w:w="857" w:type="dxa"/>
            <w:tcBorders>
              <w:left w:val="nil"/>
            </w:tcBorders>
          </w:tcPr>
          <w:p w:rsidR="00000000" w:rsidRDefault="008D5364">
            <w:pPr>
              <w:spacing w:before="20"/>
              <w:rPr>
                <w:rFonts w:ascii="Latinski,1251" w:hAnsi="Latinski,1251"/>
                <w:sz w:val="20"/>
              </w:rPr>
            </w:pPr>
          </w:p>
        </w:tc>
      </w:tr>
      <w:tr w:rsidR="00000000">
        <w:tblPrEx>
          <w:tblCellMar>
            <w:top w:w="0" w:type="dxa"/>
            <w:bottom w:w="0" w:type="dxa"/>
          </w:tblCellMar>
        </w:tblPrEx>
        <w:tc>
          <w:tcPr>
            <w:tcW w:w="7371" w:type="dxa"/>
          </w:tcPr>
          <w:p w:rsidR="00000000" w:rsidRDefault="008D5364">
            <w:pPr>
              <w:spacing w:before="20"/>
              <w:ind w:left="0" w:hanging="6"/>
              <w:rPr>
                <w:rFonts w:ascii="Latinski,1251" w:hAnsi="Latinski,1251"/>
                <w:sz w:val="20"/>
              </w:rPr>
            </w:pPr>
            <w:r>
              <w:rPr>
                <w:rFonts w:ascii="Latinski,1251" w:hAnsi="Latinski,1251"/>
                <w:sz w:val="20"/>
              </w:rPr>
              <w:t>3. Добавить масла:</w:t>
            </w:r>
          </w:p>
        </w:tc>
        <w:tc>
          <w:tcPr>
            <w:tcW w:w="1418" w:type="dxa"/>
            <w:tcBorders>
              <w:left w:val="single" w:sz="6" w:space="0" w:color="auto"/>
              <w:right w:val="single" w:sz="6" w:space="0" w:color="auto"/>
            </w:tcBorders>
          </w:tcPr>
          <w:p w:rsidR="00000000" w:rsidRDefault="008D5364">
            <w:pPr>
              <w:spacing w:before="20"/>
              <w:ind w:left="0" w:hanging="6"/>
              <w:jc w:val="left"/>
              <w:rPr>
                <w:rFonts w:ascii="Latinski,1251" w:hAnsi="Latinski,1251"/>
                <w:sz w:val="18"/>
              </w:rPr>
            </w:pPr>
            <w:r>
              <w:rPr>
                <w:rFonts w:ascii="Latinski,1251" w:hAnsi="Latinski,1251"/>
                <w:sz w:val="18"/>
              </w:rPr>
              <w:t>Летом — авиамасло МК</w:t>
            </w:r>
          </w:p>
        </w:tc>
        <w:tc>
          <w:tcPr>
            <w:tcW w:w="857" w:type="dxa"/>
            <w:tcBorders>
              <w:left w:val="nil"/>
            </w:tcBorders>
          </w:tcPr>
          <w:p w:rsidR="00000000" w:rsidRDefault="008D5364">
            <w:pPr>
              <w:spacing w:before="20"/>
              <w:rPr>
                <w:rFonts w:ascii="Latinski,1251" w:hAnsi="Latinski,1251"/>
                <w:sz w:val="20"/>
              </w:rPr>
            </w:pPr>
          </w:p>
        </w:tc>
      </w:tr>
      <w:tr w:rsidR="00000000">
        <w:tblPrEx>
          <w:tblCellMar>
            <w:top w:w="0" w:type="dxa"/>
            <w:bottom w:w="0" w:type="dxa"/>
          </w:tblCellMar>
        </w:tblPrEx>
        <w:tc>
          <w:tcPr>
            <w:tcW w:w="7371" w:type="dxa"/>
          </w:tcPr>
          <w:p w:rsidR="00000000" w:rsidRDefault="008D5364">
            <w:pPr>
              <w:spacing w:before="20"/>
              <w:ind w:left="318" w:hanging="6"/>
              <w:rPr>
                <w:rFonts w:ascii="Latinski,1251" w:hAnsi="Latinski,1251"/>
                <w:sz w:val="18"/>
              </w:rPr>
            </w:pPr>
            <w:r>
              <w:rPr>
                <w:rFonts w:ascii="Latinski,1251" w:hAnsi="Latinski,1251"/>
                <w:sz w:val="18"/>
              </w:rPr>
              <w:t>а) в картер топливного насоса, до уровня верхней метки щупа;</w:t>
            </w:r>
          </w:p>
        </w:tc>
        <w:tc>
          <w:tcPr>
            <w:tcW w:w="1418" w:type="dxa"/>
            <w:tcBorders>
              <w:left w:val="single" w:sz="6" w:space="0" w:color="auto"/>
              <w:right w:val="single" w:sz="6" w:space="0" w:color="auto"/>
            </w:tcBorders>
          </w:tcPr>
          <w:p w:rsidR="00000000" w:rsidRDefault="008D5364">
            <w:pPr>
              <w:spacing w:before="20"/>
              <w:ind w:left="0" w:hanging="6"/>
              <w:jc w:val="left"/>
              <w:rPr>
                <w:rFonts w:ascii="Latinski,1251" w:hAnsi="Latinski,1251"/>
                <w:sz w:val="18"/>
              </w:rPr>
            </w:pPr>
            <w:r>
              <w:rPr>
                <w:rFonts w:ascii="Latinski,1251" w:hAnsi="Latinski,1251"/>
                <w:sz w:val="18"/>
              </w:rPr>
              <w:t>Зимой — авиамасло МЗ</w:t>
            </w:r>
          </w:p>
        </w:tc>
        <w:tc>
          <w:tcPr>
            <w:tcW w:w="857" w:type="dxa"/>
            <w:tcBorders>
              <w:left w:val="nil"/>
            </w:tcBorders>
          </w:tcPr>
          <w:p w:rsidR="00000000" w:rsidRDefault="008D5364">
            <w:pPr>
              <w:spacing w:before="20"/>
              <w:rPr>
                <w:rFonts w:ascii="Latinski,1251" w:hAnsi="Latinski,1251"/>
                <w:sz w:val="20"/>
              </w:rPr>
            </w:pPr>
          </w:p>
        </w:tc>
      </w:tr>
      <w:tr w:rsidR="00000000">
        <w:tblPrEx>
          <w:tblCellMar>
            <w:top w:w="0" w:type="dxa"/>
            <w:bottom w:w="0" w:type="dxa"/>
          </w:tblCellMar>
        </w:tblPrEx>
        <w:tc>
          <w:tcPr>
            <w:tcW w:w="7371" w:type="dxa"/>
          </w:tcPr>
          <w:p w:rsidR="00000000" w:rsidRDefault="008D5364">
            <w:pPr>
              <w:spacing w:before="40"/>
              <w:ind w:left="318" w:hanging="6"/>
              <w:rPr>
                <w:rFonts w:ascii="Latinski,1251" w:hAnsi="Latinski,1251"/>
                <w:sz w:val="18"/>
              </w:rPr>
            </w:pPr>
            <w:r>
              <w:rPr>
                <w:rFonts w:ascii="Latinski,1251" w:hAnsi="Latinski,1251"/>
                <w:sz w:val="18"/>
              </w:rPr>
              <w:t>б) в картер регулятора топливного насоса</w:t>
            </w:r>
            <w:r>
              <w:rPr>
                <w:rFonts w:ascii="Latinski,1251" w:hAnsi="Latinski,1251"/>
                <w:sz w:val="18"/>
              </w:rPr>
              <w:t xml:space="preserve"> до уровня контрольной пробки.</w:t>
            </w:r>
          </w:p>
        </w:tc>
        <w:tc>
          <w:tcPr>
            <w:tcW w:w="1418" w:type="dxa"/>
            <w:tcBorders>
              <w:left w:val="single" w:sz="6" w:space="0" w:color="auto"/>
              <w:right w:val="single" w:sz="6" w:space="0" w:color="auto"/>
            </w:tcBorders>
          </w:tcPr>
          <w:p w:rsidR="00000000" w:rsidRDefault="008D5364">
            <w:pPr>
              <w:spacing w:before="40"/>
              <w:ind w:left="0" w:hanging="6"/>
              <w:jc w:val="left"/>
              <w:rPr>
                <w:rFonts w:ascii="Latinski,1251" w:hAnsi="Latinski,1251"/>
                <w:sz w:val="18"/>
              </w:rPr>
            </w:pPr>
            <w:r>
              <w:rPr>
                <w:rFonts w:ascii="Latinski,1251" w:hAnsi="Latinski,1251"/>
                <w:sz w:val="18"/>
              </w:rPr>
              <w:t>Летом — авиамасло МК Зимой — смесь: 50% авиамасла М3+50% дизельного топлива</w:t>
            </w:r>
          </w:p>
        </w:tc>
        <w:tc>
          <w:tcPr>
            <w:tcW w:w="857" w:type="dxa"/>
            <w:tcBorders>
              <w:left w:val="nil"/>
            </w:tcBorders>
          </w:tcPr>
          <w:p w:rsidR="00000000" w:rsidRDefault="008D5364">
            <w:pPr>
              <w:spacing w:before="40"/>
              <w:rPr>
                <w:rFonts w:ascii="Latinski,1251" w:hAnsi="Latinski,1251"/>
                <w:sz w:val="20"/>
              </w:rPr>
            </w:pPr>
          </w:p>
        </w:tc>
      </w:tr>
      <w:tr w:rsidR="00000000">
        <w:tblPrEx>
          <w:tblCellMar>
            <w:top w:w="0" w:type="dxa"/>
            <w:bottom w:w="0" w:type="dxa"/>
          </w:tblCellMar>
        </w:tblPrEx>
        <w:tc>
          <w:tcPr>
            <w:tcW w:w="7371" w:type="dxa"/>
          </w:tcPr>
          <w:p w:rsidR="00000000" w:rsidRDefault="008D5364">
            <w:pPr>
              <w:spacing w:before="40"/>
              <w:ind w:left="0" w:hanging="6"/>
              <w:rPr>
                <w:rFonts w:ascii="Latinski,1251" w:hAnsi="Latinski,1251"/>
                <w:sz w:val="20"/>
              </w:rPr>
            </w:pPr>
            <w:r>
              <w:rPr>
                <w:rFonts w:ascii="Latinski,1251" w:hAnsi="Latinski,1251"/>
                <w:sz w:val="20"/>
              </w:rPr>
              <w:t>4. Сменить масло в системе смазки двигателя.</w:t>
            </w:r>
          </w:p>
        </w:tc>
        <w:tc>
          <w:tcPr>
            <w:tcW w:w="1418" w:type="dxa"/>
            <w:tcBorders>
              <w:left w:val="single" w:sz="6" w:space="0" w:color="auto"/>
              <w:right w:val="single" w:sz="6" w:space="0" w:color="auto"/>
            </w:tcBorders>
          </w:tcPr>
          <w:p w:rsidR="00000000" w:rsidRDefault="008D5364">
            <w:pPr>
              <w:spacing w:before="40"/>
              <w:ind w:left="0" w:hanging="6"/>
              <w:jc w:val="left"/>
              <w:rPr>
                <w:rFonts w:ascii="Latinski,1251" w:hAnsi="Latinski,1251"/>
                <w:sz w:val="20"/>
              </w:rPr>
            </w:pPr>
            <w:r>
              <w:rPr>
                <w:rFonts w:ascii="Latinski,1251" w:hAnsi="Latinski,1251"/>
                <w:sz w:val="20"/>
              </w:rPr>
              <w:t xml:space="preserve">Летом — </w:t>
            </w:r>
            <w:r>
              <w:rPr>
                <w:rFonts w:ascii="Latinski,1251" w:hAnsi="Latinski,1251"/>
                <w:sz w:val="18"/>
              </w:rPr>
              <w:t>авиамасло МК Зимой — авиамасло МЗ</w:t>
            </w:r>
          </w:p>
        </w:tc>
        <w:tc>
          <w:tcPr>
            <w:tcW w:w="857" w:type="dxa"/>
            <w:tcBorders>
              <w:left w:val="nil"/>
            </w:tcBorders>
          </w:tcPr>
          <w:p w:rsidR="00000000" w:rsidRDefault="008D5364">
            <w:pPr>
              <w:spacing w:before="40"/>
              <w:rPr>
                <w:rFonts w:ascii="Latinski,1251" w:hAnsi="Latinski,1251"/>
                <w:sz w:val="20"/>
              </w:rPr>
            </w:pPr>
          </w:p>
        </w:tc>
      </w:tr>
      <w:tr w:rsidR="00000000">
        <w:tblPrEx>
          <w:tblCellMar>
            <w:top w:w="0" w:type="dxa"/>
            <w:bottom w:w="0" w:type="dxa"/>
          </w:tblCellMar>
        </w:tblPrEx>
        <w:tc>
          <w:tcPr>
            <w:tcW w:w="7371" w:type="dxa"/>
          </w:tcPr>
          <w:p w:rsidR="00000000" w:rsidRDefault="008D5364">
            <w:pPr>
              <w:spacing w:before="40"/>
              <w:ind w:left="0" w:hanging="6"/>
              <w:rPr>
                <w:rFonts w:ascii="Latinski,1251" w:hAnsi="Latinski,1251"/>
                <w:sz w:val="20"/>
              </w:rPr>
            </w:pPr>
            <w:r>
              <w:rPr>
                <w:rFonts w:ascii="Latinski,1251" w:hAnsi="Latinski,1251"/>
                <w:sz w:val="20"/>
              </w:rPr>
              <w:lastRenderedPageBreak/>
              <w:t>5. Промыть дизельным топливом масляный и топливный фильтра двигателя и фильтр топливного крана.</w:t>
            </w:r>
          </w:p>
        </w:tc>
        <w:tc>
          <w:tcPr>
            <w:tcW w:w="1418" w:type="dxa"/>
            <w:tcBorders>
              <w:left w:val="single" w:sz="6" w:space="0" w:color="auto"/>
              <w:right w:val="single" w:sz="6" w:space="0" w:color="auto"/>
            </w:tcBorders>
          </w:tcPr>
          <w:p w:rsidR="00000000" w:rsidRDefault="008D5364">
            <w:pPr>
              <w:spacing w:before="40"/>
              <w:ind w:left="0" w:hanging="6"/>
              <w:rPr>
                <w:rFonts w:ascii="Latinski,1251" w:hAnsi="Latinski,1251"/>
                <w:sz w:val="20"/>
              </w:rPr>
            </w:pPr>
          </w:p>
        </w:tc>
        <w:tc>
          <w:tcPr>
            <w:tcW w:w="857" w:type="dxa"/>
            <w:tcBorders>
              <w:left w:val="nil"/>
            </w:tcBorders>
          </w:tcPr>
          <w:p w:rsidR="00000000" w:rsidRDefault="008D5364">
            <w:pPr>
              <w:spacing w:before="40"/>
              <w:rPr>
                <w:rFonts w:ascii="Latinski,1251" w:hAnsi="Latinski,1251"/>
                <w:sz w:val="20"/>
              </w:rPr>
            </w:pPr>
          </w:p>
        </w:tc>
      </w:tr>
      <w:tr w:rsidR="00000000">
        <w:tblPrEx>
          <w:tblCellMar>
            <w:top w:w="0" w:type="dxa"/>
            <w:bottom w:w="0" w:type="dxa"/>
          </w:tblCellMar>
        </w:tblPrEx>
        <w:tc>
          <w:tcPr>
            <w:tcW w:w="7371" w:type="dxa"/>
          </w:tcPr>
          <w:p w:rsidR="00000000" w:rsidRDefault="008D5364">
            <w:pPr>
              <w:spacing w:before="40"/>
              <w:ind w:left="0" w:hanging="6"/>
              <w:rPr>
                <w:rFonts w:ascii="Latinski,1251" w:hAnsi="Latinski,1251"/>
                <w:sz w:val="20"/>
              </w:rPr>
            </w:pPr>
            <w:r>
              <w:rPr>
                <w:rFonts w:ascii="Latinski,1251" w:hAnsi="Latinski,1251"/>
                <w:sz w:val="20"/>
              </w:rPr>
              <w:t>6. Запустить двигатель: проверить и отрегулировать его работу; проверить, нет ли течи охлаждающей жидкости из радиаторов и дюритовых соединений топлива и масла в местах соединения трубопроводов; убедиться в отсутств</w:t>
            </w:r>
            <w:r>
              <w:rPr>
                <w:rFonts w:ascii="Latinski,1251" w:hAnsi="Latinski,1251"/>
                <w:sz w:val="20"/>
              </w:rPr>
              <w:t>ии пробивания газов через прокладки головок блоков цилиндров и фланцы выхлопных коллекторов; проверить показания контрольных приборов.</w:t>
            </w:r>
          </w:p>
        </w:tc>
        <w:tc>
          <w:tcPr>
            <w:tcW w:w="1418" w:type="dxa"/>
            <w:tcBorders>
              <w:left w:val="single" w:sz="6" w:space="0" w:color="auto"/>
              <w:right w:val="single" w:sz="6" w:space="0" w:color="auto"/>
            </w:tcBorders>
          </w:tcPr>
          <w:p w:rsidR="00000000" w:rsidRDefault="008D5364">
            <w:pPr>
              <w:spacing w:before="40"/>
              <w:ind w:left="0" w:hanging="6"/>
              <w:rPr>
                <w:rFonts w:ascii="Latinski,1251" w:hAnsi="Latinski,1251"/>
                <w:sz w:val="20"/>
              </w:rPr>
            </w:pPr>
          </w:p>
        </w:tc>
        <w:tc>
          <w:tcPr>
            <w:tcW w:w="857" w:type="dxa"/>
            <w:tcBorders>
              <w:left w:val="nil"/>
            </w:tcBorders>
          </w:tcPr>
          <w:p w:rsidR="00000000" w:rsidRDefault="008D5364">
            <w:pPr>
              <w:spacing w:before="40"/>
              <w:rPr>
                <w:rFonts w:ascii="Latinski,1251" w:hAnsi="Latinski,1251"/>
                <w:sz w:val="20"/>
              </w:rPr>
            </w:pPr>
          </w:p>
        </w:tc>
      </w:tr>
      <w:tr w:rsidR="00000000">
        <w:tblPrEx>
          <w:tblCellMar>
            <w:top w:w="0" w:type="dxa"/>
            <w:bottom w:w="0" w:type="dxa"/>
          </w:tblCellMar>
        </w:tblPrEx>
        <w:tc>
          <w:tcPr>
            <w:tcW w:w="7371" w:type="dxa"/>
          </w:tcPr>
          <w:p w:rsidR="00000000" w:rsidRDefault="008D5364">
            <w:pPr>
              <w:spacing w:before="40"/>
              <w:ind w:left="0" w:hanging="6"/>
              <w:rPr>
                <w:rFonts w:ascii="Latinski,1251" w:hAnsi="Latinski,1251"/>
                <w:sz w:val="20"/>
              </w:rPr>
            </w:pPr>
            <w:r>
              <w:rPr>
                <w:rFonts w:ascii="Latinski,1251" w:hAnsi="Latinski,1251"/>
                <w:sz w:val="20"/>
              </w:rPr>
              <w:t>7. Если двигатель новый, то произвести первую подтяжку гаек силовых шпилек двигателя. Подтяжку производить в последовательности, указанной в Руководстве по эксплуатации и обслуживанию дизель-моторов В2/34 и В-2К, изд. 1943 г.</w:t>
            </w:r>
          </w:p>
        </w:tc>
        <w:tc>
          <w:tcPr>
            <w:tcW w:w="1418" w:type="dxa"/>
            <w:tcBorders>
              <w:left w:val="single" w:sz="6" w:space="0" w:color="auto"/>
              <w:right w:val="single" w:sz="6" w:space="0" w:color="auto"/>
            </w:tcBorders>
          </w:tcPr>
          <w:p w:rsidR="00000000" w:rsidRDefault="008D5364">
            <w:pPr>
              <w:spacing w:before="40"/>
              <w:ind w:left="0" w:hanging="6"/>
              <w:rPr>
                <w:rFonts w:ascii="Latinski,1251" w:hAnsi="Latinski,1251"/>
                <w:sz w:val="20"/>
              </w:rPr>
            </w:pPr>
          </w:p>
        </w:tc>
        <w:tc>
          <w:tcPr>
            <w:tcW w:w="857" w:type="dxa"/>
            <w:tcBorders>
              <w:left w:val="nil"/>
            </w:tcBorders>
          </w:tcPr>
          <w:p w:rsidR="00000000" w:rsidRDefault="008D5364">
            <w:pPr>
              <w:spacing w:before="40"/>
              <w:rPr>
                <w:rFonts w:ascii="Latinski,1251" w:hAnsi="Latinski,1251"/>
                <w:sz w:val="20"/>
              </w:rPr>
            </w:pPr>
          </w:p>
        </w:tc>
      </w:tr>
      <w:tr w:rsidR="00000000">
        <w:tblPrEx>
          <w:tblCellMar>
            <w:top w:w="0" w:type="dxa"/>
            <w:bottom w:w="0" w:type="dxa"/>
          </w:tblCellMar>
        </w:tblPrEx>
        <w:tc>
          <w:tcPr>
            <w:tcW w:w="7371" w:type="dxa"/>
          </w:tcPr>
          <w:p w:rsidR="00000000" w:rsidRDefault="008D5364">
            <w:pPr>
              <w:spacing w:before="40"/>
              <w:ind w:left="0" w:hanging="6"/>
              <w:rPr>
                <w:rFonts w:ascii="Latinski,1251" w:hAnsi="Latinski,1251"/>
                <w:sz w:val="20"/>
              </w:rPr>
            </w:pPr>
            <w:r>
              <w:rPr>
                <w:rFonts w:ascii="Latinski,1251" w:hAnsi="Latinski,1251"/>
                <w:sz w:val="20"/>
              </w:rPr>
              <w:t>8. Поставить на место съёмные листы моторной перегородки и закрыть дверцу надмоторного люка</w:t>
            </w:r>
          </w:p>
        </w:tc>
        <w:tc>
          <w:tcPr>
            <w:tcW w:w="1418" w:type="dxa"/>
            <w:tcBorders>
              <w:left w:val="single" w:sz="6" w:space="0" w:color="auto"/>
              <w:right w:val="single" w:sz="6" w:space="0" w:color="auto"/>
            </w:tcBorders>
          </w:tcPr>
          <w:p w:rsidR="00000000" w:rsidRDefault="008D5364">
            <w:pPr>
              <w:spacing w:before="40"/>
              <w:ind w:left="0" w:hanging="6"/>
              <w:rPr>
                <w:rFonts w:ascii="Latinski,1251" w:hAnsi="Latinski,1251"/>
                <w:sz w:val="20"/>
              </w:rPr>
            </w:pPr>
          </w:p>
        </w:tc>
        <w:tc>
          <w:tcPr>
            <w:tcW w:w="857" w:type="dxa"/>
            <w:tcBorders>
              <w:left w:val="nil"/>
            </w:tcBorders>
          </w:tcPr>
          <w:p w:rsidR="00000000" w:rsidRDefault="008D5364">
            <w:pPr>
              <w:spacing w:before="40"/>
              <w:rPr>
                <w:rFonts w:ascii="Latinski,1251" w:hAnsi="Latinski,1251"/>
                <w:sz w:val="20"/>
              </w:rPr>
            </w:pPr>
          </w:p>
        </w:tc>
      </w:tr>
      <w:tr w:rsidR="00000000">
        <w:tblPrEx>
          <w:tblCellMar>
            <w:top w:w="0" w:type="dxa"/>
            <w:bottom w:w="0" w:type="dxa"/>
          </w:tblCellMar>
        </w:tblPrEx>
        <w:tc>
          <w:tcPr>
            <w:tcW w:w="7371" w:type="dxa"/>
          </w:tcPr>
          <w:p w:rsidR="00000000" w:rsidRDefault="008D5364">
            <w:pPr>
              <w:spacing w:before="40"/>
              <w:ind w:left="0" w:hanging="6"/>
              <w:rPr>
                <w:rFonts w:ascii="Latinski,1251" w:hAnsi="Latinski,1251"/>
                <w:sz w:val="20"/>
              </w:rPr>
            </w:pPr>
            <w:r>
              <w:rPr>
                <w:rFonts w:ascii="Latinski,1251" w:hAnsi="Latinski,1251"/>
                <w:b/>
                <w:sz w:val="20"/>
              </w:rPr>
              <w:t>IV. Боевое отделение</w:t>
            </w:r>
          </w:p>
        </w:tc>
        <w:tc>
          <w:tcPr>
            <w:tcW w:w="1418" w:type="dxa"/>
            <w:tcBorders>
              <w:left w:val="single" w:sz="6" w:space="0" w:color="auto"/>
              <w:right w:val="single" w:sz="6" w:space="0" w:color="auto"/>
            </w:tcBorders>
          </w:tcPr>
          <w:p w:rsidR="00000000" w:rsidRDefault="008D5364">
            <w:pPr>
              <w:spacing w:before="40"/>
              <w:ind w:left="0" w:hanging="6"/>
              <w:rPr>
                <w:rFonts w:ascii="Latinski,1251" w:hAnsi="Latinski,1251"/>
                <w:sz w:val="20"/>
              </w:rPr>
            </w:pPr>
          </w:p>
        </w:tc>
        <w:tc>
          <w:tcPr>
            <w:tcW w:w="857" w:type="dxa"/>
            <w:tcBorders>
              <w:left w:val="nil"/>
            </w:tcBorders>
          </w:tcPr>
          <w:p w:rsidR="00000000" w:rsidRDefault="008D5364">
            <w:pPr>
              <w:spacing w:before="40"/>
              <w:rPr>
                <w:rFonts w:ascii="Latinski,1251" w:hAnsi="Latinski,1251"/>
                <w:sz w:val="20"/>
              </w:rPr>
            </w:pPr>
          </w:p>
        </w:tc>
      </w:tr>
      <w:tr w:rsidR="00000000">
        <w:tblPrEx>
          <w:tblCellMar>
            <w:top w:w="0" w:type="dxa"/>
            <w:bottom w:w="0" w:type="dxa"/>
          </w:tblCellMar>
        </w:tblPrEx>
        <w:tc>
          <w:tcPr>
            <w:tcW w:w="7371" w:type="dxa"/>
          </w:tcPr>
          <w:p w:rsidR="00000000" w:rsidRDefault="008D5364">
            <w:pPr>
              <w:spacing w:before="40"/>
              <w:ind w:left="0" w:hanging="6"/>
              <w:rPr>
                <w:rFonts w:ascii="Latinski,1251" w:hAnsi="Latinski,1251"/>
                <w:sz w:val="20"/>
              </w:rPr>
            </w:pPr>
            <w:r>
              <w:rPr>
                <w:rFonts w:ascii="Latinski,1251" w:hAnsi="Latinski,1251"/>
                <w:sz w:val="20"/>
              </w:rPr>
              <w:t>1. Очистить боевое отделен</w:t>
            </w:r>
            <w:r>
              <w:rPr>
                <w:rFonts w:ascii="Latinski,1251" w:hAnsi="Latinski,1251"/>
                <w:sz w:val="20"/>
              </w:rPr>
              <w:t>ие от масла и грязи.</w:t>
            </w:r>
          </w:p>
        </w:tc>
        <w:tc>
          <w:tcPr>
            <w:tcW w:w="1418" w:type="dxa"/>
            <w:tcBorders>
              <w:left w:val="single" w:sz="6" w:space="0" w:color="auto"/>
              <w:right w:val="single" w:sz="6" w:space="0" w:color="auto"/>
            </w:tcBorders>
          </w:tcPr>
          <w:p w:rsidR="00000000" w:rsidRDefault="008D5364">
            <w:pPr>
              <w:spacing w:before="40"/>
              <w:ind w:left="0" w:hanging="6"/>
              <w:rPr>
                <w:rFonts w:ascii="Latinski,1251" w:hAnsi="Latinski,1251"/>
                <w:sz w:val="20"/>
              </w:rPr>
            </w:pPr>
          </w:p>
        </w:tc>
        <w:tc>
          <w:tcPr>
            <w:tcW w:w="857" w:type="dxa"/>
            <w:tcBorders>
              <w:left w:val="nil"/>
            </w:tcBorders>
          </w:tcPr>
          <w:p w:rsidR="00000000" w:rsidRDefault="008D5364">
            <w:pPr>
              <w:spacing w:before="40"/>
              <w:rPr>
                <w:rFonts w:ascii="Latinski,1251" w:hAnsi="Latinski,1251"/>
                <w:sz w:val="20"/>
              </w:rPr>
            </w:pPr>
          </w:p>
        </w:tc>
      </w:tr>
      <w:tr w:rsidR="00000000">
        <w:tblPrEx>
          <w:tblCellMar>
            <w:top w:w="0" w:type="dxa"/>
            <w:bottom w:w="0" w:type="dxa"/>
          </w:tblCellMar>
        </w:tblPrEx>
        <w:tc>
          <w:tcPr>
            <w:tcW w:w="7371" w:type="dxa"/>
          </w:tcPr>
          <w:p w:rsidR="00000000" w:rsidRDefault="008D5364">
            <w:pPr>
              <w:spacing w:before="20"/>
              <w:ind w:left="0" w:hanging="6"/>
              <w:rPr>
                <w:rFonts w:ascii="Latinski,1251" w:hAnsi="Latinski,1251"/>
                <w:sz w:val="20"/>
              </w:rPr>
            </w:pPr>
            <w:r>
              <w:rPr>
                <w:rFonts w:ascii="Latinski,1251" w:hAnsi="Latinski,1251"/>
                <w:sz w:val="20"/>
              </w:rPr>
              <w:t>2. Проверить:</w:t>
            </w:r>
          </w:p>
        </w:tc>
        <w:tc>
          <w:tcPr>
            <w:tcW w:w="1418" w:type="dxa"/>
            <w:tcBorders>
              <w:left w:val="single" w:sz="6" w:space="0" w:color="auto"/>
              <w:right w:val="single" w:sz="6" w:space="0" w:color="auto"/>
            </w:tcBorders>
          </w:tcPr>
          <w:p w:rsidR="00000000" w:rsidRDefault="008D5364">
            <w:pPr>
              <w:spacing w:before="20"/>
              <w:ind w:left="0" w:hanging="6"/>
              <w:rPr>
                <w:rFonts w:ascii="Latinski,1251" w:hAnsi="Latinski,1251"/>
                <w:sz w:val="20"/>
              </w:rPr>
            </w:pPr>
          </w:p>
        </w:tc>
        <w:tc>
          <w:tcPr>
            <w:tcW w:w="857" w:type="dxa"/>
            <w:tcBorders>
              <w:left w:val="nil"/>
            </w:tcBorders>
          </w:tcPr>
          <w:p w:rsidR="00000000" w:rsidRDefault="008D5364">
            <w:pPr>
              <w:spacing w:before="20"/>
              <w:rPr>
                <w:rFonts w:ascii="Latinski,1251" w:hAnsi="Latinski,1251"/>
                <w:sz w:val="20"/>
              </w:rPr>
            </w:pPr>
          </w:p>
        </w:tc>
      </w:tr>
      <w:tr w:rsidR="00000000">
        <w:tblPrEx>
          <w:tblCellMar>
            <w:top w:w="0" w:type="dxa"/>
            <w:bottom w:w="0" w:type="dxa"/>
          </w:tblCellMar>
        </w:tblPrEx>
        <w:tc>
          <w:tcPr>
            <w:tcW w:w="7371" w:type="dxa"/>
          </w:tcPr>
          <w:p w:rsidR="00000000" w:rsidRDefault="008D5364">
            <w:pPr>
              <w:spacing w:before="40"/>
              <w:ind w:left="318" w:hanging="6"/>
              <w:rPr>
                <w:rFonts w:ascii="Latinski,1251" w:hAnsi="Latinski,1251"/>
                <w:sz w:val="18"/>
              </w:rPr>
            </w:pPr>
            <w:r>
              <w:rPr>
                <w:rFonts w:ascii="Latinski,1251" w:hAnsi="Latinski,1251"/>
                <w:sz w:val="18"/>
              </w:rPr>
              <w:t>а) количество и укладку боекомплекта, дегазационного имущества, продовольствия, термосов, комплекта запчастей, медикаментов и личных вещей, недостающее имущество пополнить;</w:t>
            </w:r>
          </w:p>
        </w:tc>
        <w:tc>
          <w:tcPr>
            <w:tcW w:w="1418" w:type="dxa"/>
            <w:tcBorders>
              <w:left w:val="single" w:sz="6" w:space="0" w:color="auto"/>
              <w:right w:val="single" w:sz="6" w:space="0" w:color="auto"/>
            </w:tcBorders>
          </w:tcPr>
          <w:p w:rsidR="00000000" w:rsidRDefault="008D5364">
            <w:pPr>
              <w:spacing w:before="40"/>
              <w:ind w:left="0" w:hanging="6"/>
              <w:rPr>
                <w:rFonts w:ascii="Latinski,1251" w:hAnsi="Latinski,1251"/>
                <w:sz w:val="20"/>
              </w:rPr>
            </w:pPr>
          </w:p>
        </w:tc>
        <w:tc>
          <w:tcPr>
            <w:tcW w:w="857" w:type="dxa"/>
            <w:tcBorders>
              <w:left w:val="nil"/>
            </w:tcBorders>
          </w:tcPr>
          <w:p w:rsidR="00000000" w:rsidRDefault="008D5364">
            <w:pPr>
              <w:spacing w:before="40"/>
              <w:rPr>
                <w:rFonts w:ascii="Latinski,1251" w:hAnsi="Latinski,1251"/>
                <w:sz w:val="20"/>
              </w:rPr>
            </w:pPr>
          </w:p>
        </w:tc>
      </w:tr>
      <w:tr w:rsidR="00000000">
        <w:tblPrEx>
          <w:tblCellMar>
            <w:top w:w="0" w:type="dxa"/>
            <w:bottom w:w="0" w:type="dxa"/>
          </w:tblCellMar>
        </w:tblPrEx>
        <w:tc>
          <w:tcPr>
            <w:tcW w:w="7371" w:type="dxa"/>
          </w:tcPr>
          <w:p w:rsidR="00000000" w:rsidRDefault="008D5364">
            <w:pPr>
              <w:spacing w:before="40"/>
              <w:ind w:left="318" w:hanging="6"/>
              <w:rPr>
                <w:rFonts w:ascii="Latinski,1251" w:hAnsi="Latinski,1251"/>
                <w:sz w:val="18"/>
              </w:rPr>
            </w:pPr>
            <w:r>
              <w:rPr>
                <w:rFonts w:ascii="Latinski,1251" w:hAnsi="Latinski,1251"/>
                <w:sz w:val="18"/>
              </w:rPr>
              <w:t>б) исправность затвора, противооткатного приспособления, подъемного механизма пушки, спусковых механизмов пушки и пулемета и действие стопоров; при необходимости произвести чистку пушки и пулеметов; состояние смотровых приборов и прицелов, протереть их; произвести контрольную выверку прицельных</w:t>
            </w:r>
            <w:r>
              <w:rPr>
                <w:rFonts w:ascii="Latinski,1251" w:hAnsi="Latinski,1251"/>
                <w:sz w:val="18"/>
              </w:rPr>
              <w:t xml:space="preserve"> линий;</w:t>
            </w:r>
          </w:p>
        </w:tc>
        <w:tc>
          <w:tcPr>
            <w:tcW w:w="1418" w:type="dxa"/>
            <w:tcBorders>
              <w:left w:val="single" w:sz="6" w:space="0" w:color="auto"/>
              <w:right w:val="single" w:sz="6" w:space="0" w:color="auto"/>
            </w:tcBorders>
          </w:tcPr>
          <w:p w:rsidR="00000000" w:rsidRDefault="008D5364">
            <w:pPr>
              <w:ind w:left="0" w:hanging="6"/>
              <w:rPr>
                <w:rFonts w:ascii="Latinski,1251" w:hAnsi="Latinski,1251"/>
                <w:sz w:val="20"/>
              </w:rPr>
            </w:pPr>
          </w:p>
        </w:tc>
        <w:tc>
          <w:tcPr>
            <w:tcW w:w="857" w:type="dxa"/>
            <w:tcBorders>
              <w:left w:val="nil"/>
            </w:tcBorders>
          </w:tcPr>
          <w:p w:rsidR="00000000" w:rsidRDefault="008D5364">
            <w:pPr>
              <w:spacing w:before="40"/>
              <w:rPr>
                <w:rFonts w:ascii="Latinski,1251" w:hAnsi="Latinski,1251"/>
                <w:sz w:val="20"/>
              </w:rPr>
            </w:pPr>
          </w:p>
        </w:tc>
      </w:tr>
      <w:tr w:rsidR="00000000">
        <w:tblPrEx>
          <w:tblCellMar>
            <w:top w:w="0" w:type="dxa"/>
            <w:bottom w:w="0" w:type="dxa"/>
          </w:tblCellMar>
        </w:tblPrEx>
        <w:tc>
          <w:tcPr>
            <w:tcW w:w="7371" w:type="dxa"/>
          </w:tcPr>
          <w:p w:rsidR="00000000" w:rsidRDefault="008D5364">
            <w:pPr>
              <w:ind w:left="318" w:hanging="6"/>
              <w:rPr>
                <w:rFonts w:ascii="Latinski,1251" w:hAnsi="Latinski,1251"/>
                <w:sz w:val="18"/>
              </w:rPr>
            </w:pPr>
            <w:r>
              <w:rPr>
                <w:rFonts w:ascii="Latinski,1251" w:hAnsi="Latinski,1251"/>
                <w:sz w:val="18"/>
              </w:rPr>
              <w:t>в) состояние стопора башни</w:t>
            </w:r>
          </w:p>
        </w:tc>
        <w:tc>
          <w:tcPr>
            <w:tcW w:w="1418" w:type="dxa"/>
            <w:tcBorders>
              <w:left w:val="single" w:sz="6" w:space="0" w:color="auto"/>
              <w:right w:val="single" w:sz="6" w:space="0" w:color="auto"/>
            </w:tcBorders>
          </w:tcPr>
          <w:p w:rsidR="00000000" w:rsidRDefault="008D5364">
            <w:pPr>
              <w:ind w:left="0" w:hanging="6"/>
              <w:rPr>
                <w:rFonts w:ascii="Latinski,1251" w:hAnsi="Latinski,1251"/>
                <w:sz w:val="20"/>
              </w:rPr>
            </w:pPr>
          </w:p>
        </w:tc>
        <w:tc>
          <w:tcPr>
            <w:tcW w:w="857" w:type="dxa"/>
            <w:tcBorders>
              <w:left w:val="nil"/>
            </w:tcBorders>
          </w:tcPr>
          <w:p w:rsidR="00000000" w:rsidRDefault="008D5364">
            <w:pPr>
              <w:rPr>
                <w:rFonts w:ascii="Latinski,1251" w:hAnsi="Latinski,1251"/>
                <w:sz w:val="20"/>
              </w:rPr>
            </w:pPr>
          </w:p>
        </w:tc>
      </w:tr>
      <w:tr w:rsidR="00000000">
        <w:tblPrEx>
          <w:tblCellMar>
            <w:top w:w="0" w:type="dxa"/>
            <w:bottom w:w="0" w:type="dxa"/>
          </w:tblCellMar>
        </w:tblPrEx>
        <w:tc>
          <w:tcPr>
            <w:tcW w:w="7371" w:type="dxa"/>
          </w:tcPr>
          <w:p w:rsidR="00000000" w:rsidRDefault="008D5364">
            <w:pPr>
              <w:spacing w:before="40"/>
              <w:ind w:left="318" w:hanging="6"/>
              <w:rPr>
                <w:rFonts w:ascii="Latinski,1251" w:hAnsi="Latinski,1251"/>
                <w:sz w:val="18"/>
              </w:rPr>
            </w:pPr>
            <w:r>
              <w:rPr>
                <w:rFonts w:ascii="Latinski,1251" w:hAnsi="Latinski,1251"/>
                <w:sz w:val="18"/>
              </w:rPr>
              <w:t>г) наличие зазоров между стволом орудия и отверстием в качающейся бронировке (нормальный зазор не менее 5 мм);</w:t>
            </w:r>
          </w:p>
        </w:tc>
        <w:tc>
          <w:tcPr>
            <w:tcW w:w="1418" w:type="dxa"/>
            <w:tcBorders>
              <w:left w:val="single" w:sz="6" w:space="0" w:color="auto"/>
              <w:right w:val="single" w:sz="6" w:space="0" w:color="auto"/>
            </w:tcBorders>
          </w:tcPr>
          <w:p w:rsidR="00000000" w:rsidRDefault="008D5364">
            <w:pPr>
              <w:spacing w:before="40"/>
              <w:ind w:left="0" w:hanging="6"/>
              <w:rPr>
                <w:rFonts w:ascii="Latinski,1251" w:hAnsi="Latinski,1251"/>
                <w:sz w:val="20"/>
              </w:rPr>
            </w:pPr>
          </w:p>
        </w:tc>
        <w:tc>
          <w:tcPr>
            <w:tcW w:w="857" w:type="dxa"/>
            <w:tcBorders>
              <w:left w:val="nil"/>
            </w:tcBorders>
          </w:tcPr>
          <w:p w:rsidR="00000000" w:rsidRDefault="008D5364">
            <w:pPr>
              <w:spacing w:before="40"/>
              <w:rPr>
                <w:rFonts w:ascii="Latinski,1251" w:hAnsi="Latinski,1251"/>
                <w:sz w:val="20"/>
              </w:rPr>
            </w:pPr>
          </w:p>
        </w:tc>
      </w:tr>
      <w:tr w:rsidR="00000000">
        <w:tblPrEx>
          <w:tblCellMar>
            <w:top w:w="0" w:type="dxa"/>
            <w:bottom w:w="0" w:type="dxa"/>
          </w:tblCellMar>
        </w:tblPrEx>
        <w:tc>
          <w:tcPr>
            <w:tcW w:w="7371" w:type="dxa"/>
          </w:tcPr>
          <w:p w:rsidR="00000000" w:rsidRDefault="008D5364">
            <w:pPr>
              <w:ind w:left="318" w:hanging="6"/>
              <w:rPr>
                <w:rFonts w:ascii="Latinski,1251" w:hAnsi="Latinski,1251"/>
                <w:sz w:val="18"/>
              </w:rPr>
            </w:pPr>
            <w:r>
              <w:rPr>
                <w:rFonts w:ascii="Latinski,1251" w:hAnsi="Latinski,1251"/>
                <w:sz w:val="18"/>
              </w:rPr>
              <w:t>д) количество жидкости в накатнике пушки;</w:t>
            </w:r>
          </w:p>
        </w:tc>
        <w:tc>
          <w:tcPr>
            <w:tcW w:w="1418" w:type="dxa"/>
            <w:tcBorders>
              <w:left w:val="single" w:sz="6" w:space="0" w:color="auto"/>
              <w:right w:val="single" w:sz="6" w:space="0" w:color="auto"/>
            </w:tcBorders>
          </w:tcPr>
          <w:p w:rsidR="00000000" w:rsidRDefault="008D5364">
            <w:pPr>
              <w:ind w:left="0" w:hanging="6"/>
              <w:rPr>
                <w:rFonts w:ascii="Latinski,1251" w:hAnsi="Latinski,1251"/>
                <w:sz w:val="20"/>
              </w:rPr>
            </w:pPr>
          </w:p>
        </w:tc>
        <w:tc>
          <w:tcPr>
            <w:tcW w:w="857" w:type="dxa"/>
            <w:tcBorders>
              <w:left w:val="nil"/>
            </w:tcBorders>
          </w:tcPr>
          <w:p w:rsidR="00000000" w:rsidRDefault="008D5364">
            <w:pPr>
              <w:rPr>
                <w:rFonts w:ascii="Latinski,1251" w:hAnsi="Latinski,1251"/>
                <w:sz w:val="20"/>
              </w:rPr>
            </w:pPr>
          </w:p>
        </w:tc>
      </w:tr>
      <w:tr w:rsidR="00000000">
        <w:tblPrEx>
          <w:tblCellMar>
            <w:top w:w="0" w:type="dxa"/>
            <w:bottom w:w="0" w:type="dxa"/>
          </w:tblCellMar>
        </w:tblPrEx>
        <w:tc>
          <w:tcPr>
            <w:tcW w:w="7371" w:type="dxa"/>
          </w:tcPr>
          <w:p w:rsidR="00000000" w:rsidRDefault="008D5364">
            <w:pPr>
              <w:spacing w:before="20"/>
              <w:ind w:left="318" w:hanging="6"/>
              <w:rPr>
                <w:rFonts w:ascii="Latinski,1251" w:hAnsi="Latinski,1251"/>
                <w:sz w:val="18"/>
              </w:rPr>
            </w:pPr>
            <w:r>
              <w:rPr>
                <w:rFonts w:ascii="Latinski,1251" w:hAnsi="Latinski,1251"/>
                <w:sz w:val="18"/>
              </w:rPr>
              <w:t>е) давление воздуха в наружном цилиндре накатника пушки;</w:t>
            </w:r>
          </w:p>
        </w:tc>
        <w:tc>
          <w:tcPr>
            <w:tcW w:w="1418" w:type="dxa"/>
            <w:tcBorders>
              <w:left w:val="single" w:sz="6" w:space="0" w:color="auto"/>
              <w:right w:val="single" w:sz="6" w:space="0" w:color="auto"/>
            </w:tcBorders>
          </w:tcPr>
          <w:p w:rsidR="00000000" w:rsidRDefault="008D5364">
            <w:pPr>
              <w:spacing w:before="20"/>
              <w:ind w:left="0" w:hanging="6"/>
              <w:rPr>
                <w:rFonts w:ascii="Latinski,1251" w:hAnsi="Latinski,1251"/>
                <w:sz w:val="20"/>
              </w:rPr>
            </w:pPr>
          </w:p>
        </w:tc>
        <w:tc>
          <w:tcPr>
            <w:tcW w:w="857" w:type="dxa"/>
            <w:tcBorders>
              <w:left w:val="nil"/>
            </w:tcBorders>
          </w:tcPr>
          <w:p w:rsidR="00000000" w:rsidRDefault="008D5364">
            <w:pPr>
              <w:spacing w:before="20"/>
              <w:rPr>
                <w:rFonts w:ascii="Latinski,1251" w:hAnsi="Latinski,1251"/>
                <w:sz w:val="20"/>
              </w:rPr>
            </w:pPr>
          </w:p>
        </w:tc>
      </w:tr>
      <w:tr w:rsidR="00000000">
        <w:tblPrEx>
          <w:tblCellMar>
            <w:top w:w="0" w:type="dxa"/>
            <w:bottom w:w="0" w:type="dxa"/>
          </w:tblCellMar>
        </w:tblPrEx>
        <w:tc>
          <w:tcPr>
            <w:tcW w:w="7371" w:type="dxa"/>
          </w:tcPr>
          <w:p w:rsidR="00000000" w:rsidRDefault="008D5364">
            <w:pPr>
              <w:spacing w:before="20"/>
              <w:ind w:left="318" w:hanging="6"/>
              <w:rPr>
                <w:rFonts w:ascii="Latinski,1251" w:hAnsi="Latinski,1251"/>
                <w:sz w:val="18"/>
              </w:rPr>
            </w:pPr>
            <w:r>
              <w:rPr>
                <w:rFonts w:ascii="Latinski,1251" w:hAnsi="Latinski,1251"/>
                <w:sz w:val="18"/>
              </w:rPr>
              <w:t>ж) длину тяг привода к перископу.</w:t>
            </w:r>
          </w:p>
        </w:tc>
        <w:tc>
          <w:tcPr>
            <w:tcW w:w="1418" w:type="dxa"/>
            <w:tcBorders>
              <w:left w:val="single" w:sz="6" w:space="0" w:color="auto"/>
              <w:right w:val="single" w:sz="6" w:space="0" w:color="auto"/>
            </w:tcBorders>
          </w:tcPr>
          <w:p w:rsidR="00000000" w:rsidRDefault="008D5364">
            <w:pPr>
              <w:spacing w:before="20"/>
              <w:ind w:left="0" w:hanging="6"/>
              <w:rPr>
                <w:rFonts w:ascii="Latinski,1251" w:hAnsi="Latinski,1251"/>
                <w:sz w:val="20"/>
              </w:rPr>
            </w:pPr>
          </w:p>
        </w:tc>
        <w:tc>
          <w:tcPr>
            <w:tcW w:w="857" w:type="dxa"/>
            <w:tcBorders>
              <w:left w:val="nil"/>
            </w:tcBorders>
          </w:tcPr>
          <w:p w:rsidR="00000000" w:rsidRDefault="008D5364">
            <w:pPr>
              <w:spacing w:before="20"/>
              <w:rPr>
                <w:rFonts w:ascii="Latinski,1251" w:hAnsi="Latinski,1251"/>
                <w:sz w:val="20"/>
              </w:rPr>
            </w:pPr>
          </w:p>
        </w:tc>
      </w:tr>
      <w:tr w:rsidR="00000000">
        <w:tblPrEx>
          <w:tblCellMar>
            <w:top w:w="0" w:type="dxa"/>
            <w:bottom w:w="0" w:type="dxa"/>
          </w:tblCellMar>
        </w:tblPrEx>
        <w:tc>
          <w:tcPr>
            <w:tcW w:w="7371" w:type="dxa"/>
          </w:tcPr>
          <w:p w:rsidR="00000000" w:rsidRDefault="008D5364">
            <w:pPr>
              <w:spacing w:before="20"/>
              <w:ind w:left="0" w:hanging="6"/>
              <w:rPr>
                <w:rFonts w:ascii="Latinski,1251" w:hAnsi="Latinski,1251"/>
                <w:sz w:val="20"/>
              </w:rPr>
            </w:pPr>
            <w:r>
              <w:rPr>
                <w:rFonts w:ascii="Latinski,1251" w:hAnsi="Latinski,1251"/>
                <w:b/>
                <w:sz w:val="20"/>
              </w:rPr>
              <w:t>V. Отделение управления</w:t>
            </w:r>
          </w:p>
        </w:tc>
        <w:tc>
          <w:tcPr>
            <w:tcW w:w="1418" w:type="dxa"/>
            <w:tcBorders>
              <w:left w:val="single" w:sz="6" w:space="0" w:color="auto"/>
              <w:right w:val="single" w:sz="6" w:space="0" w:color="auto"/>
            </w:tcBorders>
          </w:tcPr>
          <w:p w:rsidR="00000000" w:rsidRDefault="008D5364">
            <w:pPr>
              <w:spacing w:before="20"/>
              <w:ind w:left="0" w:hanging="6"/>
              <w:rPr>
                <w:rFonts w:ascii="Latinski,1251" w:hAnsi="Latinski,1251"/>
                <w:sz w:val="20"/>
              </w:rPr>
            </w:pPr>
          </w:p>
        </w:tc>
        <w:tc>
          <w:tcPr>
            <w:tcW w:w="857" w:type="dxa"/>
            <w:tcBorders>
              <w:left w:val="nil"/>
            </w:tcBorders>
          </w:tcPr>
          <w:p w:rsidR="00000000" w:rsidRDefault="008D5364">
            <w:pPr>
              <w:spacing w:before="20"/>
              <w:rPr>
                <w:rFonts w:ascii="Latinski,1251" w:hAnsi="Latinski,1251"/>
                <w:sz w:val="20"/>
              </w:rPr>
            </w:pPr>
          </w:p>
        </w:tc>
      </w:tr>
      <w:tr w:rsidR="00000000">
        <w:tblPrEx>
          <w:tblCellMar>
            <w:top w:w="0" w:type="dxa"/>
            <w:bottom w:w="0" w:type="dxa"/>
          </w:tblCellMar>
        </w:tblPrEx>
        <w:tc>
          <w:tcPr>
            <w:tcW w:w="7371" w:type="dxa"/>
          </w:tcPr>
          <w:p w:rsidR="00000000" w:rsidRDefault="008D5364">
            <w:pPr>
              <w:spacing w:before="40"/>
              <w:ind w:left="0" w:hanging="6"/>
              <w:rPr>
                <w:rFonts w:ascii="Latinski,1251" w:hAnsi="Latinski,1251"/>
                <w:sz w:val="20"/>
              </w:rPr>
            </w:pPr>
            <w:r>
              <w:rPr>
                <w:rFonts w:ascii="Latinski,1251" w:hAnsi="Latinski,1251"/>
                <w:sz w:val="20"/>
              </w:rPr>
              <w:t>1. Очистить отделение управления от масла и грязи.</w:t>
            </w:r>
          </w:p>
        </w:tc>
        <w:tc>
          <w:tcPr>
            <w:tcW w:w="1418" w:type="dxa"/>
            <w:tcBorders>
              <w:left w:val="single" w:sz="6" w:space="0" w:color="auto"/>
              <w:right w:val="single" w:sz="6" w:space="0" w:color="auto"/>
            </w:tcBorders>
          </w:tcPr>
          <w:p w:rsidR="00000000" w:rsidRDefault="008D5364">
            <w:pPr>
              <w:spacing w:before="40"/>
              <w:ind w:left="0" w:hanging="6"/>
              <w:rPr>
                <w:rFonts w:ascii="Latinski,1251" w:hAnsi="Latinski,1251"/>
                <w:sz w:val="20"/>
              </w:rPr>
            </w:pPr>
          </w:p>
        </w:tc>
        <w:tc>
          <w:tcPr>
            <w:tcW w:w="857" w:type="dxa"/>
            <w:tcBorders>
              <w:left w:val="nil"/>
            </w:tcBorders>
          </w:tcPr>
          <w:p w:rsidR="00000000" w:rsidRDefault="008D5364">
            <w:pPr>
              <w:spacing w:before="40"/>
              <w:rPr>
                <w:rFonts w:ascii="Latinski,1251" w:hAnsi="Latinski,1251"/>
                <w:sz w:val="20"/>
              </w:rPr>
            </w:pPr>
          </w:p>
        </w:tc>
      </w:tr>
      <w:tr w:rsidR="00000000">
        <w:tblPrEx>
          <w:tblCellMar>
            <w:top w:w="0" w:type="dxa"/>
            <w:bottom w:w="0" w:type="dxa"/>
          </w:tblCellMar>
        </w:tblPrEx>
        <w:tc>
          <w:tcPr>
            <w:tcW w:w="7371" w:type="dxa"/>
          </w:tcPr>
          <w:p w:rsidR="00000000" w:rsidRDefault="008D5364">
            <w:pPr>
              <w:spacing w:before="20"/>
              <w:ind w:left="0" w:hanging="6"/>
              <w:rPr>
                <w:rFonts w:ascii="Latinski,1251" w:hAnsi="Latinski,1251"/>
                <w:sz w:val="20"/>
              </w:rPr>
            </w:pPr>
            <w:r>
              <w:rPr>
                <w:rFonts w:ascii="Latinski,1251" w:hAnsi="Latinski,1251"/>
                <w:sz w:val="20"/>
              </w:rPr>
              <w:t>2. Проверить:</w:t>
            </w:r>
          </w:p>
        </w:tc>
        <w:tc>
          <w:tcPr>
            <w:tcW w:w="1418" w:type="dxa"/>
            <w:tcBorders>
              <w:left w:val="single" w:sz="6" w:space="0" w:color="auto"/>
              <w:right w:val="single" w:sz="6" w:space="0" w:color="auto"/>
            </w:tcBorders>
          </w:tcPr>
          <w:p w:rsidR="00000000" w:rsidRDefault="008D5364">
            <w:pPr>
              <w:spacing w:before="20"/>
              <w:ind w:left="0" w:hanging="6"/>
              <w:rPr>
                <w:rFonts w:ascii="Latinski,1251" w:hAnsi="Latinski,1251"/>
                <w:sz w:val="20"/>
              </w:rPr>
            </w:pPr>
          </w:p>
        </w:tc>
        <w:tc>
          <w:tcPr>
            <w:tcW w:w="857" w:type="dxa"/>
            <w:tcBorders>
              <w:left w:val="nil"/>
            </w:tcBorders>
          </w:tcPr>
          <w:p w:rsidR="00000000" w:rsidRDefault="008D5364">
            <w:pPr>
              <w:spacing w:before="20"/>
              <w:rPr>
                <w:rFonts w:ascii="Latinski,1251" w:hAnsi="Latinski,1251"/>
                <w:sz w:val="20"/>
              </w:rPr>
            </w:pPr>
          </w:p>
        </w:tc>
      </w:tr>
      <w:tr w:rsidR="00000000">
        <w:tblPrEx>
          <w:tblCellMar>
            <w:top w:w="0" w:type="dxa"/>
            <w:bottom w:w="0" w:type="dxa"/>
          </w:tblCellMar>
        </w:tblPrEx>
        <w:tc>
          <w:tcPr>
            <w:tcW w:w="7371" w:type="dxa"/>
          </w:tcPr>
          <w:p w:rsidR="00000000" w:rsidRDefault="008D5364">
            <w:pPr>
              <w:spacing w:before="40"/>
              <w:ind w:left="318" w:hanging="6"/>
              <w:rPr>
                <w:rFonts w:ascii="Latinski,1251" w:hAnsi="Latinski,1251"/>
                <w:sz w:val="18"/>
              </w:rPr>
            </w:pPr>
            <w:r>
              <w:rPr>
                <w:rFonts w:ascii="Latinski,1251" w:hAnsi="Latinski,1251"/>
                <w:sz w:val="18"/>
              </w:rPr>
              <w:t xml:space="preserve">а) работу и крепление приводов управления главным фрикционом, бортовыми фрикционами и тормозами, топливным насосом и </w:t>
            </w:r>
            <w:r>
              <w:rPr>
                <w:rFonts w:ascii="Latinski,1251" w:hAnsi="Latinski,1251"/>
                <w:sz w:val="18"/>
              </w:rPr>
              <w:t>коробкой перемены передач, рычаги и педали должны ходить свободно, без заеданий:</w:t>
            </w:r>
          </w:p>
        </w:tc>
        <w:tc>
          <w:tcPr>
            <w:tcW w:w="1418" w:type="dxa"/>
            <w:tcBorders>
              <w:left w:val="single" w:sz="6" w:space="0" w:color="auto"/>
              <w:right w:val="single" w:sz="6" w:space="0" w:color="auto"/>
            </w:tcBorders>
          </w:tcPr>
          <w:p w:rsidR="00000000" w:rsidRDefault="008D5364">
            <w:pPr>
              <w:spacing w:before="40"/>
              <w:ind w:left="0" w:hanging="6"/>
              <w:rPr>
                <w:rFonts w:ascii="Latinski,1251" w:hAnsi="Latinski,1251"/>
                <w:sz w:val="20"/>
              </w:rPr>
            </w:pPr>
          </w:p>
        </w:tc>
        <w:tc>
          <w:tcPr>
            <w:tcW w:w="857" w:type="dxa"/>
            <w:tcBorders>
              <w:left w:val="nil"/>
            </w:tcBorders>
          </w:tcPr>
          <w:p w:rsidR="00000000" w:rsidRDefault="008D5364">
            <w:pPr>
              <w:spacing w:before="40"/>
              <w:rPr>
                <w:rFonts w:ascii="Latinski,1251" w:hAnsi="Latinski,1251"/>
                <w:sz w:val="20"/>
              </w:rPr>
            </w:pPr>
          </w:p>
        </w:tc>
      </w:tr>
      <w:tr w:rsidR="00000000">
        <w:tblPrEx>
          <w:tblCellMar>
            <w:top w:w="0" w:type="dxa"/>
            <w:bottom w:w="0" w:type="dxa"/>
          </w:tblCellMar>
        </w:tblPrEx>
        <w:tc>
          <w:tcPr>
            <w:tcW w:w="7371" w:type="dxa"/>
          </w:tcPr>
          <w:p w:rsidR="00000000" w:rsidRDefault="008D5364">
            <w:pPr>
              <w:spacing w:before="20"/>
              <w:ind w:left="318" w:hanging="6"/>
              <w:rPr>
                <w:rFonts w:ascii="Latinski,1251" w:hAnsi="Latinski,1251"/>
                <w:sz w:val="18"/>
              </w:rPr>
            </w:pPr>
            <w:r>
              <w:rPr>
                <w:rFonts w:ascii="Latinski,1251" w:hAnsi="Latinski,1251"/>
                <w:sz w:val="18"/>
              </w:rPr>
              <w:t>б) плотность соединения трубопроводов воздухопуска и крепление баллонов;</w:t>
            </w:r>
          </w:p>
        </w:tc>
        <w:tc>
          <w:tcPr>
            <w:tcW w:w="1418" w:type="dxa"/>
            <w:tcBorders>
              <w:left w:val="single" w:sz="6" w:space="0" w:color="auto"/>
              <w:right w:val="single" w:sz="6" w:space="0" w:color="auto"/>
            </w:tcBorders>
          </w:tcPr>
          <w:p w:rsidR="00000000" w:rsidRDefault="008D5364">
            <w:pPr>
              <w:spacing w:before="20"/>
              <w:ind w:left="0" w:hanging="6"/>
              <w:rPr>
                <w:rFonts w:ascii="Latinski,1251" w:hAnsi="Latinski,1251"/>
                <w:sz w:val="20"/>
              </w:rPr>
            </w:pPr>
          </w:p>
        </w:tc>
        <w:tc>
          <w:tcPr>
            <w:tcW w:w="857" w:type="dxa"/>
            <w:tcBorders>
              <w:left w:val="nil"/>
            </w:tcBorders>
          </w:tcPr>
          <w:p w:rsidR="00000000" w:rsidRDefault="008D5364">
            <w:pPr>
              <w:spacing w:before="20"/>
              <w:rPr>
                <w:rFonts w:ascii="Latinski,1251" w:hAnsi="Latinski,1251"/>
                <w:sz w:val="20"/>
              </w:rPr>
            </w:pPr>
          </w:p>
        </w:tc>
      </w:tr>
      <w:tr w:rsidR="00000000">
        <w:tblPrEx>
          <w:tblCellMar>
            <w:top w:w="0" w:type="dxa"/>
            <w:bottom w:w="0" w:type="dxa"/>
          </w:tblCellMar>
        </w:tblPrEx>
        <w:tc>
          <w:tcPr>
            <w:tcW w:w="7371" w:type="dxa"/>
          </w:tcPr>
          <w:p w:rsidR="00000000" w:rsidRDefault="008D5364">
            <w:pPr>
              <w:spacing w:before="40"/>
              <w:ind w:left="318" w:hanging="6"/>
              <w:rPr>
                <w:rFonts w:ascii="Latinski,1251" w:hAnsi="Latinski,1251"/>
                <w:sz w:val="18"/>
              </w:rPr>
            </w:pPr>
            <w:r>
              <w:rPr>
                <w:rFonts w:ascii="Latinski,1251" w:hAnsi="Latinski,1251"/>
                <w:sz w:val="18"/>
              </w:rPr>
              <w:t>в) давление воздуха в пусковых баллонах, давление должно быть не меньше: летом 45... 50 ат, зимой — 65 ат, при меньшем давлении баллонов зарядить до 150 ат;</w:t>
            </w:r>
          </w:p>
        </w:tc>
        <w:tc>
          <w:tcPr>
            <w:tcW w:w="1418" w:type="dxa"/>
            <w:tcBorders>
              <w:left w:val="single" w:sz="6" w:space="0" w:color="auto"/>
              <w:right w:val="single" w:sz="6" w:space="0" w:color="auto"/>
            </w:tcBorders>
          </w:tcPr>
          <w:p w:rsidR="00000000" w:rsidRDefault="008D5364">
            <w:pPr>
              <w:spacing w:before="40"/>
              <w:ind w:left="0" w:hanging="6"/>
              <w:rPr>
                <w:rFonts w:ascii="Latinski,1251" w:hAnsi="Latinski,1251"/>
                <w:sz w:val="20"/>
              </w:rPr>
            </w:pPr>
          </w:p>
        </w:tc>
        <w:tc>
          <w:tcPr>
            <w:tcW w:w="857" w:type="dxa"/>
            <w:tcBorders>
              <w:left w:val="nil"/>
            </w:tcBorders>
          </w:tcPr>
          <w:p w:rsidR="00000000" w:rsidRDefault="008D5364">
            <w:pPr>
              <w:spacing w:before="40"/>
              <w:rPr>
                <w:rFonts w:ascii="Latinski,1251" w:hAnsi="Latinski,1251"/>
                <w:sz w:val="20"/>
              </w:rPr>
            </w:pPr>
          </w:p>
        </w:tc>
      </w:tr>
      <w:tr w:rsidR="00000000">
        <w:tblPrEx>
          <w:tblCellMar>
            <w:top w:w="0" w:type="dxa"/>
            <w:bottom w:w="0" w:type="dxa"/>
          </w:tblCellMar>
        </w:tblPrEx>
        <w:tc>
          <w:tcPr>
            <w:tcW w:w="7371" w:type="dxa"/>
          </w:tcPr>
          <w:p w:rsidR="00000000" w:rsidRDefault="008D5364">
            <w:pPr>
              <w:spacing w:before="20"/>
              <w:ind w:left="318" w:hanging="6"/>
              <w:rPr>
                <w:rFonts w:ascii="Latinski,1251" w:hAnsi="Latinski,1251"/>
                <w:sz w:val="18"/>
              </w:rPr>
            </w:pPr>
            <w:r>
              <w:rPr>
                <w:rFonts w:ascii="Latinski,1251" w:hAnsi="Latinski,1251"/>
                <w:sz w:val="18"/>
              </w:rPr>
              <w:t>г) крепление огнетушителя и шанцевого инструмента.</w:t>
            </w:r>
          </w:p>
        </w:tc>
        <w:tc>
          <w:tcPr>
            <w:tcW w:w="1418" w:type="dxa"/>
            <w:tcBorders>
              <w:left w:val="single" w:sz="6" w:space="0" w:color="auto"/>
              <w:right w:val="single" w:sz="6" w:space="0" w:color="auto"/>
            </w:tcBorders>
          </w:tcPr>
          <w:p w:rsidR="00000000" w:rsidRDefault="008D5364">
            <w:pPr>
              <w:spacing w:before="20"/>
              <w:ind w:left="0" w:hanging="6"/>
              <w:rPr>
                <w:rFonts w:ascii="Latinski,1251" w:hAnsi="Latinski,1251"/>
                <w:sz w:val="20"/>
              </w:rPr>
            </w:pPr>
          </w:p>
        </w:tc>
        <w:tc>
          <w:tcPr>
            <w:tcW w:w="857" w:type="dxa"/>
            <w:tcBorders>
              <w:left w:val="nil"/>
            </w:tcBorders>
          </w:tcPr>
          <w:p w:rsidR="00000000" w:rsidRDefault="008D5364">
            <w:pPr>
              <w:spacing w:before="20"/>
              <w:rPr>
                <w:rFonts w:ascii="Latinski,1251" w:hAnsi="Latinski,1251"/>
                <w:sz w:val="20"/>
              </w:rPr>
            </w:pPr>
          </w:p>
        </w:tc>
      </w:tr>
      <w:tr w:rsidR="00000000">
        <w:tblPrEx>
          <w:tblCellMar>
            <w:top w:w="0" w:type="dxa"/>
            <w:bottom w:w="0" w:type="dxa"/>
          </w:tblCellMar>
        </w:tblPrEx>
        <w:tc>
          <w:tcPr>
            <w:tcW w:w="7371" w:type="dxa"/>
          </w:tcPr>
          <w:p w:rsidR="00000000" w:rsidRDefault="008D5364">
            <w:pPr>
              <w:spacing w:before="20"/>
              <w:ind w:left="0" w:hanging="6"/>
              <w:rPr>
                <w:rFonts w:ascii="Latinski,1251" w:hAnsi="Latinski,1251"/>
                <w:sz w:val="20"/>
              </w:rPr>
            </w:pPr>
            <w:r>
              <w:rPr>
                <w:rFonts w:ascii="Latinski,1251" w:hAnsi="Latinski,1251"/>
                <w:sz w:val="20"/>
              </w:rPr>
              <w:t>3. Смазать</w:t>
            </w:r>
          </w:p>
        </w:tc>
        <w:tc>
          <w:tcPr>
            <w:tcW w:w="1418" w:type="dxa"/>
            <w:tcBorders>
              <w:left w:val="single" w:sz="6" w:space="0" w:color="auto"/>
              <w:right w:val="single" w:sz="6" w:space="0" w:color="auto"/>
            </w:tcBorders>
          </w:tcPr>
          <w:p w:rsidR="00000000" w:rsidRDefault="008D5364">
            <w:pPr>
              <w:spacing w:before="20"/>
              <w:ind w:left="0" w:hanging="6"/>
              <w:rPr>
                <w:rFonts w:ascii="Latinski,1251" w:hAnsi="Latinski,1251"/>
                <w:sz w:val="20"/>
              </w:rPr>
            </w:pPr>
          </w:p>
        </w:tc>
        <w:tc>
          <w:tcPr>
            <w:tcW w:w="857" w:type="dxa"/>
            <w:tcBorders>
              <w:left w:val="nil"/>
            </w:tcBorders>
          </w:tcPr>
          <w:p w:rsidR="00000000" w:rsidRDefault="008D5364">
            <w:pPr>
              <w:spacing w:before="20"/>
              <w:rPr>
                <w:rFonts w:ascii="Latinski,1251" w:hAnsi="Latinski,1251"/>
                <w:sz w:val="20"/>
              </w:rPr>
            </w:pPr>
          </w:p>
        </w:tc>
      </w:tr>
      <w:tr w:rsidR="00000000">
        <w:tblPrEx>
          <w:tblCellMar>
            <w:top w:w="0" w:type="dxa"/>
            <w:bottom w:w="0" w:type="dxa"/>
          </w:tblCellMar>
        </w:tblPrEx>
        <w:tc>
          <w:tcPr>
            <w:tcW w:w="7371" w:type="dxa"/>
          </w:tcPr>
          <w:p w:rsidR="00000000" w:rsidRDefault="008D5364">
            <w:pPr>
              <w:spacing w:before="40"/>
              <w:ind w:left="318" w:hanging="6"/>
              <w:rPr>
                <w:rFonts w:ascii="Latinski,1251" w:hAnsi="Latinski,1251"/>
                <w:sz w:val="18"/>
              </w:rPr>
            </w:pPr>
            <w:r>
              <w:rPr>
                <w:rFonts w:ascii="Latinski,1251" w:hAnsi="Latinski,1251"/>
                <w:sz w:val="18"/>
              </w:rPr>
              <w:t>а) оси рычагов управления бортовыми фрикционами;</w:t>
            </w:r>
          </w:p>
        </w:tc>
        <w:tc>
          <w:tcPr>
            <w:tcW w:w="1418" w:type="dxa"/>
            <w:tcBorders>
              <w:left w:val="single" w:sz="6" w:space="0" w:color="auto"/>
              <w:right w:val="single" w:sz="6" w:space="0" w:color="auto"/>
            </w:tcBorders>
          </w:tcPr>
          <w:p w:rsidR="00000000" w:rsidRDefault="008D5364">
            <w:pPr>
              <w:spacing w:before="40"/>
              <w:ind w:left="0" w:hanging="6"/>
              <w:rPr>
                <w:rFonts w:ascii="Latinski,1251" w:hAnsi="Latinski,1251"/>
                <w:sz w:val="18"/>
              </w:rPr>
            </w:pPr>
            <w:r>
              <w:rPr>
                <w:rFonts w:ascii="Latinski,1251" w:hAnsi="Latinski,1251"/>
                <w:sz w:val="18"/>
              </w:rPr>
              <w:t>Отработанное масло двигателя</w:t>
            </w:r>
          </w:p>
        </w:tc>
        <w:tc>
          <w:tcPr>
            <w:tcW w:w="857" w:type="dxa"/>
            <w:tcBorders>
              <w:left w:val="nil"/>
            </w:tcBorders>
          </w:tcPr>
          <w:p w:rsidR="00000000" w:rsidRDefault="008D5364">
            <w:pPr>
              <w:spacing w:before="40"/>
              <w:ind w:hanging="6"/>
              <w:jc w:val="center"/>
              <w:rPr>
                <w:rFonts w:ascii="Latinski,1251" w:hAnsi="Latinski,1251"/>
                <w:sz w:val="18"/>
              </w:rPr>
            </w:pPr>
            <w:r>
              <w:rPr>
                <w:rFonts w:ascii="Latinski,1251" w:hAnsi="Latinski,1251"/>
                <w:sz w:val="18"/>
              </w:rPr>
              <w:t>18...20 капель</w:t>
            </w:r>
          </w:p>
        </w:tc>
      </w:tr>
      <w:tr w:rsidR="00000000">
        <w:tblPrEx>
          <w:tblCellMar>
            <w:top w:w="0" w:type="dxa"/>
            <w:bottom w:w="0" w:type="dxa"/>
          </w:tblCellMar>
        </w:tblPrEx>
        <w:tc>
          <w:tcPr>
            <w:tcW w:w="7371" w:type="dxa"/>
          </w:tcPr>
          <w:p w:rsidR="00000000" w:rsidRDefault="008D5364">
            <w:pPr>
              <w:spacing w:before="20"/>
              <w:ind w:left="318" w:hanging="6"/>
              <w:rPr>
                <w:rFonts w:ascii="Latinski,1251" w:hAnsi="Latinski,1251"/>
                <w:sz w:val="18"/>
              </w:rPr>
            </w:pPr>
            <w:r>
              <w:rPr>
                <w:rFonts w:ascii="Latinski,1251" w:hAnsi="Latinski,1251"/>
                <w:sz w:val="18"/>
              </w:rPr>
              <w:t>б) оси педалей главного фрикци</w:t>
            </w:r>
            <w:r>
              <w:rPr>
                <w:rFonts w:ascii="Latinski,1251" w:hAnsi="Latinski,1251"/>
                <w:sz w:val="18"/>
              </w:rPr>
              <w:t>она и горного тормоза;</w:t>
            </w:r>
          </w:p>
        </w:tc>
        <w:tc>
          <w:tcPr>
            <w:tcW w:w="1418" w:type="dxa"/>
            <w:tcBorders>
              <w:left w:val="single" w:sz="6" w:space="0" w:color="auto"/>
              <w:right w:val="single" w:sz="6" w:space="0" w:color="auto"/>
            </w:tcBorders>
          </w:tcPr>
          <w:p w:rsidR="00000000" w:rsidRDefault="008D5364">
            <w:pPr>
              <w:spacing w:before="20"/>
              <w:ind w:left="0" w:hanging="6"/>
              <w:jc w:val="center"/>
              <w:rPr>
                <w:rFonts w:ascii="Latinski,1251" w:hAnsi="Latinski,1251"/>
                <w:sz w:val="18"/>
              </w:rPr>
            </w:pPr>
            <w:r>
              <w:rPr>
                <w:rFonts w:ascii="Latinski,1251" w:hAnsi="Latinski,1251"/>
                <w:sz w:val="18"/>
              </w:rPr>
              <w:t>»</w:t>
            </w:r>
          </w:p>
        </w:tc>
        <w:tc>
          <w:tcPr>
            <w:tcW w:w="857" w:type="dxa"/>
            <w:tcBorders>
              <w:left w:val="nil"/>
            </w:tcBorders>
          </w:tcPr>
          <w:p w:rsidR="00000000" w:rsidRDefault="008D5364">
            <w:pPr>
              <w:spacing w:before="20"/>
              <w:ind w:hanging="6"/>
              <w:jc w:val="center"/>
              <w:rPr>
                <w:rFonts w:ascii="Latinski,1251" w:hAnsi="Latinski,1251"/>
                <w:sz w:val="18"/>
              </w:rPr>
            </w:pPr>
            <w:r>
              <w:rPr>
                <w:rFonts w:ascii="Latinski,1251" w:hAnsi="Latinski,1251"/>
                <w:sz w:val="18"/>
              </w:rPr>
              <w:t>»</w:t>
            </w:r>
          </w:p>
        </w:tc>
      </w:tr>
      <w:tr w:rsidR="00000000">
        <w:tblPrEx>
          <w:tblCellMar>
            <w:top w:w="0" w:type="dxa"/>
            <w:bottom w:w="0" w:type="dxa"/>
          </w:tblCellMar>
        </w:tblPrEx>
        <w:tc>
          <w:tcPr>
            <w:tcW w:w="7371" w:type="dxa"/>
          </w:tcPr>
          <w:p w:rsidR="00000000" w:rsidRDefault="008D5364">
            <w:pPr>
              <w:spacing w:before="40"/>
              <w:ind w:left="318" w:hanging="6"/>
              <w:rPr>
                <w:rFonts w:ascii="Latinski,1251" w:hAnsi="Latinski,1251"/>
                <w:sz w:val="18"/>
              </w:rPr>
            </w:pPr>
            <w:r>
              <w:rPr>
                <w:rFonts w:ascii="Latinski,1251" w:hAnsi="Latinski,1251"/>
                <w:sz w:val="18"/>
              </w:rPr>
              <w:t>в) пальцы шарнирных соединений педалей главного фрикциона и горного тормоза с передними тягами;</w:t>
            </w:r>
          </w:p>
        </w:tc>
        <w:tc>
          <w:tcPr>
            <w:tcW w:w="1418" w:type="dxa"/>
            <w:tcBorders>
              <w:left w:val="single" w:sz="6" w:space="0" w:color="auto"/>
              <w:right w:val="single" w:sz="6" w:space="0" w:color="auto"/>
            </w:tcBorders>
          </w:tcPr>
          <w:p w:rsidR="00000000" w:rsidRDefault="008D5364">
            <w:pPr>
              <w:spacing w:before="40"/>
              <w:ind w:left="0" w:hanging="6"/>
              <w:jc w:val="center"/>
              <w:rPr>
                <w:rFonts w:ascii="Latinski,1251" w:hAnsi="Latinski,1251"/>
                <w:sz w:val="18"/>
              </w:rPr>
            </w:pPr>
            <w:r>
              <w:rPr>
                <w:rFonts w:ascii="Latinski,1251" w:hAnsi="Latinski,1251"/>
                <w:sz w:val="18"/>
              </w:rPr>
              <w:t>»</w:t>
            </w:r>
          </w:p>
        </w:tc>
        <w:tc>
          <w:tcPr>
            <w:tcW w:w="857" w:type="dxa"/>
            <w:tcBorders>
              <w:left w:val="nil"/>
            </w:tcBorders>
          </w:tcPr>
          <w:p w:rsidR="00000000" w:rsidRDefault="008D5364">
            <w:pPr>
              <w:spacing w:before="40"/>
              <w:ind w:hanging="6"/>
              <w:jc w:val="center"/>
              <w:rPr>
                <w:rFonts w:ascii="Latinski,1251" w:hAnsi="Latinski,1251"/>
                <w:sz w:val="18"/>
              </w:rPr>
            </w:pPr>
            <w:r>
              <w:rPr>
                <w:rFonts w:ascii="Latinski,1251" w:hAnsi="Latinski,1251"/>
                <w:sz w:val="18"/>
              </w:rPr>
              <w:t>»</w:t>
            </w:r>
          </w:p>
        </w:tc>
      </w:tr>
      <w:tr w:rsidR="00000000">
        <w:tblPrEx>
          <w:tblCellMar>
            <w:top w:w="0" w:type="dxa"/>
            <w:bottom w:w="0" w:type="dxa"/>
          </w:tblCellMar>
        </w:tblPrEx>
        <w:tc>
          <w:tcPr>
            <w:tcW w:w="7371" w:type="dxa"/>
          </w:tcPr>
          <w:p w:rsidR="00000000" w:rsidRDefault="008D5364">
            <w:pPr>
              <w:spacing w:before="40"/>
              <w:ind w:left="318" w:hanging="6"/>
              <w:rPr>
                <w:rFonts w:ascii="Latinski,1251" w:hAnsi="Latinski,1251"/>
                <w:sz w:val="18"/>
              </w:rPr>
            </w:pPr>
            <w:r>
              <w:rPr>
                <w:rFonts w:ascii="Latinski,1251" w:hAnsi="Latinski,1251"/>
                <w:sz w:val="18"/>
              </w:rPr>
              <w:t>г) уравнительный валик;</w:t>
            </w:r>
          </w:p>
        </w:tc>
        <w:tc>
          <w:tcPr>
            <w:tcW w:w="1418" w:type="dxa"/>
            <w:tcBorders>
              <w:left w:val="single" w:sz="6" w:space="0" w:color="auto"/>
              <w:right w:val="single" w:sz="6" w:space="0" w:color="auto"/>
            </w:tcBorders>
          </w:tcPr>
          <w:p w:rsidR="00000000" w:rsidRDefault="008D5364">
            <w:pPr>
              <w:spacing w:before="40"/>
              <w:ind w:left="0" w:hanging="6"/>
              <w:jc w:val="center"/>
              <w:rPr>
                <w:rFonts w:ascii="Latinski,1251" w:hAnsi="Latinski,1251"/>
                <w:sz w:val="18"/>
              </w:rPr>
            </w:pPr>
            <w:r>
              <w:rPr>
                <w:rFonts w:ascii="Latinski,1251" w:hAnsi="Latinski,1251"/>
                <w:sz w:val="18"/>
              </w:rPr>
              <w:t>Летом — солидол Зимой — смесь: 50% солидола +50% авиамасла МЗ</w:t>
            </w:r>
          </w:p>
        </w:tc>
        <w:tc>
          <w:tcPr>
            <w:tcW w:w="857" w:type="dxa"/>
            <w:tcBorders>
              <w:left w:val="nil"/>
            </w:tcBorders>
          </w:tcPr>
          <w:p w:rsidR="00000000" w:rsidRDefault="008D5364">
            <w:pPr>
              <w:spacing w:before="40"/>
              <w:ind w:hanging="6"/>
              <w:jc w:val="center"/>
              <w:rPr>
                <w:rFonts w:ascii="Latinski,1251" w:hAnsi="Latinski,1251"/>
                <w:sz w:val="18"/>
              </w:rPr>
            </w:pPr>
            <w:r>
              <w:rPr>
                <w:rFonts w:ascii="Latinski,1251" w:hAnsi="Latinski,1251"/>
                <w:sz w:val="18"/>
              </w:rPr>
              <w:t>18...20 капель</w:t>
            </w:r>
          </w:p>
        </w:tc>
      </w:tr>
      <w:tr w:rsidR="00000000">
        <w:tblPrEx>
          <w:tblCellMar>
            <w:top w:w="0" w:type="dxa"/>
            <w:bottom w:w="0" w:type="dxa"/>
          </w:tblCellMar>
        </w:tblPrEx>
        <w:tc>
          <w:tcPr>
            <w:tcW w:w="7371" w:type="dxa"/>
          </w:tcPr>
          <w:p w:rsidR="00000000" w:rsidRDefault="008D5364">
            <w:pPr>
              <w:spacing w:before="40"/>
              <w:ind w:left="318" w:firstLine="0"/>
              <w:rPr>
                <w:rFonts w:ascii="Latinski,1251" w:hAnsi="Latinski,1251"/>
                <w:sz w:val="18"/>
              </w:rPr>
            </w:pPr>
            <w:r>
              <w:rPr>
                <w:rFonts w:ascii="Latinski,1251" w:hAnsi="Latinski,1251"/>
                <w:sz w:val="18"/>
              </w:rPr>
              <w:t>д) ось и шарнирные соединения привода управления топливным насосом;</w:t>
            </w:r>
          </w:p>
        </w:tc>
        <w:tc>
          <w:tcPr>
            <w:tcW w:w="1418" w:type="dxa"/>
            <w:tcBorders>
              <w:left w:val="single" w:sz="6" w:space="0" w:color="auto"/>
              <w:right w:val="single" w:sz="6" w:space="0" w:color="auto"/>
            </w:tcBorders>
          </w:tcPr>
          <w:p w:rsidR="00000000" w:rsidRDefault="008D5364">
            <w:pPr>
              <w:spacing w:before="40"/>
              <w:ind w:hanging="6"/>
              <w:jc w:val="center"/>
              <w:rPr>
                <w:rFonts w:ascii="Latinski,1251" w:hAnsi="Latinski,1251"/>
                <w:sz w:val="18"/>
              </w:rPr>
            </w:pPr>
            <w:r>
              <w:rPr>
                <w:rFonts w:ascii="Latinski,1251" w:hAnsi="Latinski,1251"/>
                <w:sz w:val="18"/>
              </w:rPr>
              <w:t>Отработанное масло двигателя</w:t>
            </w:r>
          </w:p>
        </w:tc>
        <w:tc>
          <w:tcPr>
            <w:tcW w:w="857" w:type="dxa"/>
            <w:tcBorders>
              <w:left w:val="nil"/>
            </w:tcBorders>
          </w:tcPr>
          <w:p w:rsidR="00000000" w:rsidRDefault="008D5364">
            <w:pPr>
              <w:spacing w:before="40"/>
              <w:ind w:hanging="6"/>
              <w:jc w:val="center"/>
              <w:rPr>
                <w:rFonts w:ascii="Latinski,1251" w:hAnsi="Latinski,1251"/>
                <w:sz w:val="18"/>
              </w:rPr>
            </w:pPr>
            <w:r>
              <w:rPr>
                <w:rFonts w:ascii="Latinski,1251" w:hAnsi="Latinski,1251"/>
                <w:sz w:val="18"/>
              </w:rPr>
              <w:t>10...12 капель</w:t>
            </w:r>
          </w:p>
        </w:tc>
      </w:tr>
      <w:tr w:rsidR="00000000">
        <w:tblPrEx>
          <w:tblCellMar>
            <w:top w:w="0" w:type="dxa"/>
            <w:bottom w:w="0" w:type="dxa"/>
          </w:tblCellMar>
        </w:tblPrEx>
        <w:tc>
          <w:tcPr>
            <w:tcW w:w="7371" w:type="dxa"/>
          </w:tcPr>
          <w:p w:rsidR="00000000" w:rsidRDefault="008D5364">
            <w:pPr>
              <w:spacing w:before="20"/>
              <w:ind w:left="318" w:firstLine="0"/>
              <w:rPr>
                <w:rFonts w:ascii="Latinski,1251" w:hAnsi="Latinski,1251"/>
                <w:sz w:val="18"/>
              </w:rPr>
            </w:pPr>
            <w:r>
              <w:rPr>
                <w:rFonts w:ascii="Latinski,1251" w:hAnsi="Latinski,1251"/>
                <w:sz w:val="18"/>
              </w:rPr>
              <w:t>е) ролики рычагов управления бортовыми фрикционами.</w:t>
            </w:r>
          </w:p>
        </w:tc>
        <w:tc>
          <w:tcPr>
            <w:tcW w:w="1418" w:type="dxa"/>
            <w:tcBorders>
              <w:left w:val="single" w:sz="6" w:space="0" w:color="auto"/>
              <w:right w:val="single" w:sz="6" w:space="0" w:color="auto"/>
            </w:tcBorders>
          </w:tcPr>
          <w:p w:rsidR="00000000" w:rsidRDefault="008D5364">
            <w:pPr>
              <w:spacing w:before="20"/>
              <w:ind w:hanging="6"/>
              <w:jc w:val="center"/>
              <w:rPr>
                <w:rFonts w:ascii="Latinski,1251" w:hAnsi="Latinski,1251"/>
                <w:sz w:val="18"/>
              </w:rPr>
            </w:pPr>
            <w:r>
              <w:rPr>
                <w:rFonts w:ascii="Latinski,1251" w:hAnsi="Latinski,1251"/>
                <w:sz w:val="18"/>
              </w:rPr>
              <w:t>Смазка двигателя</w:t>
            </w:r>
          </w:p>
        </w:tc>
        <w:tc>
          <w:tcPr>
            <w:tcW w:w="857" w:type="dxa"/>
            <w:tcBorders>
              <w:left w:val="nil"/>
            </w:tcBorders>
          </w:tcPr>
          <w:p w:rsidR="00000000" w:rsidRDefault="008D5364">
            <w:pPr>
              <w:spacing w:before="20"/>
              <w:rPr>
                <w:rFonts w:ascii="Latinski,1251" w:hAnsi="Latinski,1251"/>
                <w:sz w:val="18"/>
              </w:rPr>
            </w:pPr>
          </w:p>
        </w:tc>
      </w:tr>
      <w:tr w:rsidR="00000000">
        <w:tblPrEx>
          <w:tblCellMar>
            <w:top w:w="0" w:type="dxa"/>
            <w:bottom w:w="0" w:type="dxa"/>
          </w:tblCellMar>
        </w:tblPrEx>
        <w:tc>
          <w:tcPr>
            <w:tcW w:w="7371" w:type="dxa"/>
          </w:tcPr>
          <w:p w:rsidR="00000000" w:rsidRDefault="008D5364">
            <w:pPr>
              <w:spacing w:before="40"/>
              <w:ind w:left="34" w:firstLine="0"/>
              <w:rPr>
                <w:rFonts w:ascii="Latinski,1251" w:hAnsi="Latinski,1251"/>
                <w:sz w:val="20"/>
              </w:rPr>
            </w:pPr>
            <w:r>
              <w:rPr>
                <w:rFonts w:ascii="Latinski,1251" w:hAnsi="Latinski,1251"/>
                <w:sz w:val="20"/>
              </w:rPr>
              <w:t xml:space="preserve">4. Включить массу и проверить действие приборов освещения, сигнала и заряженность аккумуляторных </w:t>
            </w:r>
            <w:r>
              <w:rPr>
                <w:rFonts w:ascii="Latinski,1251" w:hAnsi="Latinski,1251"/>
                <w:sz w:val="20"/>
              </w:rPr>
              <w:t>батарей.</w:t>
            </w:r>
          </w:p>
        </w:tc>
        <w:tc>
          <w:tcPr>
            <w:tcW w:w="1418" w:type="dxa"/>
            <w:tcBorders>
              <w:left w:val="single" w:sz="6" w:space="0" w:color="auto"/>
              <w:right w:val="single" w:sz="6" w:space="0" w:color="auto"/>
            </w:tcBorders>
          </w:tcPr>
          <w:p w:rsidR="00000000" w:rsidRDefault="008D5364">
            <w:pPr>
              <w:spacing w:before="40"/>
              <w:rPr>
                <w:rFonts w:ascii="Latinski,1251" w:hAnsi="Latinski,1251"/>
                <w:sz w:val="20"/>
              </w:rPr>
            </w:pPr>
          </w:p>
        </w:tc>
        <w:tc>
          <w:tcPr>
            <w:tcW w:w="857" w:type="dxa"/>
            <w:tcBorders>
              <w:left w:val="nil"/>
            </w:tcBorders>
          </w:tcPr>
          <w:p w:rsidR="00000000" w:rsidRDefault="008D5364">
            <w:pPr>
              <w:spacing w:before="40"/>
              <w:rPr>
                <w:rFonts w:ascii="Latinski,1251" w:hAnsi="Latinski,1251"/>
                <w:sz w:val="20"/>
              </w:rPr>
            </w:pPr>
          </w:p>
        </w:tc>
      </w:tr>
      <w:tr w:rsidR="00000000">
        <w:tblPrEx>
          <w:tblCellMar>
            <w:top w:w="0" w:type="dxa"/>
            <w:bottom w:w="0" w:type="dxa"/>
          </w:tblCellMar>
        </w:tblPrEx>
        <w:tc>
          <w:tcPr>
            <w:tcW w:w="7371" w:type="dxa"/>
          </w:tcPr>
          <w:p w:rsidR="00000000" w:rsidRDefault="008D5364">
            <w:pPr>
              <w:spacing w:before="20"/>
              <w:ind w:left="34" w:firstLine="0"/>
              <w:rPr>
                <w:rFonts w:ascii="Latinski,1251" w:hAnsi="Latinski,1251"/>
                <w:sz w:val="20"/>
              </w:rPr>
            </w:pPr>
            <w:r>
              <w:rPr>
                <w:rFonts w:ascii="Latinski,1251" w:hAnsi="Latinski,1251"/>
                <w:sz w:val="20"/>
              </w:rPr>
              <w:lastRenderedPageBreak/>
              <w:t>5. Включить питание радиостанции и проверить показания приборов.</w:t>
            </w:r>
          </w:p>
        </w:tc>
        <w:tc>
          <w:tcPr>
            <w:tcW w:w="1418" w:type="dxa"/>
            <w:tcBorders>
              <w:left w:val="single" w:sz="6" w:space="0" w:color="auto"/>
              <w:right w:val="single" w:sz="6" w:space="0" w:color="auto"/>
            </w:tcBorders>
          </w:tcPr>
          <w:p w:rsidR="00000000" w:rsidRDefault="008D5364">
            <w:pPr>
              <w:rPr>
                <w:rFonts w:ascii="Latinski,1251" w:hAnsi="Latinski,1251"/>
                <w:sz w:val="20"/>
              </w:rPr>
            </w:pPr>
          </w:p>
        </w:tc>
        <w:tc>
          <w:tcPr>
            <w:tcW w:w="857" w:type="dxa"/>
            <w:tcBorders>
              <w:left w:val="nil"/>
            </w:tcBorders>
          </w:tcPr>
          <w:p w:rsidR="00000000" w:rsidRDefault="008D5364">
            <w:pPr>
              <w:spacing w:before="20"/>
              <w:rPr>
                <w:rFonts w:ascii="Latinski,1251" w:hAnsi="Latinski,1251"/>
                <w:sz w:val="20"/>
              </w:rPr>
            </w:pPr>
          </w:p>
        </w:tc>
      </w:tr>
      <w:tr w:rsidR="00000000">
        <w:tblPrEx>
          <w:tblCellMar>
            <w:top w:w="0" w:type="dxa"/>
            <w:bottom w:w="0" w:type="dxa"/>
          </w:tblCellMar>
        </w:tblPrEx>
        <w:tc>
          <w:tcPr>
            <w:tcW w:w="7371" w:type="dxa"/>
          </w:tcPr>
          <w:p w:rsidR="00000000" w:rsidRDefault="008D5364">
            <w:pPr>
              <w:spacing w:before="40"/>
              <w:ind w:left="34" w:firstLine="0"/>
              <w:rPr>
                <w:rFonts w:ascii="Latinski,1251" w:hAnsi="Latinski,1251"/>
                <w:sz w:val="20"/>
              </w:rPr>
            </w:pPr>
            <w:r>
              <w:rPr>
                <w:rFonts w:ascii="Latinski,1251" w:hAnsi="Latinski,1251"/>
                <w:sz w:val="20"/>
              </w:rPr>
              <w:t>6. Проверить на ходу работу механизмов при переключении передач и поворотах танка.</w:t>
            </w:r>
          </w:p>
        </w:tc>
        <w:tc>
          <w:tcPr>
            <w:tcW w:w="1418" w:type="dxa"/>
            <w:tcBorders>
              <w:left w:val="single" w:sz="6" w:space="0" w:color="auto"/>
              <w:right w:val="single" w:sz="6" w:space="0" w:color="auto"/>
            </w:tcBorders>
          </w:tcPr>
          <w:p w:rsidR="00000000" w:rsidRDefault="008D5364">
            <w:pPr>
              <w:spacing w:before="40"/>
              <w:rPr>
                <w:rFonts w:ascii="Latinski,1251" w:hAnsi="Latinski,1251"/>
                <w:sz w:val="20"/>
              </w:rPr>
            </w:pPr>
          </w:p>
        </w:tc>
        <w:tc>
          <w:tcPr>
            <w:tcW w:w="857" w:type="dxa"/>
            <w:tcBorders>
              <w:left w:val="nil"/>
            </w:tcBorders>
          </w:tcPr>
          <w:p w:rsidR="00000000" w:rsidRDefault="008D5364">
            <w:pPr>
              <w:spacing w:before="40"/>
              <w:rPr>
                <w:rFonts w:ascii="Latinski,1251" w:hAnsi="Latinski,1251"/>
                <w:sz w:val="20"/>
              </w:rPr>
            </w:pPr>
          </w:p>
        </w:tc>
      </w:tr>
    </w:tbl>
    <w:p w:rsidR="00000000" w:rsidRDefault="008D5364">
      <w:pPr>
        <w:jc w:val="center"/>
        <w:rPr>
          <w:rFonts w:ascii="Latinski,1251" w:hAnsi="Latinski,1251"/>
          <w:b/>
          <w:sz w:val="20"/>
        </w:rPr>
      </w:pPr>
    </w:p>
    <w:p w:rsidR="00000000" w:rsidRDefault="008D5364">
      <w:pPr>
        <w:jc w:val="center"/>
        <w:rPr>
          <w:rFonts w:ascii="Latinski,1251" w:hAnsi="Latinski,1251"/>
          <w:b/>
          <w:sz w:val="20"/>
        </w:rPr>
      </w:pPr>
      <w:r>
        <w:rPr>
          <w:rFonts w:ascii="Latinski,1251" w:hAnsi="Latinski,1251"/>
          <w:b/>
          <w:sz w:val="20"/>
        </w:rPr>
        <w:t>Второй технический осмотр танка</w:t>
      </w:r>
    </w:p>
    <w:p w:rsidR="00000000" w:rsidRDefault="008D5364">
      <w:pPr>
        <w:jc w:val="center"/>
        <w:rPr>
          <w:rFonts w:ascii="Latinski,1251" w:hAnsi="Latinski,1251"/>
          <w:sz w:val="20"/>
        </w:rPr>
      </w:pPr>
      <w:r>
        <w:rPr>
          <w:rFonts w:ascii="Latinski,1251" w:hAnsi="Latinski,1251"/>
          <w:sz w:val="20"/>
        </w:rPr>
        <w:t>(производится через 50...60 часов работы двигателя, или 1000 км движения; продолжительность обслуживания 14...16 часов)</w:t>
      </w:r>
    </w:p>
    <w:tbl>
      <w:tblPr>
        <w:tblW w:w="0" w:type="auto"/>
        <w:tblInd w:w="108" w:type="dxa"/>
        <w:tblLayout w:type="fixed"/>
        <w:tblLook w:val="0000" w:firstRow="0" w:lastRow="0" w:firstColumn="0" w:lastColumn="0" w:noHBand="0" w:noVBand="0"/>
      </w:tblPr>
      <w:tblGrid>
        <w:gridCol w:w="7371"/>
        <w:gridCol w:w="1418"/>
        <w:gridCol w:w="850"/>
      </w:tblGrid>
      <w:tr w:rsidR="00000000">
        <w:tblPrEx>
          <w:tblCellMar>
            <w:top w:w="0" w:type="dxa"/>
            <w:bottom w:w="0" w:type="dxa"/>
          </w:tblCellMar>
        </w:tblPrEx>
        <w:tc>
          <w:tcPr>
            <w:tcW w:w="7371" w:type="dxa"/>
          </w:tcPr>
          <w:p w:rsidR="00000000" w:rsidRDefault="008D5364">
            <w:pPr>
              <w:spacing w:before="20"/>
              <w:ind w:left="34" w:firstLine="0"/>
              <w:rPr>
                <w:rFonts w:ascii="Latinski,1251" w:hAnsi="Latinski,1251"/>
                <w:sz w:val="20"/>
              </w:rPr>
            </w:pPr>
            <w:r>
              <w:rPr>
                <w:rFonts w:ascii="Latinski,1251" w:hAnsi="Latinski,1251"/>
                <w:sz w:val="20"/>
              </w:rPr>
              <w:t>1. Очистить танк снаружи.</w:t>
            </w:r>
          </w:p>
        </w:tc>
        <w:tc>
          <w:tcPr>
            <w:tcW w:w="1418" w:type="dxa"/>
            <w:tcBorders>
              <w:left w:val="single" w:sz="6" w:space="0" w:color="auto"/>
              <w:right w:val="single" w:sz="6" w:space="0" w:color="auto"/>
            </w:tcBorders>
          </w:tcPr>
          <w:p w:rsidR="00000000" w:rsidRDefault="008D5364">
            <w:pPr>
              <w:spacing w:before="20"/>
              <w:ind w:left="34" w:firstLine="0"/>
              <w:rPr>
                <w:rFonts w:ascii="Latinski,1251" w:hAnsi="Latinski,1251"/>
                <w:sz w:val="20"/>
              </w:rPr>
            </w:pPr>
          </w:p>
        </w:tc>
        <w:tc>
          <w:tcPr>
            <w:tcW w:w="850" w:type="dxa"/>
            <w:tcBorders>
              <w:left w:val="nil"/>
            </w:tcBorders>
          </w:tcPr>
          <w:p w:rsidR="00000000" w:rsidRDefault="008D5364">
            <w:pPr>
              <w:ind w:left="34" w:firstLine="0"/>
              <w:rPr>
                <w:rFonts w:ascii="Latinski,1251" w:hAnsi="Latinski,1251"/>
                <w:sz w:val="20"/>
              </w:rPr>
            </w:pPr>
          </w:p>
        </w:tc>
      </w:tr>
      <w:tr w:rsidR="00000000">
        <w:tblPrEx>
          <w:tblCellMar>
            <w:top w:w="0" w:type="dxa"/>
            <w:bottom w:w="0" w:type="dxa"/>
          </w:tblCellMar>
        </w:tblPrEx>
        <w:tc>
          <w:tcPr>
            <w:tcW w:w="7371" w:type="dxa"/>
          </w:tcPr>
          <w:p w:rsidR="00000000" w:rsidRDefault="008D5364">
            <w:pPr>
              <w:spacing w:before="20"/>
              <w:ind w:left="34" w:firstLine="0"/>
              <w:rPr>
                <w:rFonts w:ascii="Latinski,1251" w:hAnsi="Latinski,1251"/>
                <w:sz w:val="20"/>
              </w:rPr>
            </w:pPr>
            <w:r>
              <w:rPr>
                <w:rFonts w:ascii="Latinski,1251" w:hAnsi="Latinski,1251"/>
                <w:sz w:val="20"/>
              </w:rPr>
              <w:t>2. Проверить:</w:t>
            </w:r>
          </w:p>
        </w:tc>
        <w:tc>
          <w:tcPr>
            <w:tcW w:w="1418" w:type="dxa"/>
            <w:tcBorders>
              <w:left w:val="single" w:sz="6" w:space="0" w:color="auto"/>
              <w:right w:val="single" w:sz="6" w:space="0" w:color="auto"/>
            </w:tcBorders>
          </w:tcPr>
          <w:p w:rsidR="00000000" w:rsidRDefault="008D5364">
            <w:pPr>
              <w:spacing w:before="20"/>
              <w:ind w:left="34" w:firstLine="0"/>
              <w:rPr>
                <w:rFonts w:ascii="Latinski,1251" w:hAnsi="Latinski,1251"/>
                <w:sz w:val="20"/>
              </w:rPr>
            </w:pPr>
          </w:p>
        </w:tc>
        <w:tc>
          <w:tcPr>
            <w:tcW w:w="850" w:type="dxa"/>
            <w:tcBorders>
              <w:left w:val="nil"/>
            </w:tcBorders>
          </w:tcPr>
          <w:p w:rsidR="00000000" w:rsidRDefault="008D5364">
            <w:pPr>
              <w:ind w:left="34" w:firstLine="0"/>
              <w:rPr>
                <w:rFonts w:ascii="Latinski,1251" w:hAnsi="Latinski,1251"/>
                <w:sz w:val="20"/>
              </w:rPr>
            </w:pPr>
          </w:p>
        </w:tc>
      </w:tr>
      <w:tr w:rsidR="00000000">
        <w:tblPrEx>
          <w:tblCellMar>
            <w:top w:w="0" w:type="dxa"/>
            <w:bottom w:w="0" w:type="dxa"/>
          </w:tblCellMar>
        </w:tblPrEx>
        <w:tc>
          <w:tcPr>
            <w:tcW w:w="7371" w:type="dxa"/>
          </w:tcPr>
          <w:p w:rsidR="00000000" w:rsidRDefault="008D5364">
            <w:pPr>
              <w:spacing w:before="40"/>
              <w:ind w:left="318" w:firstLine="0"/>
              <w:rPr>
                <w:rFonts w:ascii="Latinski,1251" w:hAnsi="Latinski,1251"/>
                <w:sz w:val="18"/>
              </w:rPr>
            </w:pPr>
            <w:r>
              <w:rPr>
                <w:rFonts w:ascii="Latinski,1251" w:hAnsi="Latinski,1251"/>
                <w:sz w:val="18"/>
              </w:rPr>
              <w:t>а) заправку системы питания и охлаждения; спустить в посуду по 5...10 л топлива из отстойников каждого бака после 2...3-часовой стоянки; дозаправит</w:t>
            </w:r>
            <w:r>
              <w:rPr>
                <w:rFonts w:ascii="Latinski,1251" w:hAnsi="Latinski,1251"/>
                <w:sz w:val="18"/>
              </w:rPr>
              <w:t>ь системы;</w:t>
            </w:r>
          </w:p>
        </w:tc>
        <w:tc>
          <w:tcPr>
            <w:tcW w:w="1418" w:type="dxa"/>
            <w:tcBorders>
              <w:left w:val="single" w:sz="6" w:space="0" w:color="auto"/>
              <w:right w:val="single" w:sz="6" w:space="0" w:color="auto"/>
            </w:tcBorders>
          </w:tcPr>
          <w:p w:rsidR="00000000" w:rsidRDefault="008D5364">
            <w:pPr>
              <w:spacing w:before="40"/>
              <w:ind w:left="34" w:firstLine="0"/>
              <w:rPr>
                <w:rFonts w:ascii="Latinski,1251" w:hAnsi="Latinski,1251"/>
                <w:sz w:val="20"/>
              </w:rPr>
            </w:pPr>
          </w:p>
        </w:tc>
        <w:tc>
          <w:tcPr>
            <w:tcW w:w="850" w:type="dxa"/>
            <w:tcBorders>
              <w:left w:val="nil"/>
            </w:tcBorders>
          </w:tcPr>
          <w:p w:rsidR="00000000" w:rsidRDefault="008D5364">
            <w:pPr>
              <w:ind w:left="34" w:firstLine="0"/>
              <w:rPr>
                <w:rFonts w:ascii="Latinski,1251" w:hAnsi="Latinski,1251"/>
                <w:sz w:val="20"/>
              </w:rPr>
            </w:pPr>
          </w:p>
        </w:tc>
      </w:tr>
      <w:tr w:rsidR="00000000">
        <w:tblPrEx>
          <w:tblCellMar>
            <w:top w:w="0" w:type="dxa"/>
            <w:bottom w:w="0" w:type="dxa"/>
          </w:tblCellMar>
        </w:tblPrEx>
        <w:tc>
          <w:tcPr>
            <w:tcW w:w="7371" w:type="dxa"/>
          </w:tcPr>
          <w:p w:rsidR="00000000" w:rsidRDefault="008D5364">
            <w:pPr>
              <w:spacing w:before="40"/>
              <w:ind w:left="318" w:firstLine="0"/>
              <w:rPr>
                <w:rFonts w:ascii="Latinski,1251" w:hAnsi="Latinski,1251"/>
                <w:sz w:val="18"/>
              </w:rPr>
            </w:pPr>
            <w:r>
              <w:rPr>
                <w:rFonts w:ascii="Latinski,1251" w:hAnsi="Latinski,1251"/>
                <w:sz w:val="18"/>
              </w:rPr>
              <w:t>б) надежность и плотность закрывания всех люков и отверстий для стрельбы из револьвера;</w:t>
            </w:r>
          </w:p>
        </w:tc>
        <w:tc>
          <w:tcPr>
            <w:tcW w:w="1418" w:type="dxa"/>
            <w:tcBorders>
              <w:left w:val="single" w:sz="6" w:space="0" w:color="auto"/>
              <w:right w:val="single" w:sz="6" w:space="0" w:color="auto"/>
            </w:tcBorders>
          </w:tcPr>
          <w:p w:rsidR="00000000" w:rsidRDefault="008D5364">
            <w:pPr>
              <w:spacing w:before="40"/>
              <w:ind w:left="34" w:firstLine="0"/>
              <w:rPr>
                <w:rFonts w:ascii="Latinski,1251" w:hAnsi="Latinski,1251"/>
                <w:sz w:val="20"/>
              </w:rPr>
            </w:pPr>
          </w:p>
        </w:tc>
        <w:tc>
          <w:tcPr>
            <w:tcW w:w="850" w:type="dxa"/>
            <w:tcBorders>
              <w:left w:val="nil"/>
            </w:tcBorders>
          </w:tcPr>
          <w:p w:rsidR="00000000" w:rsidRDefault="008D5364">
            <w:pPr>
              <w:ind w:left="34" w:firstLine="0"/>
              <w:rPr>
                <w:rFonts w:ascii="Latinski,1251" w:hAnsi="Latinski,1251"/>
                <w:sz w:val="20"/>
              </w:rPr>
            </w:pPr>
          </w:p>
        </w:tc>
      </w:tr>
      <w:tr w:rsidR="00000000">
        <w:tblPrEx>
          <w:tblCellMar>
            <w:top w:w="0" w:type="dxa"/>
            <w:bottom w:w="0" w:type="dxa"/>
          </w:tblCellMar>
        </w:tblPrEx>
        <w:tc>
          <w:tcPr>
            <w:tcW w:w="7371" w:type="dxa"/>
          </w:tcPr>
          <w:p w:rsidR="00000000" w:rsidRDefault="008D5364">
            <w:pPr>
              <w:spacing w:before="40"/>
              <w:ind w:left="318" w:firstLine="0"/>
              <w:rPr>
                <w:rFonts w:ascii="Latinski,1251" w:hAnsi="Latinski,1251"/>
                <w:sz w:val="18"/>
              </w:rPr>
            </w:pPr>
            <w:r>
              <w:rPr>
                <w:rFonts w:ascii="Latinski,1251" w:hAnsi="Latinski,1251"/>
                <w:sz w:val="18"/>
              </w:rPr>
              <w:t>в) исправность и надёжность крепления буксирных тросов, запасных топливных баков, запасных траков, шпор, брезента, шанцевого инструмента, сигнала и фар.</w:t>
            </w:r>
          </w:p>
        </w:tc>
        <w:tc>
          <w:tcPr>
            <w:tcW w:w="1418" w:type="dxa"/>
            <w:tcBorders>
              <w:left w:val="single" w:sz="6" w:space="0" w:color="auto"/>
              <w:right w:val="single" w:sz="6" w:space="0" w:color="auto"/>
            </w:tcBorders>
          </w:tcPr>
          <w:p w:rsidR="00000000" w:rsidRDefault="008D5364">
            <w:pPr>
              <w:ind w:left="34" w:firstLine="0"/>
              <w:rPr>
                <w:rFonts w:ascii="Latinski,1251" w:hAnsi="Latinski,1251"/>
                <w:sz w:val="20"/>
              </w:rPr>
            </w:pPr>
          </w:p>
        </w:tc>
        <w:tc>
          <w:tcPr>
            <w:tcW w:w="850" w:type="dxa"/>
            <w:tcBorders>
              <w:left w:val="nil"/>
            </w:tcBorders>
          </w:tcPr>
          <w:p w:rsidR="00000000" w:rsidRDefault="008D5364">
            <w:pPr>
              <w:ind w:left="34" w:firstLine="0"/>
              <w:rPr>
                <w:rFonts w:ascii="Latinski,1251" w:hAnsi="Latinski,1251"/>
                <w:sz w:val="20"/>
              </w:rPr>
            </w:pPr>
          </w:p>
        </w:tc>
      </w:tr>
      <w:tr w:rsidR="00000000">
        <w:tblPrEx>
          <w:tblCellMar>
            <w:top w:w="0" w:type="dxa"/>
            <w:bottom w:w="0" w:type="dxa"/>
          </w:tblCellMar>
        </w:tblPrEx>
        <w:tc>
          <w:tcPr>
            <w:tcW w:w="7371" w:type="dxa"/>
          </w:tcPr>
          <w:p w:rsidR="00000000" w:rsidRDefault="008D5364">
            <w:pPr>
              <w:spacing w:before="40"/>
              <w:ind w:left="34" w:firstLine="0"/>
              <w:rPr>
                <w:rFonts w:ascii="Latinski,1251" w:hAnsi="Latinski,1251"/>
                <w:sz w:val="20"/>
              </w:rPr>
            </w:pPr>
            <w:r>
              <w:rPr>
                <w:rFonts w:ascii="Latinski,1251" w:hAnsi="Latinski,1251"/>
                <w:sz w:val="20"/>
              </w:rPr>
              <w:t>3. Смазать петли и замки дверец люков ручной маслёнкой.</w:t>
            </w:r>
          </w:p>
        </w:tc>
        <w:tc>
          <w:tcPr>
            <w:tcW w:w="1418" w:type="dxa"/>
            <w:tcBorders>
              <w:left w:val="single" w:sz="6" w:space="0" w:color="auto"/>
              <w:right w:val="single" w:sz="6" w:space="0" w:color="auto"/>
            </w:tcBorders>
          </w:tcPr>
          <w:p w:rsidR="00000000" w:rsidRDefault="008D5364">
            <w:pPr>
              <w:spacing w:before="40"/>
              <w:ind w:left="34" w:firstLine="0"/>
              <w:rPr>
                <w:rFonts w:ascii="Latinski,1251" w:hAnsi="Latinski,1251"/>
                <w:sz w:val="20"/>
              </w:rPr>
            </w:pPr>
            <w:r>
              <w:rPr>
                <w:rFonts w:ascii="Latinski,1251" w:hAnsi="Latinski,1251"/>
                <w:sz w:val="18"/>
              </w:rPr>
              <w:t>Смазка двигателя</w:t>
            </w:r>
          </w:p>
        </w:tc>
        <w:tc>
          <w:tcPr>
            <w:tcW w:w="850" w:type="dxa"/>
            <w:tcBorders>
              <w:left w:val="nil"/>
            </w:tcBorders>
          </w:tcPr>
          <w:p w:rsidR="00000000" w:rsidRDefault="008D5364">
            <w:pPr>
              <w:ind w:left="34" w:firstLine="0"/>
              <w:rPr>
                <w:rFonts w:ascii="Latinski,1251" w:hAnsi="Latinski,1251"/>
                <w:sz w:val="20"/>
              </w:rPr>
            </w:pPr>
          </w:p>
        </w:tc>
      </w:tr>
      <w:tr w:rsidR="00000000">
        <w:tblPrEx>
          <w:tblCellMar>
            <w:top w:w="0" w:type="dxa"/>
            <w:bottom w:w="0" w:type="dxa"/>
          </w:tblCellMar>
        </w:tblPrEx>
        <w:tc>
          <w:tcPr>
            <w:tcW w:w="7371" w:type="dxa"/>
          </w:tcPr>
          <w:p w:rsidR="00000000" w:rsidRDefault="008D5364">
            <w:pPr>
              <w:spacing w:before="20"/>
              <w:ind w:left="34" w:firstLine="0"/>
              <w:rPr>
                <w:rFonts w:ascii="Latinski,1251" w:hAnsi="Latinski,1251"/>
                <w:sz w:val="20"/>
              </w:rPr>
            </w:pPr>
            <w:r>
              <w:rPr>
                <w:rFonts w:ascii="Latinski,1251" w:hAnsi="Latinski,1251"/>
                <w:b/>
                <w:sz w:val="20"/>
              </w:rPr>
              <w:t>I. Ходовая часть</w:t>
            </w:r>
          </w:p>
        </w:tc>
        <w:tc>
          <w:tcPr>
            <w:tcW w:w="1418" w:type="dxa"/>
            <w:tcBorders>
              <w:left w:val="single" w:sz="6" w:space="0" w:color="auto"/>
              <w:right w:val="single" w:sz="6" w:space="0" w:color="auto"/>
            </w:tcBorders>
          </w:tcPr>
          <w:p w:rsidR="00000000" w:rsidRDefault="008D5364">
            <w:pPr>
              <w:spacing w:before="20"/>
              <w:ind w:left="34" w:firstLine="0"/>
              <w:rPr>
                <w:rFonts w:ascii="Latinski,1251" w:hAnsi="Latinski,1251"/>
                <w:sz w:val="20"/>
              </w:rPr>
            </w:pPr>
          </w:p>
        </w:tc>
        <w:tc>
          <w:tcPr>
            <w:tcW w:w="850" w:type="dxa"/>
            <w:tcBorders>
              <w:left w:val="nil"/>
            </w:tcBorders>
          </w:tcPr>
          <w:p w:rsidR="00000000" w:rsidRDefault="008D5364">
            <w:pPr>
              <w:ind w:left="34" w:firstLine="0"/>
              <w:rPr>
                <w:rFonts w:ascii="Latinski,1251" w:hAnsi="Latinski,1251"/>
                <w:sz w:val="20"/>
              </w:rPr>
            </w:pPr>
          </w:p>
        </w:tc>
      </w:tr>
      <w:tr w:rsidR="00000000">
        <w:tblPrEx>
          <w:tblCellMar>
            <w:top w:w="0" w:type="dxa"/>
            <w:bottom w:w="0" w:type="dxa"/>
          </w:tblCellMar>
        </w:tblPrEx>
        <w:tc>
          <w:tcPr>
            <w:tcW w:w="7371" w:type="dxa"/>
          </w:tcPr>
          <w:p w:rsidR="00000000" w:rsidRDefault="008D5364">
            <w:pPr>
              <w:spacing w:before="20"/>
              <w:ind w:left="34" w:firstLine="0"/>
              <w:rPr>
                <w:rFonts w:ascii="Latinski,1251" w:hAnsi="Latinski,1251"/>
                <w:sz w:val="20"/>
              </w:rPr>
            </w:pPr>
            <w:r>
              <w:rPr>
                <w:rFonts w:ascii="Latinski,1251" w:hAnsi="Latinski,1251"/>
                <w:sz w:val="20"/>
              </w:rPr>
              <w:t>1. Проверить:</w:t>
            </w:r>
          </w:p>
        </w:tc>
        <w:tc>
          <w:tcPr>
            <w:tcW w:w="1418" w:type="dxa"/>
            <w:tcBorders>
              <w:left w:val="single" w:sz="6" w:space="0" w:color="auto"/>
              <w:right w:val="single" w:sz="6" w:space="0" w:color="auto"/>
            </w:tcBorders>
          </w:tcPr>
          <w:p w:rsidR="00000000" w:rsidRDefault="008D5364">
            <w:pPr>
              <w:spacing w:before="20"/>
              <w:ind w:left="34" w:firstLine="0"/>
              <w:rPr>
                <w:rFonts w:ascii="Latinski,1251" w:hAnsi="Latinski,1251"/>
                <w:sz w:val="20"/>
              </w:rPr>
            </w:pPr>
          </w:p>
        </w:tc>
        <w:tc>
          <w:tcPr>
            <w:tcW w:w="850" w:type="dxa"/>
            <w:tcBorders>
              <w:left w:val="nil"/>
            </w:tcBorders>
          </w:tcPr>
          <w:p w:rsidR="00000000" w:rsidRDefault="008D5364">
            <w:pPr>
              <w:ind w:left="34" w:firstLine="0"/>
              <w:rPr>
                <w:rFonts w:ascii="Latinski,1251" w:hAnsi="Latinski,1251"/>
                <w:sz w:val="20"/>
              </w:rPr>
            </w:pPr>
          </w:p>
        </w:tc>
      </w:tr>
      <w:tr w:rsidR="00000000">
        <w:tblPrEx>
          <w:tblCellMar>
            <w:top w:w="0" w:type="dxa"/>
            <w:bottom w:w="0" w:type="dxa"/>
          </w:tblCellMar>
        </w:tblPrEx>
        <w:tc>
          <w:tcPr>
            <w:tcW w:w="7371" w:type="dxa"/>
          </w:tcPr>
          <w:p w:rsidR="00000000" w:rsidRDefault="008D5364">
            <w:pPr>
              <w:ind w:left="244" w:firstLine="0"/>
              <w:rPr>
                <w:rFonts w:ascii="Latinski,1251" w:hAnsi="Latinski,1251"/>
                <w:sz w:val="18"/>
              </w:rPr>
            </w:pPr>
            <w:r>
              <w:rPr>
                <w:rFonts w:ascii="Latinski,1251" w:hAnsi="Latinski,1251"/>
                <w:sz w:val="18"/>
              </w:rPr>
              <w:t>а) состояние траков, крепление бронированных колпаков опорных катков, крепление отбойников пальцев и натяжение гусениц; негодные траки заме</w:t>
            </w:r>
            <w:r>
              <w:rPr>
                <w:rFonts w:ascii="Latinski,1251" w:hAnsi="Latinski,1251"/>
                <w:sz w:val="18"/>
              </w:rPr>
              <w:t>нить; при необходимости произвести правильное натяжение гусениц (гусеница должна лежать на всех опорных катках без провисаний);</w:t>
            </w:r>
          </w:p>
        </w:tc>
        <w:tc>
          <w:tcPr>
            <w:tcW w:w="1418" w:type="dxa"/>
            <w:tcBorders>
              <w:left w:val="single" w:sz="6" w:space="0" w:color="auto"/>
              <w:right w:val="single" w:sz="6" w:space="0" w:color="auto"/>
            </w:tcBorders>
          </w:tcPr>
          <w:p w:rsidR="00000000" w:rsidRDefault="008D5364">
            <w:pPr>
              <w:spacing w:before="40"/>
              <w:ind w:left="34" w:firstLine="0"/>
              <w:rPr>
                <w:rFonts w:ascii="Latinski,1251" w:hAnsi="Latinski,1251"/>
                <w:sz w:val="18"/>
              </w:rPr>
            </w:pPr>
          </w:p>
        </w:tc>
        <w:tc>
          <w:tcPr>
            <w:tcW w:w="850" w:type="dxa"/>
            <w:tcBorders>
              <w:left w:val="nil"/>
            </w:tcBorders>
          </w:tcPr>
          <w:p w:rsidR="00000000" w:rsidRDefault="008D5364">
            <w:pPr>
              <w:ind w:left="34" w:firstLine="0"/>
              <w:rPr>
                <w:rFonts w:ascii="Latinski,1251" w:hAnsi="Latinski,1251"/>
                <w:sz w:val="18"/>
              </w:rPr>
            </w:pPr>
          </w:p>
        </w:tc>
      </w:tr>
      <w:tr w:rsidR="00000000">
        <w:tblPrEx>
          <w:tblCellMar>
            <w:top w:w="0" w:type="dxa"/>
            <w:bottom w:w="0" w:type="dxa"/>
          </w:tblCellMar>
        </w:tblPrEx>
        <w:tc>
          <w:tcPr>
            <w:tcW w:w="7371" w:type="dxa"/>
          </w:tcPr>
          <w:p w:rsidR="00000000" w:rsidRDefault="008D5364">
            <w:pPr>
              <w:ind w:left="244" w:firstLine="0"/>
              <w:rPr>
                <w:rFonts w:ascii="Latinski,1251" w:hAnsi="Latinski,1251"/>
                <w:sz w:val="18"/>
              </w:rPr>
            </w:pPr>
            <w:r>
              <w:rPr>
                <w:rFonts w:ascii="Latinski,1251" w:hAnsi="Latinski,1251"/>
                <w:sz w:val="18"/>
              </w:rPr>
              <w:t>б) затяжку болтов ведущих и направляющих колес опорных катков; состояние резины и приварку бандажей к дискам опорных катков;</w:t>
            </w:r>
          </w:p>
        </w:tc>
        <w:tc>
          <w:tcPr>
            <w:tcW w:w="1418" w:type="dxa"/>
            <w:tcBorders>
              <w:left w:val="single" w:sz="6" w:space="0" w:color="auto"/>
              <w:right w:val="single" w:sz="6" w:space="0" w:color="auto"/>
            </w:tcBorders>
          </w:tcPr>
          <w:p w:rsidR="00000000" w:rsidRDefault="008D5364">
            <w:pPr>
              <w:spacing w:before="40"/>
              <w:ind w:left="34" w:firstLine="0"/>
              <w:rPr>
                <w:rFonts w:ascii="Latinski,1251" w:hAnsi="Latinski,1251"/>
                <w:sz w:val="18"/>
              </w:rPr>
            </w:pPr>
          </w:p>
        </w:tc>
        <w:tc>
          <w:tcPr>
            <w:tcW w:w="850" w:type="dxa"/>
            <w:tcBorders>
              <w:left w:val="nil"/>
            </w:tcBorders>
          </w:tcPr>
          <w:p w:rsidR="00000000" w:rsidRDefault="008D5364">
            <w:pPr>
              <w:ind w:left="34" w:firstLine="0"/>
              <w:rPr>
                <w:rFonts w:ascii="Latinski,1251" w:hAnsi="Latinski,1251"/>
                <w:sz w:val="18"/>
              </w:rPr>
            </w:pPr>
          </w:p>
        </w:tc>
      </w:tr>
      <w:tr w:rsidR="00000000">
        <w:tblPrEx>
          <w:tblCellMar>
            <w:top w:w="0" w:type="dxa"/>
            <w:left w:w="40" w:type="dxa"/>
            <w:bottom w:w="0" w:type="dxa"/>
            <w:right w:w="40" w:type="dxa"/>
          </w:tblCellMar>
        </w:tblPrEx>
        <w:trPr>
          <w:trHeight w:val="660"/>
        </w:trPr>
        <w:tc>
          <w:tcPr>
            <w:tcW w:w="7371" w:type="dxa"/>
          </w:tcPr>
          <w:p w:rsidR="00000000" w:rsidRDefault="008D5364">
            <w:pPr>
              <w:ind w:left="244" w:firstLine="0"/>
              <w:rPr>
                <w:rFonts w:ascii="Latinski,1251" w:hAnsi="Latinski,1251"/>
                <w:sz w:val="18"/>
              </w:rPr>
            </w:pPr>
            <w:r>
              <w:rPr>
                <w:rFonts w:ascii="Latinski,1251" w:hAnsi="Latinski,1251"/>
                <w:sz w:val="18"/>
              </w:rPr>
              <w:t>в) крепление ведущих колёс, осей роликов ведущих колёс и затяжку гаек струн ведущих колёс;</w:t>
            </w:r>
          </w:p>
        </w:tc>
        <w:tc>
          <w:tcPr>
            <w:tcW w:w="1418" w:type="dxa"/>
            <w:tcBorders>
              <w:left w:val="single" w:sz="6" w:space="0" w:color="auto"/>
              <w:right w:val="single" w:sz="6" w:space="0" w:color="auto"/>
            </w:tcBorders>
          </w:tcPr>
          <w:p w:rsidR="00000000" w:rsidRDefault="008D5364">
            <w:pPr>
              <w:spacing w:before="40"/>
              <w:ind w:left="34" w:firstLine="0"/>
              <w:rPr>
                <w:rFonts w:ascii="Latinski,1251" w:hAnsi="Latinski,1251"/>
                <w:sz w:val="18"/>
              </w:rPr>
            </w:pPr>
          </w:p>
        </w:tc>
        <w:tc>
          <w:tcPr>
            <w:tcW w:w="850" w:type="dxa"/>
            <w:tcBorders>
              <w:left w:val="nil"/>
            </w:tcBorders>
          </w:tcPr>
          <w:p w:rsidR="00000000" w:rsidRDefault="008D5364">
            <w:pPr>
              <w:spacing w:before="40"/>
              <w:ind w:left="34" w:firstLine="0"/>
              <w:rPr>
                <w:rFonts w:ascii="Latinski,1251" w:hAnsi="Latinski,1251"/>
                <w:sz w:val="18"/>
              </w:rPr>
            </w:pPr>
          </w:p>
        </w:tc>
      </w:tr>
      <w:tr w:rsidR="00000000">
        <w:tblPrEx>
          <w:tblCellMar>
            <w:top w:w="0" w:type="dxa"/>
            <w:left w:w="40" w:type="dxa"/>
            <w:bottom w:w="0" w:type="dxa"/>
            <w:right w:w="40" w:type="dxa"/>
          </w:tblCellMar>
        </w:tblPrEx>
        <w:trPr>
          <w:trHeight w:val="1420"/>
        </w:trPr>
        <w:tc>
          <w:tcPr>
            <w:tcW w:w="7371" w:type="dxa"/>
          </w:tcPr>
          <w:p w:rsidR="00000000" w:rsidRDefault="008D5364">
            <w:pPr>
              <w:ind w:left="244" w:firstLine="0"/>
              <w:rPr>
                <w:rFonts w:ascii="Latinski,1251" w:hAnsi="Latinski,1251"/>
                <w:sz w:val="18"/>
              </w:rPr>
            </w:pPr>
            <w:r>
              <w:rPr>
                <w:rFonts w:ascii="Latinski,1251" w:hAnsi="Latinski,1251"/>
                <w:sz w:val="18"/>
              </w:rPr>
              <w:t>г) сменить смазку в картерах бортовых передач: спустить, тотчас же после движения, старую смазку, залить через отверстие в крышках картеров по 3...3,5 л газойл</w:t>
            </w:r>
            <w:r>
              <w:rPr>
                <w:rFonts w:ascii="Latinski,1251" w:hAnsi="Latinski,1251"/>
                <w:sz w:val="18"/>
              </w:rPr>
              <w:t>я, прокрутите 1...2 минуты бортовые передачи на 2-й передаче, спустить газойль и заправить по 1,6 кг смазки через отверстие в крышке картера и по 2,0 кг — через отверстие в картере.</w:t>
            </w:r>
          </w:p>
        </w:tc>
        <w:tc>
          <w:tcPr>
            <w:tcW w:w="1418" w:type="dxa"/>
            <w:tcBorders>
              <w:left w:val="single" w:sz="6" w:space="0" w:color="auto"/>
              <w:right w:val="single" w:sz="6" w:space="0" w:color="auto"/>
            </w:tcBorders>
          </w:tcPr>
          <w:p w:rsidR="00000000" w:rsidRDefault="008D5364">
            <w:pPr>
              <w:spacing w:before="40"/>
              <w:ind w:left="34" w:firstLine="0"/>
              <w:jc w:val="left"/>
              <w:rPr>
                <w:rFonts w:ascii="Latinski,1251" w:hAnsi="Latinski,1251"/>
                <w:sz w:val="18"/>
              </w:rPr>
            </w:pPr>
            <w:r>
              <w:rPr>
                <w:rFonts w:ascii="Latinski,1251" w:hAnsi="Latinski,1251"/>
                <w:sz w:val="18"/>
              </w:rPr>
              <w:t>Летом 70% авиамасла МК + 30% консталина Зимой — смесь: 70% авиамасла МЗ + 30% констатина</w:t>
            </w:r>
          </w:p>
        </w:tc>
        <w:tc>
          <w:tcPr>
            <w:tcW w:w="850" w:type="dxa"/>
            <w:tcBorders>
              <w:left w:val="nil"/>
            </w:tcBorders>
          </w:tcPr>
          <w:p w:rsidR="00000000" w:rsidRDefault="008D5364">
            <w:pPr>
              <w:spacing w:before="40"/>
              <w:ind w:left="34" w:firstLine="0"/>
              <w:jc w:val="center"/>
              <w:rPr>
                <w:rFonts w:ascii="Latinski,1251" w:hAnsi="Latinski,1251"/>
                <w:sz w:val="18"/>
              </w:rPr>
            </w:pPr>
            <w:r>
              <w:rPr>
                <w:rFonts w:ascii="Latinski,1251" w:hAnsi="Latinski,1251"/>
                <w:sz w:val="18"/>
              </w:rPr>
              <w:t>3,6 кг</w:t>
            </w:r>
          </w:p>
        </w:tc>
      </w:tr>
      <w:tr w:rsidR="00000000">
        <w:tblPrEx>
          <w:tblCellMar>
            <w:top w:w="0" w:type="dxa"/>
            <w:left w:w="40" w:type="dxa"/>
            <w:bottom w:w="0" w:type="dxa"/>
            <w:right w:w="40" w:type="dxa"/>
          </w:tblCellMar>
        </w:tblPrEx>
        <w:trPr>
          <w:trHeight w:val="1240"/>
        </w:trPr>
        <w:tc>
          <w:tcPr>
            <w:tcW w:w="7371" w:type="dxa"/>
          </w:tcPr>
          <w:p w:rsidR="00000000" w:rsidRDefault="008D5364">
            <w:pPr>
              <w:spacing w:before="40"/>
              <w:ind w:left="34" w:firstLine="0"/>
              <w:rPr>
                <w:rFonts w:ascii="Latinski,1251" w:hAnsi="Latinski,1251"/>
                <w:sz w:val="20"/>
              </w:rPr>
            </w:pPr>
            <w:r>
              <w:rPr>
                <w:rFonts w:ascii="Latinski,1251" w:hAnsi="Latinski,1251"/>
                <w:sz w:val="20"/>
              </w:rPr>
              <w:t>2. Снять кривошипы ленивцев, очистить поверхности осей кривошипов, смазать их, наполнить, смазкой картеры натяжных механизмов и установить кривошипы на место. Через 100...120 часов работы (2000 км).</w:t>
            </w:r>
          </w:p>
          <w:p w:rsidR="00000000" w:rsidRDefault="008D5364">
            <w:pPr>
              <w:spacing w:before="40"/>
              <w:ind w:left="34" w:firstLine="0"/>
              <w:rPr>
                <w:rFonts w:ascii="Latinski,1251" w:hAnsi="Latinski,1251"/>
                <w:sz w:val="20"/>
              </w:rPr>
            </w:pPr>
          </w:p>
        </w:tc>
        <w:tc>
          <w:tcPr>
            <w:tcW w:w="1418" w:type="dxa"/>
            <w:tcBorders>
              <w:left w:val="single" w:sz="6" w:space="0" w:color="auto"/>
              <w:right w:val="single" w:sz="6" w:space="0" w:color="auto"/>
            </w:tcBorders>
          </w:tcPr>
          <w:p w:rsidR="00000000" w:rsidRDefault="008D5364">
            <w:pPr>
              <w:spacing w:before="40"/>
              <w:ind w:left="34" w:firstLine="0"/>
              <w:jc w:val="left"/>
              <w:rPr>
                <w:rFonts w:ascii="Latinski,1251" w:hAnsi="Latinski,1251"/>
                <w:sz w:val="20"/>
              </w:rPr>
            </w:pPr>
            <w:r>
              <w:rPr>
                <w:rFonts w:ascii="Latinski,1251" w:hAnsi="Latinski,1251"/>
                <w:sz w:val="18"/>
              </w:rPr>
              <w:t>Летом — солидол Зимой — смесь: 50</w:t>
            </w:r>
            <w:r>
              <w:rPr>
                <w:rFonts w:ascii="Latinski,1251" w:hAnsi="Latinski,1251"/>
                <w:sz w:val="18"/>
              </w:rPr>
              <w:t>% авиамасла М3+50% солидола</w:t>
            </w:r>
          </w:p>
        </w:tc>
        <w:tc>
          <w:tcPr>
            <w:tcW w:w="850" w:type="dxa"/>
            <w:tcBorders>
              <w:left w:val="nil"/>
            </w:tcBorders>
          </w:tcPr>
          <w:p w:rsidR="00000000" w:rsidRDefault="008D5364">
            <w:pPr>
              <w:spacing w:before="40"/>
              <w:ind w:left="34" w:firstLine="0"/>
              <w:rPr>
                <w:rFonts w:ascii="Latinski,1251" w:hAnsi="Latinski,1251"/>
                <w:sz w:val="20"/>
              </w:rPr>
            </w:pPr>
          </w:p>
        </w:tc>
      </w:tr>
      <w:tr w:rsidR="00000000">
        <w:tblPrEx>
          <w:tblCellMar>
            <w:top w:w="0" w:type="dxa"/>
            <w:left w:w="40" w:type="dxa"/>
            <w:bottom w:w="0" w:type="dxa"/>
            <w:right w:w="40" w:type="dxa"/>
          </w:tblCellMar>
        </w:tblPrEx>
        <w:trPr>
          <w:trHeight w:val="240"/>
        </w:trPr>
        <w:tc>
          <w:tcPr>
            <w:tcW w:w="7371" w:type="dxa"/>
          </w:tcPr>
          <w:p w:rsidR="00000000" w:rsidRDefault="008D5364">
            <w:pPr>
              <w:spacing w:before="20"/>
              <w:ind w:left="34" w:firstLine="0"/>
              <w:rPr>
                <w:rFonts w:ascii="Latinski,1251" w:hAnsi="Latinski,1251"/>
                <w:sz w:val="20"/>
              </w:rPr>
            </w:pPr>
            <w:r>
              <w:rPr>
                <w:rFonts w:ascii="Latinski,1251" w:hAnsi="Latinski,1251"/>
                <w:sz w:val="20"/>
              </w:rPr>
              <w:t>3.. Смазать:</w:t>
            </w:r>
          </w:p>
        </w:tc>
        <w:tc>
          <w:tcPr>
            <w:tcW w:w="1418" w:type="dxa"/>
            <w:tcBorders>
              <w:left w:val="single" w:sz="6" w:space="0" w:color="auto"/>
              <w:right w:val="single" w:sz="6" w:space="0" w:color="auto"/>
            </w:tcBorders>
          </w:tcPr>
          <w:p w:rsidR="00000000" w:rsidRDefault="008D5364">
            <w:pPr>
              <w:ind w:left="34" w:firstLine="0"/>
              <w:rPr>
                <w:rFonts w:ascii="Latinski,1251" w:hAnsi="Latinski,1251"/>
                <w:sz w:val="20"/>
              </w:rPr>
            </w:pPr>
          </w:p>
        </w:tc>
        <w:tc>
          <w:tcPr>
            <w:tcW w:w="850" w:type="dxa"/>
            <w:tcBorders>
              <w:left w:val="nil"/>
            </w:tcBorders>
          </w:tcPr>
          <w:p w:rsidR="00000000" w:rsidRDefault="008D5364">
            <w:pPr>
              <w:ind w:left="34" w:firstLine="0"/>
              <w:rPr>
                <w:rFonts w:ascii="Latinski,1251" w:hAnsi="Latinski,1251"/>
                <w:sz w:val="20"/>
              </w:rPr>
            </w:pPr>
          </w:p>
        </w:tc>
      </w:tr>
      <w:tr w:rsidR="00000000">
        <w:tblPrEx>
          <w:tblCellMar>
            <w:top w:w="0" w:type="dxa"/>
            <w:left w:w="40" w:type="dxa"/>
            <w:bottom w:w="0" w:type="dxa"/>
            <w:right w:w="40" w:type="dxa"/>
          </w:tblCellMar>
        </w:tblPrEx>
        <w:trPr>
          <w:trHeight w:val="820"/>
        </w:trPr>
        <w:tc>
          <w:tcPr>
            <w:tcW w:w="7371" w:type="dxa"/>
          </w:tcPr>
          <w:p w:rsidR="00000000" w:rsidRDefault="008D5364">
            <w:pPr>
              <w:spacing w:before="40"/>
              <w:ind w:left="386" w:firstLine="0"/>
              <w:rPr>
                <w:rFonts w:ascii="Latinski,1251" w:hAnsi="Latinski,1251"/>
                <w:sz w:val="18"/>
              </w:rPr>
            </w:pPr>
            <w:r>
              <w:rPr>
                <w:rFonts w:ascii="Latinski,1251" w:hAnsi="Latinski,1251"/>
                <w:sz w:val="18"/>
              </w:rPr>
              <w:t>а) подшипники направляющие колёс и опорных катков, сняв бронированные колпаки;</w:t>
            </w:r>
          </w:p>
        </w:tc>
        <w:tc>
          <w:tcPr>
            <w:tcW w:w="1418" w:type="dxa"/>
            <w:tcBorders>
              <w:left w:val="single" w:sz="6" w:space="0" w:color="auto"/>
              <w:right w:val="single" w:sz="6" w:space="0" w:color="auto"/>
            </w:tcBorders>
          </w:tcPr>
          <w:p w:rsidR="00000000" w:rsidRDefault="008D5364">
            <w:pPr>
              <w:spacing w:before="40"/>
              <w:ind w:left="34" w:firstLine="0"/>
              <w:jc w:val="left"/>
              <w:rPr>
                <w:rFonts w:ascii="Latinski,1251" w:hAnsi="Latinski,1251"/>
                <w:sz w:val="18"/>
              </w:rPr>
            </w:pPr>
            <w:r>
              <w:rPr>
                <w:rFonts w:ascii="Latinski,1251" w:hAnsi="Latinski,1251"/>
                <w:sz w:val="18"/>
              </w:rPr>
              <w:t>Летом — солидол Зимой — смесь: 50% авиамасла МЗ + 50% солидола</w:t>
            </w:r>
          </w:p>
        </w:tc>
        <w:tc>
          <w:tcPr>
            <w:tcW w:w="850" w:type="dxa"/>
            <w:tcBorders>
              <w:left w:val="nil"/>
            </w:tcBorders>
          </w:tcPr>
          <w:p w:rsidR="00000000" w:rsidRDefault="008D5364">
            <w:pPr>
              <w:spacing w:before="40"/>
              <w:ind w:left="34" w:firstLine="0"/>
              <w:jc w:val="center"/>
              <w:rPr>
                <w:rFonts w:ascii="Latinski,1251" w:hAnsi="Latinski,1251"/>
                <w:sz w:val="18"/>
              </w:rPr>
            </w:pPr>
            <w:r>
              <w:rPr>
                <w:rFonts w:ascii="Latinski,1251" w:hAnsi="Latinski,1251"/>
                <w:sz w:val="18"/>
              </w:rPr>
              <w:t>0,3...1 кг</w:t>
            </w:r>
          </w:p>
        </w:tc>
      </w:tr>
      <w:tr w:rsidR="00000000">
        <w:tblPrEx>
          <w:tblCellMar>
            <w:top w:w="0" w:type="dxa"/>
            <w:left w:w="40" w:type="dxa"/>
            <w:bottom w:w="0" w:type="dxa"/>
            <w:right w:w="40" w:type="dxa"/>
          </w:tblCellMar>
        </w:tblPrEx>
        <w:trPr>
          <w:trHeight w:val="1360"/>
        </w:trPr>
        <w:tc>
          <w:tcPr>
            <w:tcW w:w="7371" w:type="dxa"/>
          </w:tcPr>
          <w:p w:rsidR="00000000" w:rsidRDefault="008D5364">
            <w:pPr>
              <w:spacing w:before="40"/>
              <w:ind w:left="386" w:firstLine="0"/>
              <w:rPr>
                <w:rFonts w:ascii="Latinski,1251" w:hAnsi="Latinski,1251"/>
                <w:sz w:val="18"/>
              </w:rPr>
            </w:pPr>
            <w:r>
              <w:rPr>
                <w:rFonts w:ascii="Latinski,1251" w:hAnsi="Latinski,1251"/>
                <w:sz w:val="18"/>
              </w:rPr>
              <w:t>б) штоки наклонных подвесок и подвески передних опорных катков;</w:t>
            </w:r>
          </w:p>
        </w:tc>
        <w:tc>
          <w:tcPr>
            <w:tcW w:w="1418" w:type="dxa"/>
            <w:tcBorders>
              <w:left w:val="single" w:sz="6" w:space="0" w:color="auto"/>
              <w:right w:val="single" w:sz="6" w:space="0" w:color="auto"/>
            </w:tcBorders>
          </w:tcPr>
          <w:p w:rsidR="00000000" w:rsidRDefault="008D5364">
            <w:pPr>
              <w:spacing w:before="40"/>
              <w:ind w:left="34" w:firstLine="0"/>
              <w:jc w:val="left"/>
              <w:rPr>
                <w:rFonts w:ascii="Latinski,1251" w:hAnsi="Latinski,1251"/>
                <w:sz w:val="18"/>
              </w:rPr>
            </w:pPr>
            <w:r>
              <w:rPr>
                <w:rFonts w:ascii="Latinski,1251" w:hAnsi="Latinski,1251"/>
                <w:sz w:val="18"/>
              </w:rPr>
              <w:t>Летом — смесь: 75% солидола + 25% авиамасла МК Зимой — смесь: 40% авиамасла МЗ + 60% солидола</w:t>
            </w:r>
          </w:p>
        </w:tc>
        <w:tc>
          <w:tcPr>
            <w:tcW w:w="850" w:type="dxa"/>
            <w:tcBorders>
              <w:left w:val="nil"/>
            </w:tcBorders>
          </w:tcPr>
          <w:p w:rsidR="00000000" w:rsidRDefault="008D5364">
            <w:pPr>
              <w:spacing w:before="40"/>
              <w:ind w:left="34" w:firstLine="0"/>
              <w:jc w:val="center"/>
              <w:rPr>
                <w:rFonts w:ascii="Latinski,1251" w:hAnsi="Latinski,1251"/>
                <w:sz w:val="18"/>
              </w:rPr>
            </w:pPr>
            <w:r>
              <w:rPr>
                <w:rFonts w:ascii="Latinski,1251" w:hAnsi="Latinski,1251"/>
                <w:sz w:val="18"/>
              </w:rPr>
              <w:t>0,1 кг</w:t>
            </w:r>
          </w:p>
        </w:tc>
      </w:tr>
      <w:tr w:rsidR="00000000">
        <w:tblPrEx>
          <w:tblCellMar>
            <w:top w:w="0" w:type="dxa"/>
            <w:left w:w="40" w:type="dxa"/>
            <w:bottom w:w="0" w:type="dxa"/>
            <w:right w:w="40" w:type="dxa"/>
          </w:tblCellMar>
        </w:tblPrEx>
        <w:trPr>
          <w:trHeight w:val="1000"/>
        </w:trPr>
        <w:tc>
          <w:tcPr>
            <w:tcW w:w="7371" w:type="dxa"/>
          </w:tcPr>
          <w:p w:rsidR="00000000" w:rsidRDefault="008D5364">
            <w:pPr>
              <w:spacing w:before="40"/>
              <w:ind w:left="386" w:firstLine="0"/>
              <w:rPr>
                <w:rFonts w:ascii="Latinski,1251" w:hAnsi="Latinski,1251"/>
                <w:sz w:val="18"/>
              </w:rPr>
            </w:pPr>
            <w:r>
              <w:rPr>
                <w:rFonts w:ascii="Latinski,1251" w:hAnsi="Latinski,1251"/>
                <w:sz w:val="18"/>
              </w:rPr>
              <w:t>в) бронзовые втулки балансиров опорных катков;</w:t>
            </w:r>
          </w:p>
        </w:tc>
        <w:tc>
          <w:tcPr>
            <w:tcW w:w="1418" w:type="dxa"/>
            <w:tcBorders>
              <w:left w:val="single" w:sz="6" w:space="0" w:color="auto"/>
              <w:right w:val="single" w:sz="6" w:space="0" w:color="auto"/>
            </w:tcBorders>
          </w:tcPr>
          <w:p w:rsidR="00000000" w:rsidRDefault="008D5364">
            <w:pPr>
              <w:spacing w:before="40"/>
              <w:ind w:left="34" w:firstLine="0"/>
              <w:jc w:val="left"/>
              <w:rPr>
                <w:rFonts w:ascii="Latinski,1251" w:hAnsi="Latinski,1251"/>
                <w:sz w:val="18"/>
              </w:rPr>
            </w:pPr>
            <w:r>
              <w:rPr>
                <w:rFonts w:ascii="Latinski,1251" w:hAnsi="Latinski,1251"/>
                <w:sz w:val="18"/>
              </w:rPr>
              <w:t>Летом — солидол Зимой — смесь: 50% авиамасла М3+50% солидола</w:t>
            </w:r>
          </w:p>
        </w:tc>
        <w:tc>
          <w:tcPr>
            <w:tcW w:w="850" w:type="dxa"/>
            <w:tcBorders>
              <w:left w:val="nil"/>
            </w:tcBorders>
          </w:tcPr>
          <w:p w:rsidR="00000000" w:rsidRDefault="008D5364">
            <w:pPr>
              <w:spacing w:before="40"/>
              <w:ind w:left="34" w:firstLine="0"/>
              <w:rPr>
                <w:rFonts w:ascii="Latinski,1251" w:hAnsi="Latinski,1251"/>
                <w:sz w:val="18"/>
              </w:rPr>
            </w:pPr>
          </w:p>
        </w:tc>
      </w:tr>
      <w:tr w:rsidR="00000000">
        <w:tblPrEx>
          <w:tblCellMar>
            <w:top w:w="0" w:type="dxa"/>
            <w:left w:w="40" w:type="dxa"/>
            <w:bottom w:w="0" w:type="dxa"/>
            <w:right w:w="40" w:type="dxa"/>
          </w:tblCellMar>
        </w:tblPrEx>
        <w:trPr>
          <w:trHeight w:val="880"/>
        </w:trPr>
        <w:tc>
          <w:tcPr>
            <w:tcW w:w="7371" w:type="dxa"/>
          </w:tcPr>
          <w:p w:rsidR="00000000" w:rsidRDefault="008D5364">
            <w:pPr>
              <w:spacing w:before="40"/>
              <w:ind w:left="386" w:firstLine="0"/>
              <w:rPr>
                <w:rFonts w:ascii="Latinski,1251" w:hAnsi="Latinski,1251"/>
                <w:sz w:val="18"/>
              </w:rPr>
            </w:pPr>
            <w:r>
              <w:rPr>
                <w:rFonts w:ascii="Latinski,1251" w:hAnsi="Latinski,1251"/>
                <w:sz w:val="18"/>
              </w:rPr>
              <w:lastRenderedPageBreak/>
              <w:t xml:space="preserve">г) втулки рычага балансира передних </w:t>
            </w:r>
            <w:r>
              <w:rPr>
                <w:rFonts w:ascii="Latinski,1251" w:hAnsi="Latinski,1251"/>
                <w:sz w:val="18"/>
              </w:rPr>
              <w:t>опорных катков;</w:t>
            </w:r>
          </w:p>
        </w:tc>
        <w:tc>
          <w:tcPr>
            <w:tcW w:w="1418" w:type="dxa"/>
            <w:tcBorders>
              <w:left w:val="single" w:sz="6" w:space="0" w:color="auto"/>
              <w:right w:val="single" w:sz="6" w:space="0" w:color="auto"/>
            </w:tcBorders>
          </w:tcPr>
          <w:p w:rsidR="00000000" w:rsidRDefault="008D5364">
            <w:pPr>
              <w:spacing w:before="40"/>
              <w:ind w:left="34" w:firstLine="0"/>
              <w:jc w:val="left"/>
              <w:rPr>
                <w:rFonts w:ascii="Latinski,1251" w:hAnsi="Latinski,1251"/>
                <w:sz w:val="18"/>
              </w:rPr>
            </w:pPr>
            <w:r>
              <w:rPr>
                <w:rFonts w:ascii="Latinski,1251" w:hAnsi="Latinski,1251"/>
                <w:sz w:val="18"/>
              </w:rPr>
              <w:t>Графитовая мазь или смесь: 10% графита + 90% солидола</w:t>
            </w:r>
          </w:p>
        </w:tc>
        <w:tc>
          <w:tcPr>
            <w:tcW w:w="850" w:type="dxa"/>
            <w:tcBorders>
              <w:left w:val="nil"/>
            </w:tcBorders>
          </w:tcPr>
          <w:p w:rsidR="00000000" w:rsidRDefault="008D5364">
            <w:pPr>
              <w:spacing w:before="40"/>
              <w:ind w:left="34" w:firstLine="0"/>
              <w:rPr>
                <w:rFonts w:ascii="Latinski,1251" w:hAnsi="Latinski,1251"/>
                <w:sz w:val="18"/>
              </w:rPr>
            </w:pPr>
          </w:p>
        </w:tc>
      </w:tr>
      <w:tr w:rsidR="00000000">
        <w:tblPrEx>
          <w:tblCellMar>
            <w:top w:w="0" w:type="dxa"/>
            <w:left w:w="40" w:type="dxa"/>
            <w:bottom w:w="0" w:type="dxa"/>
            <w:right w:w="40" w:type="dxa"/>
          </w:tblCellMar>
        </w:tblPrEx>
        <w:trPr>
          <w:trHeight w:val="1120"/>
        </w:trPr>
        <w:tc>
          <w:tcPr>
            <w:tcW w:w="7371" w:type="dxa"/>
          </w:tcPr>
          <w:p w:rsidR="00000000" w:rsidRDefault="008D5364">
            <w:pPr>
              <w:spacing w:before="40"/>
              <w:ind w:left="386" w:firstLine="0"/>
              <w:rPr>
                <w:rFonts w:ascii="Latinski,1251" w:hAnsi="Latinski,1251"/>
                <w:sz w:val="18"/>
              </w:rPr>
            </w:pPr>
            <w:r>
              <w:rPr>
                <w:rFonts w:ascii="Latinski,1251" w:hAnsi="Latinski,1251"/>
                <w:sz w:val="18"/>
              </w:rPr>
              <w:t>д) втулки цапф балансиров (снять заглушки и заполнить полость цапфы смазкой). Через 100...120 часов работы (2000 км).</w:t>
            </w:r>
          </w:p>
        </w:tc>
        <w:tc>
          <w:tcPr>
            <w:tcW w:w="1418" w:type="dxa"/>
            <w:tcBorders>
              <w:left w:val="single" w:sz="6" w:space="0" w:color="auto"/>
              <w:right w:val="single" w:sz="6" w:space="0" w:color="auto"/>
            </w:tcBorders>
          </w:tcPr>
          <w:p w:rsidR="00000000" w:rsidRDefault="008D5364">
            <w:pPr>
              <w:spacing w:before="40"/>
              <w:ind w:left="34" w:firstLine="0"/>
              <w:jc w:val="left"/>
              <w:rPr>
                <w:rFonts w:ascii="Latinski,1251" w:hAnsi="Latinski,1251"/>
                <w:sz w:val="18"/>
              </w:rPr>
            </w:pPr>
            <w:r>
              <w:rPr>
                <w:rFonts w:ascii="Latinski,1251" w:hAnsi="Latinski,1251"/>
                <w:sz w:val="18"/>
              </w:rPr>
              <w:t>Летом — солидол Зимой — смесь:. 50% солидола +50% авиамасла МЗ</w:t>
            </w:r>
          </w:p>
        </w:tc>
        <w:tc>
          <w:tcPr>
            <w:tcW w:w="850" w:type="dxa"/>
            <w:tcBorders>
              <w:left w:val="nil"/>
            </w:tcBorders>
          </w:tcPr>
          <w:p w:rsidR="00000000" w:rsidRDefault="008D5364">
            <w:pPr>
              <w:ind w:left="34" w:firstLine="0"/>
              <w:rPr>
                <w:rFonts w:ascii="Latinski,1251" w:hAnsi="Latinski,1251"/>
                <w:sz w:val="18"/>
              </w:rPr>
            </w:pPr>
          </w:p>
        </w:tc>
      </w:tr>
      <w:tr w:rsidR="00000000">
        <w:tblPrEx>
          <w:tblCellMar>
            <w:top w:w="0" w:type="dxa"/>
            <w:left w:w="40" w:type="dxa"/>
            <w:bottom w:w="0" w:type="dxa"/>
            <w:right w:w="40" w:type="dxa"/>
          </w:tblCellMar>
        </w:tblPrEx>
        <w:trPr>
          <w:trHeight w:val="220"/>
        </w:trPr>
        <w:tc>
          <w:tcPr>
            <w:tcW w:w="7371" w:type="dxa"/>
          </w:tcPr>
          <w:p w:rsidR="00000000" w:rsidRDefault="008D5364">
            <w:pPr>
              <w:spacing w:before="20"/>
              <w:ind w:left="34" w:firstLine="0"/>
              <w:rPr>
                <w:rFonts w:ascii="Latinski,1251" w:hAnsi="Latinski,1251"/>
                <w:sz w:val="20"/>
              </w:rPr>
            </w:pPr>
            <w:r>
              <w:rPr>
                <w:rFonts w:ascii="Latinski,1251" w:hAnsi="Latinski,1251"/>
                <w:b/>
                <w:sz w:val="20"/>
              </w:rPr>
              <w:t>II. Трансмиссионное отделение</w:t>
            </w:r>
          </w:p>
        </w:tc>
        <w:tc>
          <w:tcPr>
            <w:tcW w:w="1418" w:type="dxa"/>
            <w:tcBorders>
              <w:left w:val="single" w:sz="6" w:space="0" w:color="auto"/>
              <w:right w:val="single" w:sz="6" w:space="0" w:color="auto"/>
            </w:tcBorders>
          </w:tcPr>
          <w:p w:rsidR="00000000" w:rsidRDefault="008D5364">
            <w:pPr>
              <w:spacing w:before="20"/>
              <w:ind w:left="34" w:firstLine="0"/>
              <w:rPr>
                <w:rFonts w:ascii="Latinski,1251" w:hAnsi="Latinski,1251"/>
                <w:sz w:val="20"/>
              </w:rPr>
            </w:pPr>
          </w:p>
        </w:tc>
        <w:tc>
          <w:tcPr>
            <w:tcW w:w="850" w:type="dxa"/>
            <w:tcBorders>
              <w:left w:val="nil"/>
            </w:tcBorders>
          </w:tcPr>
          <w:p w:rsidR="00000000" w:rsidRDefault="008D5364">
            <w:pPr>
              <w:spacing w:before="20"/>
              <w:ind w:left="34" w:firstLine="0"/>
              <w:rPr>
                <w:rFonts w:ascii="Latinski,1251" w:hAnsi="Latinski,1251"/>
                <w:sz w:val="20"/>
              </w:rPr>
            </w:pPr>
          </w:p>
        </w:tc>
      </w:tr>
      <w:tr w:rsidR="00000000">
        <w:tblPrEx>
          <w:tblCellMar>
            <w:top w:w="0" w:type="dxa"/>
            <w:left w:w="40" w:type="dxa"/>
            <w:bottom w:w="0" w:type="dxa"/>
            <w:right w:w="40" w:type="dxa"/>
          </w:tblCellMar>
        </w:tblPrEx>
        <w:trPr>
          <w:trHeight w:val="243"/>
        </w:trPr>
        <w:tc>
          <w:tcPr>
            <w:tcW w:w="7371" w:type="dxa"/>
          </w:tcPr>
          <w:p w:rsidR="00000000" w:rsidRDefault="008D5364">
            <w:pPr>
              <w:spacing w:before="40"/>
              <w:ind w:left="34" w:firstLine="0"/>
              <w:rPr>
                <w:rFonts w:ascii="Latinski,1251" w:hAnsi="Latinski,1251"/>
                <w:sz w:val="20"/>
              </w:rPr>
            </w:pPr>
            <w:r>
              <w:rPr>
                <w:rFonts w:ascii="Latinski,1251" w:hAnsi="Latinski,1251"/>
                <w:sz w:val="20"/>
              </w:rPr>
              <w:t>1. Снять жалюзи трансмиссионного отделения, открыть кормовой лист брони и очистить трансмиссионное отделение от масла и грязи.</w:t>
            </w:r>
          </w:p>
        </w:tc>
        <w:tc>
          <w:tcPr>
            <w:tcW w:w="1418" w:type="dxa"/>
            <w:tcBorders>
              <w:left w:val="single" w:sz="6" w:space="0" w:color="auto"/>
              <w:right w:val="single" w:sz="6" w:space="0" w:color="auto"/>
            </w:tcBorders>
          </w:tcPr>
          <w:p w:rsidR="00000000" w:rsidRDefault="008D5364">
            <w:pPr>
              <w:spacing w:before="40"/>
              <w:ind w:left="34" w:firstLine="0"/>
              <w:rPr>
                <w:rFonts w:ascii="Latinski,1251" w:hAnsi="Latinski,1251"/>
                <w:sz w:val="20"/>
              </w:rPr>
            </w:pPr>
          </w:p>
        </w:tc>
        <w:tc>
          <w:tcPr>
            <w:tcW w:w="850" w:type="dxa"/>
            <w:tcBorders>
              <w:left w:val="nil"/>
            </w:tcBorders>
          </w:tcPr>
          <w:p w:rsidR="00000000" w:rsidRDefault="008D5364">
            <w:pPr>
              <w:spacing w:before="40"/>
              <w:ind w:left="34" w:firstLine="0"/>
              <w:rPr>
                <w:rFonts w:ascii="Latinski,1251" w:hAnsi="Latinski,1251"/>
                <w:sz w:val="20"/>
              </w:rPr>
            </w:pPr>
          </w:p>
        </w:tc>
      </w:tr>
      <w:tr w:rsidR="00000000">
        <w:tblPrEx>
          <w:tblCellMar>
            <w:top w:w="0" w:type="dxa"/>
            <w:left w:w="40" w:type="dxa"/>
            <w:bottom w:w="0" w:type="dxa"/>
            <w:right w:w="40" w:type="dxa"/>
          </w:tblCellMar>
        </w:tblPrEx>
        <w:trPr>
          <w:trHeight w:val="150"/>
        </w:trPr>
        <w:tc>
          <w:tcPr>
            <w:tcW w:w="7371" w:type="dxa"/>
          </w:tcPr>
          <w:p w:rsidR="00000000" w:rsidRDefault="008D5364">
            <w:pPr>
              <w:spacing w:before="20"/>
              <w:ind w:left="34" w:firstLine="0"/>
              <w:rPr>
                <w:rFonts w:ascii="Latinski,1251" w:hAnsi="Latinski,1251"/>
                <w:sz w:val="20"/>
              </w:rPr>
            </w:pPr>
            <w:r>
              <w:rPr>
                <w:rFonts w:ascii="Latinski,1251" w:hAnsi="Latinski,1251"/>
                <w:sz w:val="20"/>
              </w:rPr>
              <w:t>2. Проверить:</w:t>
            </w:r>
          </w:p>
        </w:tc>
        <w:tc>
          <w:tcPr>
            <w:tcW w:w="1418" w:type="dxa"/>
            <w:tcBorders>
              <w:left w:val="single" w:sz="6" w:space="0" w:color="auto"/>
              <w:right w:val="single" w:sz="6" w:space="0" w:color="auto"/>
            </w:tcBorders>
          </w:tcPr>
          <w:p w:rsidR="00000000" w:rsidRDefault="008D5364">
            <w:pPr>
              <w:spacing w:before="20"/>
              <w:ind w:left="34" w:firstLine="0"/>
              <w:rPr>
                <w:rFonts w:ascii="Latinski,1251" w:hAnsi="Latinski,1251"/>
                <w:sz w:val="20"/>
              </w:rPr>
            </w:pPr>
          </w:p>
        </w:tc>
        <w:tc>
          <w:tcPr>
            <w:tcW w:w="850" w:type="dxa"/>
            <w:tcBorders>
              <w:left w:val="nil"/>
            </w:tcBorders>
          </w:tcPr>
          <w:p w:rsidR="00000000" w:rsidRDefault="008D5364">
            <w:pPr>
              <w:spacing w:before="20"/>
              <w:ind w:left="34" w:firstLine="0"/>
              <w:rPr>
                <w:rFonts w:ascii="Latinski,1251" w:hAnsi="Latinski,1251"/>
                <w:sz w:val="20"/>
              </w:rPr>
            </w:pPr>
          </w:p>
        </w:tc>
      </w:tr>
      <w:tr w:rsidR="00000000">
        <w:tblPrEx>
          <w:tblCellMar>
            <w:top w:w="0" w:type="dxa"/>
            <w:left w:w="40" w:type="dxa"/>
            <w:bottom w:w="0" w:type="dxa"/>
            <w:right w:w="40" w:type="dxa"/>
          </w:tblCellMar>
        </w:tblPrEx>
        <w:trPr>
          <w:trHeight w:val="720"/>
        </w:trPr>
        <w:tc>
          <w:tcPr>
            <w:tcW w:w="7371" w:type="dxa"/>
          </w:tcPr>
          <w:p w:rsidR="00000000" w:rsidRDefault="008D5364">
            <w:pPr>
              <w:spacing w:before="40"/>
              <w:ind w:left="244" w:firstLine="0"/>
              <w:rPr>
                <w:rFonts w:ascii="Latinski,1251" w:hAnsi="Latinski,1251"/>
                <w:sz w:val="18"/>
              </w:rPr>
            </w:pPr>
            <w:r>
              <w:rPr>
                <w:rFonts w:ascii="Latinski,1251" w:hAnsi="Latinski,1251"/>
                <w:sz w:val="18"/>
              </w:rPr>
              <w:t>а) надежность соединения тяг и регулировку приводов управления главным фрикци</w:t>
            </w:r>
            <w:r>
              <w:rPr>
                <w:rFonts w:ascii="Latinski,1251" w:hAnsi="Latinski,1251"/>
                <w:sz w:val="18"/>
              </w:rPr>
              <w:t>оном, коробкой перемены передач, бортовыми фрикционами и тормозами,</w:t>
            </w:r>
          </w:p>
        </w:tc>
        <w:tc>
          <w:tcPr>
            <w:tcW w:w="1418" w:type="dxa"/>
            <w:tcBorders>
              <w:left w:val="single" w:sz="6" w:space="0" w:color="auto"/>
              <w:right w:val="single" w:sz="6" w:space="0" w:color="auto"/>
            </w:tcBorders>
          </w:tcPr>
          <w:p w:rsidR="00000000" w:rsidRDefault="008D5364">
            <w:pPr>
              <w:spacing w:before="40"/>
              <w:ind w:left="34" w:firstLine="0"/>
              <w:rPr>
                <w:rFonts w:ascii="Latinski,1251" w:hAnsi="Latinski,1251"/>
                <w:sz w:val="18"/>
              </w:rPr>
            </w:pPr>
          </w:p>
        </w:tc>
        <w:tc>
          <w:tcPr>
            <w:tcW w:w="850" w:type="dxa"/>
            <w:tcBorders>
              <w:left w:val="nil"/>
            </w:tcBorders>
          </w:tcPr>
          <w:p w:rsidR="00000000" w:rsidRDefault="008D5364">
            <w:pPr>
              <w:spacing w:before="40"/>
              <w:ind w:left="34" w:firstLine="0"/>
              <w:rPr>
                <w:rFonts w:ascii="Latinski,1251" w:hAnsi="Latinski,1251"/>
                <w:sz w:val="18"/>
              </w:rPr>
            </w:pPr>
          </w:p>
        </w:tc>
      </w:tr>
      <w:tr w:rsidR="00000000">
        <w:tblPrEx>
          <w:tblCellMar>
            <w:top w:w="0" w:type="dxa"/>
            <w:left w:w="40" w:type="dxa"/>
            <w:bottom w:w="0" w:type="dxa"/>
            <w:right w:w="40" w:type="dxa"/>
          </w:tblCellMar>
        </w:tblPrEx>
        <w:trPr>
          <w:trHeight w:val="569"/>
        </w:trPr>
        <w:tc>
          <w:tcPr>
            <w:tcW w:w="7371" w:type="dxa"/>
          </w:tcPr>
          <w:p w:rsidR="00000000" w:rsidRDefault="008D5364">
            <w:pPr>
              <w:spacing w:before="40"/>
              <w:ind w:left="244" w:firstLine="0"/>
              <w:rPr>
                <w:rFonts w:ascii="Latinski,1251" w:hAnsi="Latinski,1251"/>
                <w:sz w:val="18"/>
              </w:rPr>
            </w:pPr>
            <w:r>
              <w:rPr>
                <w:rFonts w:ascii="Latinski,1251" w:hAnsi="Latinski,1251"/>
                <w:sz w:val="18"/>
              </w:rPr>
              <w:t xml:space="preserve">б) крепление площадки стартера, стартера, реле и присоединение проводов к зажимам картера, реле и переходной коробке; снять крышку пускового реле, осмотреть и зачистить подгоревшие контакты; </w:t>
            </w:r>
          </w:p>
        </w:tc>
        <w:tc>
          <w:tcPr>
            <w:tcW w:w="1418" w:type="dxa"/>
            <w:tcBorders>
              <w:left w:val="single" w:sz="6" w:space="0" w:color="auto"/>
              <w:right w:val="single" w:sz="6" w:space="0" w:color="auto"/>
            </w:tcBorders>
          </w:tcPr>
          <w:p w:rsidR="00000000" w:rsidRDefault="008D5364">
            <w:pPr>
              <w:spacing w:before="40"/>
              <w:ind w:left="34" w:firstLine="0"/>
              <w:rPr>
                <w:rFonts w:ascii="Latinski,1251" w:hAnsi="Latinski,1251"/>
                <w:sz w:val="18"/>
              </w:rPr>
            </w:pPr>
          </w:p>
        </w:tc>
        <w:tc>
          <w:tcPr>
            <w:tcW w:w="850" w:type="dxa"/>
            <w:tcBorders>
              <w:left w:val="nil"/>
            </w:tcBorders>
          </w:tcPr>
          <w:p w:rsidR="00000000" w:rsidRDefault="008D5364">
            <w:pPr>
              <w:spacing w:before="40"/>
              <w:ind w:left="34" w:firstLine="0"/>
              <w:rPr>
                <w:rFonts w:ascii="Latinski,1251" w:hAnsi="Latinski,1251"/>
                <w:sz w:val="18"/>
              </w:rPr>
            </w:pPr>
          </w:p>
        </w:tc>
      </w:tr>
      <w:tr w:rsidR="00000000">
        <w:tblPrEx>
          <w:tblCellMar>
            <w:top w:w="0" w:type="dxa"/>
            <w:left w:w="40" w:type="dxa"/>
            <w:bottom w:w="0" w:type="dxa"/>
            <w:right w:w="40" w:type="dxa"/>
          </w:tblCellMar>
        </w:tblPrEx>
        <w:trPr>
          <w:trHeight w:val="864"/>
        </w:trPr>
        <w:tc>
          <w:tcPr>
            <w:tcW w:w="7371" w:type="dxa"/>
          </w:tcPr>
          <w:p w:rsidR="00000000" w:rsidRDefault="008D5364">
            <w:pPr>
              <w:spacing w:before="40"/>
              <w:ind w:left="244" w:firstLine="0"/>
              <w:rPr>
                <w:rFonts w:ascii="Latinski,1251" w:hAnsi="Latinski,1251"/>
                <w:sz w:val="18"/>
              </w:rPr>
            </w:pPr>
            <w:r>
              <w:rPr>
                <w:rFonts w:ascii="Latinski,1251" w:hAnsi="Latinski,1251"/>
                <w:sz w:val="18"/>
              </w:rPr>
              <w:t xml:space="preserve">в) посадку маховика на валу; крепление вентилятора и венца к маховику, нет ли трещин на лопатках вентилятора; состояние зубьев венца маховика и шестерни стартера и зазор между торцами шестерни стартера и венца, маховика (4...4,5 мм); зазор между </w:t>
            </w:r>
            <w:r>
              <w:rPr>
                <w:rFonts w:ascii="Latinski,1251" w:hAnsi="Latinski,1251"/>
                <w:sz w:val="18"/>
              </w:rPr>
              <w:t xml:space="preserve">зубьями шестерни стартера и венца маховика при зацеплении шестерен (0,6...0,8 мм), </w:t>
            </w:r>
          </w:p>
        </w:tc>
        <w:tc>
          <w:tcPr>
            <w:tcW w:w="1418" w:type="dxa"/>
            <w:tcBorders>
              <w:left w:val="single" w:sz="6" w:space="0" w:color="auto"/>
              <w:right w:val="single" w:sz="6" w:space="0" w:color="auto"/>
            </w:tcBorders>
          </w:tcPr>
          <w:p w:rsidR="00000000" w:rsidRDefault="008D5364">
            <w:pPr>
              <w:spacing w:before="40"/>
              <w:ind w:left="34" w:firstLine="0"/>
              <w:rPr>
                <w:rFonts w:ascii="Latinski,1251" w:hAnsi="Latinski,1251"/>
                <w:sz w:val="18"/>
              </w:rPr>
            </w:pPr>
          </w:p>
        </w:tc>
        <w:tc>
          <w:tcPr>
            <w:tcW w:w="850" w:type="dxa"/>
            <w:tcBorders>
              <w:left w:val="nil"/>
            </w:tcBorders>
          </w:tcPr>
          <w:p w:rsidR="00000000" w:rsidRDefault="008D5364">
            <w:pPr>
              <w:spacing w:before="40"/>
              <w:ind w:left="34" w:firstLine="0"/>
              <w:rPr>
                <w:rFonts w:ascii="Latinski,1251" w:hAnsi="Latinski,1251"/>
                <w:sz w:val="18"/>
              </w:rPr>
            </w:pPr>
          </w:p>
        </w:tc>
      </w:tr>
      <w:tr w:rsidR="00000000">
        <w:tblPrEx>
          <w:tblCellMar>
            <w:top w:w="0" w:type="dxa"/>
            <w:left w:w="40" w:type="dxa"/>
            <w:bottom w:w="0" w:type="dxa"/>
            <w:right w:w="40" w:type="dxa"/>
          </w:tblCellMar>
        </w:tblPrEx>
        <w:trPr>
          <w:trHeight w:val="213"/>
        </w:trPr>
        <w:tc>
          <w:tcPr>
            <w:tcW w:w="7371" w:type="dxa"/>
          </w:tcPr>
          <w:p w:rsidR="00000000" w:rsidRDefault="008D5364">
            <w:pPr>
              <w:spacing w:before="40"/>
              <w:ind w:left="244" w:firstLine="0"/>
              <w:rPr>
                <w:rFonts w:ascii="Latinski,1251" w:hAnsi="Latinski,1251"/>
                <w:sz w:val="18"/>
              </w:rPr>
            </w:pPr>
            <w:r>
              <w:rPr>
                <w:rFonts w:ascii="Latinski,1251" w:hAnsi="Latinski,1251"/>
                <w:sz w:val="18"/>
              </w:rPr>
              <w:t>г) крепление коробки перемены передач к кронштейну и кронштейна к перегородке корпуса;</w:t>
            </w:r>
          </w:p>
        </w:tc>
        <w:tc>
          <w:tcPr>
            <w:tcW w:w="1418" w:type="dxa"/>
            <w:tcBorders>
              <w:left w:val="single" w:sz="6" w:space="0" w:color="auto"/>
              <w:right w:val="single" w:sz="6" w:space="0" w:color="auto"/>
            </w:tcBorders>
          </w:tcPr>
          <w:p w:rsidR="00000000" w:rsidRDefault="008D5364">
            <w:pPr>
              <w:spacing w:before="40"/>
              <w:ind w:left="34" w:firstLine="0"/>
              <w:rPr>
                <w:rFonts w:ascii="Latinski,1251" w:hAnsi="Latinski,1251"/>
                <w:sz w:val="18"/>
              </w:rPr>
            </w:pPr>
          </w:p>
        </w:tc>
        <w:tc>
          <w:tcPr>
            <w:tcW w:w="850" w:type="dxa"/>
            <w:tcBorders>
              <w:left w:val="nil"/>
            </w:tcBorders>
          </w:tcPr>
          <w:p w:rsidR="00000000" w:rsidRDefault="008D5364">
            <w:pPr>
              <w:spacing w:before="40"/>
              <w:ind w:left="34" w:firstLine="0"/>
              <w:rPr>
                <w:rFonts w:ascii="Latinski,1251" w:hAnsi="Latinski,1251"/>
                <w:sz w:val="18"/>
              </w:rPr>
            </w:pPr>
          </w:p>
        </w:tc>
      </w:tr>
      <w:tr w:rsidR="00000000">
        <w:tblPrEx>
          <w:tblCellMar>
            <w:top w:w="0" w:type="dxa"/>
            <w:left w:w="40" w:type="dxa"/>
            <w:bottom w:w="0" w:type="dxa"/>
            <w:right w:w="40" w:type="dxa"/>
          </w:tblCellMar>
        </w:tblPrEx>
        <w:trPr>
          <w:trHeight w:val="860"/>
        </w:trPr>
        <w:tc>
          <w:tcPr>
            <w:tcW w:w="7371" w:type="dxa"/>
          </w:tcPr>
          <w:p w:rsidR="00000000" w:rsidRDefault="008D5364">
            <w:pPr>
              <w:spacing w:before="40"/>
              <w:ind w:left="244" w:firstLine="0"/>
              <w:rPr>
                <w:rFonts w:ascii="Latinski,1251" w:hAnsi="Latinski,1251"/>
                <w:sz w:val="18"/>
              </w:rPr>
            </w:pPr>
            <w:r>
              <w:rPr>
                <w:rFonts w:ascii="Latinski,1251" w:hAnsi="Latinski,1251"/>
                <w:sz w:val="18"/>
              </w:rPr>
              <w:t>д) уровень масла в картере коробки перемены передач — долить масла до уровня 45...55 мм; через 2000 км движения (100...120 часов работы) сменить масло в картере коробка перемены передач;</w:t>
            </w:r>
          </w:p>
        </w:tc>
        <w:tc>
          <w:tcPr>
            <w:tcW w:w="1418" w:type="dxa"/>
            <w:tcBorders>
              <w:left w:val="single" w:sz="6" w:space="0" w:color="auto"/>
              <w:right w:val="single" w:sz="6" w:space="0" w:color="auto"/>
            </w:tcBorders>
          </w:tcPr>
          <w:p w:rsidR="00000000" w:rsidRDefault="008D5364">
            <w:pPr>
              <w:spacing w:before="40"/>
              <w:ind w:left="34" w:firstLine="0"/>
              <w:jc w:val="left"/>
              <w:rPr>
                <w:rFonts w:ascii="Latinski,1251" w:hAnsi="Latinski,1251"/>
                <w:sz w:val="18"/>
              </w:rPr>
            </w:pPr>
            <w:r>
              <w:rPr>
                <w:rFonts w:ascii="Latinski,1251" w:hAnsi="Latinski,1251"/>
                <w:sz w:val="18"/>
              </w:rPr>
              <w:t>Летом — авиамасло МК Зимой — авиамасло МЗ</w:t>
            </w:r>
          </w:p>
        </w:tc>
        <w:tc>
          <w:tcPr>
            <w:tcW w:w="850" w:type="dxa"/>
            <w:tcBorders>
              <w:left w:val="nil"/>
            </w:tcBorders>
          </w:tcPr>
          <w:p w:rsidR="00000000" w:rsidRDefault="008D5364">
            <w:pPr>
              <w:spacing w:before="40"/>
              <w:ind w:left="34" w:firstLine="0"/>
              <w:jc w:val="center"/>
              <w:rPr>
                <w:rFonts w:ascii="Latinski,1251" w:hAnsi="Latinski,1251"/>
                <w:sz w:val="18"/>
              </w:rPr>
            </w:pPr>
            <w:r>
              <w:rPr>
                <w:rFonts w:ascii="Latinski,1251" w:hAnsi="Latinski,1251"/>
                <w:sz w:val="18"/>
              </w:rPr>
              <w:t>10...11 л</w:t>
            </w:r>
          </w:p>
        </w:tc>
      </w:tr>
      <w:tr w:rsidR="00000000">
        <w:tblPrEx>
          <w:tblCellMar>
            <w:top w:w="0" w:type="dxa"/>
            <w:left w:w="40" w:type="dxa"/>
            <w:bottom w:w="0" w:type="dxa"/>
            <w:right w:w="40" w:type="dxa"/>
          </w:tblCellMar>
        </w:tblPrEx>
        <w:trPr>
          <w:trHeight w:val="500"/>
        </w:trPr>
        <w:tc>
          <w:tcPr>
            <w:tcW w:w="7371" w:type="dxa"/>
          </w:tcPr>
          <w:p w:rsidR="00000000" w:rsidRDefault="008D5364">
            <w:pPr>
              <w:spacing w:before="40"/>
              <w:ind w:left="244" w:firstLine="0"/>
              <w:rPr>
                <w:rFonts w:ascii="Latinski,1251" w:hAnsi="Latinski,1251"/>
                <w:sz w:val="18"/>
              </w:rPr>
            </w:pPr>
            <w:r>
              <w:rPr>
                <w:rFonts w:ascii="Latinski,1251" w:hAnsi="Latinski,1251"/>
                <w:sz w:val="18"/>
              </w:rPr>
              <w:t>е) затяжку болтов муфты полужесткого соединения между главным фрикционом и коробкой перемены пе</w:t>
            </w:r>
            <w:r>
              <w:rPr>
                <w:rFonts w:ascii="Latinski,1251" w:hAnsi="Latinski,1251"/>
                <w:sz w:val="18"/>
              </w:rPr>
              <w:t>редач;</w:t>
            </w:r>
          </w:p>
        </w:tc>
        <w:tc>
          <w:tcPr>
            <w:tcW w:w="1418" w:type="dxa"/>
            <w:tcBorders>
              <w:left w:val="single" w:sz="6" w:space="0" w:color="auto"/>
              <w:right w:val="single" w:sz="6" w:space="0" w:color="auto"/>
            </w:tcBorders>
          </w:tcPr>
          <w:p w:rsidR="00000000" w:rsidRDefault="008D5364">
            <w:pPr>
              <w:spacing w:before="40"/>
              <w:ind w:left="34" w:firstLine="0"/>
              <w:rPr>
                <w:rFonts w:ascii="Latinski,1251" w:hAnsi="Latinski,1251"/>
                <w:sz w:val="18"/>
              </w:rPr>
            </w:pPr>
          </w:p>
        </w:tc>
        <w:tc>
          <w:tcPr>
            <w:tcW w:w="850" w:type="dxa"/>
            <w:tcBorders>
              <w:left w:val="nil"/>
            </w:tcBorders>
          </w:tcPr>
          <w:p w:rsidR="00000000" w:rsidRDefault="008D5364">
            <w:pPr>
              <w:spacing w:before="40"/>
              <w:ind w:left="34" w:firstLine="0"/>
              <w:rPr>
                <w:rFonts w:ascii="Latinski,1251" w:hAnsi="Latinski,1251"/>
                <w:sz w:val="18"/>
              </w:rPr>
            </w:pPr>
          </w:p>
        </w:tc>
      </w:tr>
      <w:tr w:rsidR="00000000">
        <w:tblPrEx>
          <w:tblCellMar>
            <w:top w:w="0" w:type="dxa"/>
            <w:left w:w="40" w:type="dxa"/>
            <w:bottom w:w="0" w:type="dxa"/>
            <w:right w:w="40" w:type="dxa"/>
          </w:tblCellMar>
        </w:tblPrEx>
        <w:trPr>
          <w:trHeight w:val="137"/>
        </w:trPr>
        <w:tc>
          <w:tcPr>
            <w:tcW w:w="7371" w:type="dxa"/>
          </w:tcPr>
          <w:p w:rsidR="00000000" w:rsidRDefault="008D5364">
            <w:pPr>
              <w:spacing w:before="20"/>
              <w:ind w:left="244" w:firstLine="0"/>
              <w:rPr>
                <w:rFonts w:ascii="Latinski,1251" w:hAnsi="Latinski,1251"/>
                <w:sz w:val="18"/>
              </w:rPr>
            </w:pPr>
            <w:r>
              <w:rPr>
                <w:rFonts w:ascii="Latinski,1251" w:hAnsi="Latinski,1251"/>
                <w:sz w:val="18"/>
              </w:rPr>
              <w:t>ж) крепление бортовых фрикционов к ведущим фланцам бортовых передач;</w:t>
            </w:r>
          </w:p>
        </w:tc>
        <w:tc>
          <w:tcPr>
            <w:tcW w:w="1418" w:type="dxa"/>
            <w:tcBorders>
              <w:left w:val="single" w:sz="6" w:space="0" w:color="auto"/>
              <w:right w:val="single" w:sz="6" w:space="0" w:color="auto"/>
            </w:tcBorders>
          </w:tcPr>
          <w:p w:rsidR="00000000" w:rsidRDefault="008D5364">
            <w:pPr>
              <w:spacing w:before="20"/>
              <w:ind w:left="34" w:firstLine="0"/>
              <w:rPr>
                <w:rFonts w:ascii="Latinski,1251" w:hAnsi="Latinski,1251"/>
                <w:sz w:val="18"/>
              </w:rPr>
            </w:pPr>
          </w:p>
        </w:tc>
        <w:tc>
          <w:tcPr>
            <w:tcW w:w="850" w:type="dxa"/>
            <w:tcBorders>
              <w:left w:val="nil"/>
            </w:tcBorders>
          </w:tcPr>
          <w:p w:rsidR="00000000" w:rsidRDefault="008D5364">
            <w:pPr>
              <w:spacing w:before="20"/>
              <w:ind w:left="34" w:firstLine="0"/>
              <w:rPr>
                <w:rFonts w:ascii="Latinski,1251" w:hAnsi="Latinski,1251"/>
                <w:sz w:val="18"/>
              </w:rPr>
            </w:pPr>
          </w:p>
        </w:tc>
      </w:tr>
      <w:tr w:rsidR="00000000">
        <w:tblPrEx>
          <w:tblCellMar>
            <w:top w:w="0" w:type="dxa"/>
            <w:left w:w="40" w:type="dxa"/>
            <w:bottom w:w="0" w:type="dxa"/>
            <w:right w:w="40" w:type="dxa"/>
          </w:tblCellMar>
        </w:tblPrEx>
        <w:trPr>
          <w:trHeight w:val="160"/>
        </w:trPr>
        <w:tc>
          <w:tcPr>
            <w:tcW w:w="7371" w:type="dxa"/>
          </w:tcPr>
          <w:p w:rsidR="00000000" w:rsidRDefault="008D5364">
            <w:pPr>
              <w:ind w:left="244" w:firstLine="0"/>
              <w:rPr>
                <w:rFonts w:ascii="Latinski,1251" w:hAnsi="Latinski,1251"/>
                <w:sz w:val="18"/>
              </w:rPr>
            </w:pPr>
            <w:r>
              <w:rPr>
                <w:rFonts w:ascii="Latinski,1251" w:hAnsi="Latinski,1251"/>
                <w:sz w:val="18"/>
              </w:rPr>
              <w:t>з) состояние тормозных лент;</w:t>
            </w:r>
          </w:p>
        </w:tc>
        <w:tc>
          <w:tcPr>
            <w:tcW w:w="1418" w:type="dxa"/>
            <w:tcBorders>
              <w:left w:val="single" w:sz="6" w:space="0" w:color="auto"/>
              <w:right w:val="single" w:sz="6" w:space="0" w:color="auto"/>
            </w:tcBorders>
          </w:tcPr>
          <w:p w:rsidR="00000000" w:rsidRDefault="008D5364">
            <w:pPr>
              <w:ind w:left="34" w:firstLine="0"/>
              <w:rPr>
                <w:rFonts w:ascii="Latinski,1251" w:hAnsi="Latinski,1251"/>
                <w:sz w:val="18"/>
              </w:rPr>
            </w:pPr>
          </w:p>
        </w:tc>
        <w:tc>
          <w:tcPr>
            <w:tcW w:w="850" w:type="dxa"/>
            <w:tcBorders>
              <w:left w:val="nil"/>
            </w:tcBorders>
          </w:tcPr>
          <w:p w:rsidR="00000000" w:rsidRDefault="008D5364">
            <w:pPr>
              <w:ind w:left="34" w:firstLine="0"/>
              <w:rPr>
                <w:rFonts w:ascii="Latinski,1251" w:hAnsi="Latinski,1251"/>
                <w:sz w:val="18"/>
              </w:rPr>
            </w:pPr>
          </w:p>
        </w:tc>
      </w:tr>
      <w:tr w:rsidR="00000000">
        <w:tblPrEx>
          <w:tblCellMar>
            <w:top w:w="0" w:type="dxa"/>
            <w:left w:w="40" w:type="dxa"/>
            <w:bottom w:w="0" w:type="dxa"/>
            <w:right w:w="40" w:type="dxa"/>
          </w:tblCellMar>
        </w:tblPrEx>
        <w:trPr>
          <w:trHeight w:val="160"/>
        </w:trPr>
        <w:tc>
          <w:tcPr>
            <w:tcW w:w="7371" w:type="dxa"/>
          </w:tcPr>
          <w:p w:rsidR="00000000" w:rsidRDefault="008D5364">
            <w:pPr>
              <w:ind w:left="244" w:firstLine="0"/>
              <w:rPr>
                <w:rFonts w:ascii="Latinski,1251" w:hAnsi="Latinski,1251"/>
                <w:sz w:val="18"/>
              </w:rPr>
            </w:pPr>
            <w:r>
              <w:rPr>
                <w:rFonts w:ascii="Latinski,1251" w:hAnsi="Latinski,1251"/>
                <w:sz w:val="18"/>
              </w:rPr>
              <w:t>и) крепление бортовых передач к корпусу;</w:t>
            </w:r>
          </w:p>
        </w:tc>
        <w:tc>
          <w:tcPr>
            <w:tcW w:w="1418" w:type="dxa"/>
            <w:tcBorders>
              <w:left w:val="single" w:sz="6" w:space="0" w:color="auto"/>
              <w:right w:val="single" w:sz="6" w:space="0" w:color="auto"/>
            </w:tcBorders>
          </w:tcPr>
          <w:p w:rsidR="00000000" w:rsidRDefault="008D5364">
            <w:pPr>
              <w:ind w:left="34" w:firstLine="0"/>
              <w:rPr>
                <w:rFonts w:ascii="Latinski,1251" w:hAnsi="Latinski,1251"/>
                <w:sz w:val="18"/>
              </w:rPr>
            </w:pPr>
          </w:p>
        </w:tc>
        <w:tc>
          <w:tcPr>
            <w:tcW w:w="850" w:type="dxa"/>
            <w:tcBorders>
              <w:left w:val="nil"/>
            </w:tcBorders>
          </w:tcPr>
          <w:p w:rsidR="00000000" w:rsidRDefault="008D5364">
            <w:pPr>
              <w:ind w:left="34" w:firstLine="0"/>
              <w:rPr>
                <w:rFonts w:ascii="Latinski,1251" w:hAnsi="Latinski,1251"/>
                <w:sz w:val="18"/>
              </w:rPr>
            </w:pPr>
          </w:p>
        </w:tc>
      </w:tr>
      <w:tr w:rsidR="00000000">
        <w:tblPrEx>
          <w:tblCellMar>
            <w:top w:w="0" w:type="dxa"/>
            <w:left w:w="40" w:type="dxa"/>
            <w:bottom w:w="0" w:type="dxa"/>
            <w:right w:w="40" w:type="dxa"/>
          </w:tblCellMar>
        </w:tblPrEx>
        <w:trPr>
          <w:trHeight w:val="233"/>
        </w:trPr>
        <w:tc>
          <w:tcPr>
            <w:tcW w:w="7371" w:type="dxa"/>
          </w:tcPr>
          <w:p w:rsidR="00000000" w:rsidRDefault="008D5364">
            <w:pPr>
              <w:spacing w:before="20"/>
              <w:ind w:left="244" w:firstLine="0"/>
              <w:rPr>
                <w:rFonts w:ascii="Latinski,1251" w:hAnsi="Latinski,1251"/>
                <w:sz w:val="18"/>
              </w:rPr>
            </w:pPr>
            <w:r>
              <w:rPr>
                <w:rFonts w:ascii="Latinski,1251" w:hAnsi="Latinski,1251"/>
                <w:sz w:val="18"/>
              </w:rPr>
              <w:t>к) присединение троса спидометра к приводу в картере бортовой передачи.</w:t>
            </w:r>
          </w:p>
        </w:tc>
        <w:tc>
          <w:tcPr>
            <w:tcW w:w="1418" w:type="dxa"/>
            <w:tcBorders>
              <w:left w:val="single" w:sz="6" w:space="0" w:color="auto"/>
              <w:right w:val="single" w:sz="6" w:space="0" w:color="auto"/>
            </w:tcBorders>
          </w:tcPr>
          <w:p w:rsidR="00000000" w:rsidRDefault="008D5364">
            <w:pPr>
              <w:spacing w:before="20"/>
              <w:ind w:left="34" w:firstLine="0"/>
              <w:rPr>
                <w:rFonts w:ascii="Latinski,1251" w:hAnsi="Latinski,1251"/>
                <w:sz w:val="18"/>
              </w:rPr>
            </w:pPr>
          </w:p>
        </w:tc>
        <w:tc>
          <w:tcPr>
            <w:tcW w:w="850" w:type="dxa"/>
            <w:tcBorders>
              <w:left w:val="nil"/>
            </w:tcBorders>
          </w:tcPr>
          <w:p w:rsidR="00000000" w:rsidRDefault="008D5364">
            <w:pPr>
              <w:spacing w:before="20"/>
              <w:ind w:left="34" w:firstLine="0"/>
              <w:rPr>
                <w:rFonts w:ascii="Latinski,1251" w:hAnsi="Latinski,1251"/>
                <w:sz w:val="18"/>
              </w:rPr>
            </w:pPr>
          </w:p>
        </w:tc>
      </w:tr>
      <w:tr w:rsidR="00000000">
        <w:tblPrEx>
          <w:tblCellMar>
            <w:top w:w="0" w:type="dxa"/>
            <w:left w:w="40" w:type="dxa"/>
            <w:bottom w:w="0" w:type="dxa"/>
            <w:right w:w="40" w:type="dxa"/>
          </w:tblCellMar>
        </w:tblPrEx>
        <w:trPr>
          <w:trHeight w:val="420"/>
        </w:trPr>
        <w:tc>
          <w:tcPr>
            <w:tcW w:w="7371" w:type="dxa"/>
          </w:tcPr>
          <w:p w:rsidR="00000000" w:rsidRDefault="008D5364">
            <w:pPr>
              <w:spacing w:before="40"/>
              <w:ind w:left="34" w:firstLine="0"/>
              <w:rPr>
                <w:rFonts w:ascii="Latinski,1251" w:hAnsi="Latinski,1251"/>
                <w:sz w:val="20"/>
              </w:rPr>
            </w:pPr>
            <w:r>
              <w:rPr>
                <w:rFonts w:ascii="Latinski,1251" w:hAnsi="Latinski,1251"/>
                <w:sz w:val="20"/>
              </w:rPr>
              <w:t>3. Отрегулировать осевой люфт в конических роликовых подшипниках бортовых передач.</w:t>
            </w:r>
          </w:p>
        </w:tc>
        <w:tc>
          <w:tcPr>
            <w:tcW w:w="1418" w:type="dxa"/>
            <w:tcBorders>
              <w:left w:val="single" w:sz="6" w:space="0" w:color="auto"/>
              <w:right w:val="single" w:sz="6" w:space="0" w:color="auto"/>
            </w:tcBorders>
          </w:tcPr>
          <w:p w:rsidR="00000000" w:rsidRDefault="008D5364">
            <w:pPr>
              <w:spacing w:before="40"/>
              <w:ind w:left="34" w:firstLine="0"/>
              <w:rPr>
                <w:rFonts w:ascii="Latinski,1251" w:hAnsi="Latinski,1251"/>
                <w:sz w:val="20"/>
              </w:rPr>
            </w:pPr>
          </w:p>
        </w:tc>
        <w:tc>
          <w:tcPr>
            <w:tcW w:w="850" w:type="dxa"/>
            <w:tcBorders>
              <w:left w:val="nil"/>
            </w:tcBorders>
          </w:tcPr>
          <w:p w:rsidR="00000000" w:rsidRDefault="008D5364">
            <w:pPr>
              <w:spacing w:before="40"/>
              <w:ind w:left="34" w:firstLine="0"/>
              <w:rPr>
                <w:rFonts w:ascii="Latinski,1251" w:hAnsi="Latinski,1251"/>
                <w:sz w:val="20"/>
              </w:rPr>
            </w:pPr>
          </w:p>
        </w:tc>
      </w:tr>
      <w:tr w:rsidR="00000000">
        <w:tblPrEx>
          <w:tblCellMar>
            <w:top w:w="0" w:type="dxa"/>
            <w:left w:w="40" w:type="dxa"/>
            <w:bottom w:w="0" w:type="dxa"/>
            <w:right w:w="40" w:type="dxa"/>
          </w:tblCellMar>
        </w:tblPrEx>
        <w:trPr>
          <w:trHeight w:val="910"/>
        </w:trPr>
        <w:tc>
          <w:tcPr>
            <w:tcW w:w="7371" w:type="dxa"/>
          </w:tcPr>
          <w:p w:rsidR="00000000" w:rsidRDefault="008D5364">
            <w:pPr>
              <w:spacing w:before="40"/>
              <w:ind w:left="34" w:firstLine="0"/>
              <w:rPr>
                <w:rFonts w:ascii="Latinski,1251" w:hAnsi="Latinski,1251"/>
                <w:sz w:val="20"/>
              </w:rPr>
            </w:pPr>
            <w:r>
              <w:rPr>
                <w:rFonts w:ascii="Latinski,1251" w:hAnsi="Latinski,1251"/>
                <w:sz w:val="20"/>
              </w:rPr>
              <w:t>4. Очистить и промыть бункера воздухоочистителей, промыть и промаслить канитель. Чистку воздухоочистителей производить летом — через 5...10 часов, а при работе в условиях сильной запылённости в</w:t>
            </w:r>
            <w:r>
              <w:rPr>
                <w:rFonts w:ascii="Latinski,1251" w:hAnsi="Latinski,1251"/>
                <w:sz w:val="20"/>
              </w:rPr>
              <w:t>оздуха — через 3...5 часов работы двигателя. Зимой — через 25 часов (500 км).</w:t>
            </w:r>
          </w:p>
        </w:tc>
        <w:tc>
          <w:tcPr>
            <w:tcW w:w="1418" w:type="dxa"/>
            <w:tcBorders>
              <w:left w:val="single" w:sz="6" w:space="0" w:color="auto"/>
              <w:right w:val="single" w:sz="6" w:space="0" w:color="auto"/>
            </w:tcBorders>
          </w:tcPr>
          <w:p w:rsidR="00000000" w:rsidRDefault="008D5364">
            <w:pPr>
              <w:spacing w:before="40"/>
              <w:ind w:left="34" w:firstLine="0"/>
              <w:rPr>
                <w:rFonts w:ascii="Latinski,1251" w:hAnsi="Latinski,1251"/>
                <w:sz w:val="20"/>
              </w:rPr>
            </w:pPr>
          </w:p>
        </w:tc>
        <w:tc>
          <w:tcPr>
            <w:tcW w:w="850" w:type="dxa"/>
            <w:tcBorders>
              <w:left w:val="nil"/>
            </w:tcBorders>
          </w:tcPr>
          <w:p w:rsidR="00000000" w:rsidRDefault="008D5364">
            <w:pPr>
              <w:spacing w:before="40"/>
              <w:ind w:left="34" w:firstLine="0"/>
              <w:rPr>
                <w:rFonts w:ascii="Latinski,1251" w:hAnsi="Latinski,1251"/>
                <w:sz w:val="20"/>
              </w:rPr>
            </w:pPr>
          </w:p>
        </w:tc>
      </w:tr>
      <w:tr w:rsidR="00000000">
        <w:tblPrEx>
          <w:tblCellMar>
            <w:top w:w="0" w:type="dxa"/>
            <w:left w:w="40" w:type="dxa"/>
            <w:bottom w:w="0" w:type="dxa"/>
            <w:right w:w="40" w:type="dxa"/>
          </w:tblCellMar>
        </w:tblPrEx>
        <w:trPr>
          <w:trHeight w:val="180"/>
        </w:trPr>
        <w:tc>
          <w:tcPr>
            <w:tcW w:w="7371" w:type="dxa"/>
          </w:tcPr>
          <w:p w:rsidR="00000000" w:rsidRDefault="008D5364">
            <w:pPr>
              <w:ind w:left="34" w:firstLine="0"/>
              <w:rPr>
                <w:rFonts w:ascii="Latinski,1251" w:hAnsi="Latinski,1251"/>
                <w:sz w:val="20"/>
              </w:rPr>
            </w:pPr>
            <w:r>
              <w:rPr>
                <w:rFonts w:ascii="Latinski,1251" w:hAnsi="Latinski,1251"/>
                <w:sz w:val="20"/>
              </w:rPr>
              <w:t>5. Смазать:</w:t>
            </w:r>
          </w:p>
        </w:tc>
        <w:tc>
          <w:tcPr>
            <w:tcW w:w="1418" w:type="dxa"/>
            <w:tcBorders>
              <w:left w:val="single" w:sz="6" w:space="0" w:color="auto"/>
              <w:right w:val="single" w:sz="6" w:space="0" w:color="auto"/>
            </w:tcBorders>
          </w:tcPr>
          <w:p w:rsidR="00000000" w:rsidRDefault="008D5364">
            <w:pPr>
              <w:ind w:left="34" w:firstLine="0"/>
              <w:rPr>
                <w:rFonts w:ascii="Latinski,1251" w:hAnsi="Latinski,1251"/>
                <w:sz w:val="20"/>
              </w:rPr>
            </w:pPr>
          </w:p>
        </w:tc>
        <w:tc>
          <w:tcPr>
            <w:tcW w:w="850" w:type="dxa"/>
            <w:tcBorders>
              <w:left w:val="nil"/>
            </w:tcBorders>
          </w:tcPr>
          <w:p w:rsidR="00000000" w:rsidRDefault="008D5364">
            <w:pPr>
              <w:ind w:left="34" w:firstLine="0"/>
              <w:rPr>
                <w:rFonts w:ascii="Latinski,1251" w:hAnsi="Latinski,1251"/>
                <w:sz w:val="20"/>
              </w:rPr>
            </w:pPr>
          </w:p>
        </w:tc>
      </w:tr>
      <w:tr w:rsidR="00000000">
        <w:tblPrEx>
          <w:tblCellMar>
            <w:top w:w="0" w:type="dxa"/>
            <w:left w:w="40" w:type="dxa"/>
            <w:bottom w:w="0" w:type="dxa"/>
            <w:right w:w="40" w:type="dxa"/>
          </w:tblCellMar>
        </w:tblPrEx>
        <w:trPr>
          <w:trHeight w:val="540"/>
        </w:trPr>
        <w:tc>
          <w:tcPr>
            <w:tcW w:w="7371" w:type="dxa"/>
          </w:tcPr>
          <w:p w:rsidR="00000000" w:rsidRDefault="008D5364">
            <w:pPr>
              <w:spacing w:before="40"/>
              <w:ind w:left="318" w:firstLine="0"/>
              <w:rPr>
                <w:rFonts w:ascii="Latinski,1251" w:hAnsi="Latinski,1251"/>
                <w:sz w:val="18"/>
              </w:rPr>
            </w:pPr>
            <w:r>
              <w:rPr>
                <w:rFonts w:ascii="Latinski,1251" w:hAnsi="Latinski,1251"/>
                <w:sz w:val="18"/>
              </w:rPr>
              <w:t>а) подшипник стартера (со стороны привода) через маслёнку;</w:t>
            </w:r>
          </w:p>
        </w:tc>
        <w:tc>
          <w:tcPr>
            <w:tcW w:w="1418" w:type="dxa"/>
            <w:tcBorders>
              <w:left w:val="single" w:sz="6" w:space="0" w:color="auto"/>
              <w:right w:val="single" w:sz="6" w:space="0" w:color="auto"/>
            </w:tcBorders>
          </w:tcPr>
          <w:p w:rsidR="00000000" w:rsidRDefault="008D5364">
            <w:pPr>
              <w:spacing w:before="40"/>
              <w:ind w:left="34" w:firstLine="0"/>
              <w:jc w:val="left"/>
              <w:rPr>
                <w:rFonts w:ascii="Latinski,1251" w:hAnsi="Latinski,1251"/>
                <w:sz w:val="18"/>
              </w:rPr>
            </w:pPr>
            <w:r>
              <w:rPr>
                <w:rFonts w:ascii="Latinski,1251" w:hAnsi="Latinski,1251"/>
                <w:sz w:val="18"/>
              </w:rPr>
              <w:t>Летом — авиамасло МК Зимой — авиамасло МЗ</w:t>
            </w:r>
          </w:p>
        </w:tc>
        <w:tc>
          <w:tcPr>
            <w:tcW w:w="850" w:type="dxa"/>
            <w:tcBorders>
              <w:left w:val="nil"/>
            </w:tcBorders>
          </w:tcPr>
          <w:p w:rsidR="00000000" w:rsidRDefault="008D5364">
            <w:pPr>
              <w:spacing w:before="40"/>
              <w:ind w:left="34" w:firstLine="0"/>
              <w:jc w:val="center"/>
              <w:rPr>
                <w:rFonts w:ascii="Latinski,1251" w:hAnsi="Latinski,1251"/>
                <w:sz w:val="18"/>
              </w:rPr>
            </w:pPr>
            <w:r>
              <w:rPr>
                <w:rFonts w:ascii="Latinski,1251" w:hAnsi="Latinski,1251"/>
                <w:sz w:val="18"/>
              </w:rPr>
              <w:t>15...20 капель</w:t>
            </w:r>
          </w:p>
        </w:tc>
      </w:tr>
      <w:tr w:rsidR="00000000">
        <w:tblPrEx>
          <w:tblCellMar>
            <w:top w:w="0" w:type="dxa"/>
            <w:left w:w="40" w:type="dxa"/>
            <w:bottom w:w="0" w:type="dxa"/>
            <w:right w:w="40" w:type="dxa"/>
          </w:tblCellMar>
        </w:tblPrEx>
        <w:trPr>
          <w:trHeight w:val="560"/>
        </w:trPr>
        <w:tc>
          <w:tcPr>
            <w:tcW w:w="7371" w:type="dxa"/>
          </w:tcPr>
          <w:p w:rsidR="00000000" w:rsidRDefault="008D5364">
            <w:pPr>
              <w:spacing w:before="40"/>
              <w:ind w:left="318" w:firstLine="0"/>
              <w:rPr>
                <w:rFonts w:ascii="Latinski,1251" w:hAnsi="Latinski,1251"/>
                <w:sz w:val="18"/>
              </w:rPr>
            </w:pPr>
            <w:r>
              <w:rPr>
                <w:rFonts w:ascii="Latinski,1251" w:hAnsi="Latinski,1251"/>
                <w:sz w:val="18"/>
              </w:rPr>
              <w:t>б) подшипники главного фрикциона через маслёнки на носке картера двигателя и на ступице барабана;</w:t>
            </w:r>
          </w:p>
        </w:tc>
        <w:tc>
          <w:tcPr>
            <w:tcW w:w="1418" w:type="dxa"/>
            <w:tcBorders>
              <w:left w:val="single" w:sz="6" w:space="0" w:color="auto"/>
              <w:right w:val="single" w:sz="6" w:space="0" w:color="auto"/>
            </w:tcBorders>
          </w:tcPr>
          <w:p w:rsidR="00000000" w:rsidRDefault="008D5364">
            <w:pPr>
              <w:spacing w:before="40"/>
              <w:ind w:left="34" w:firstLine="0"/>
              <w:jc w:val="center"/>
              <w:rPr>
                <w:rFonts w:ascii="Latinski,1251" w:hAnsi="Latinski,1251"/>
                <w:sz w:val="18"/>
              </w:rPr>
            </w:pPr>
            <w:r>
              <w:rPr>
                <w:rFonts w:ascii="Latinski,1251" w:hAnsi="Latinski,1251"/>
                <w:sz w:val="18"/>
              </w:rPr>
              <w:t>Консталин</w:t>
            </w:r>
          </w:p>
        </w:tc>
        <w:tc>
          <w:tcPr>
            <w:tcW w:w="850" w:type="dxa"/>
            <w:tcBorders>
              <w:left w:val="nil"/>
            </w:tcBorders>
          </w:tcPr>
          <w:p w:rsidR="00000000" w:rsidRDefault="008D5364">
            <w:pPr>
              <w:spacing w:before="40"/>
              <w:ind w:left="34" w:firstLine="0"/>
              <w:jc w:val="center"/>
              <w:rPr>
                <w:rFonts w:ascii="Latinski,1251" w:hAnsi="Latinski,1251"/>
                <w:sz w:val="18"/>
              </w:rPr>
            </w:pPr>
            <w:r>
              <w:rPr>
                <w:rFonts w:ascii="Latinski,1251" w:hAnsi="Latinski,1251"/>
                <w:sz w:val="18"/>
              </w:rPr>
              <w:t>1/3 шприца</w:t>
            </w:r>
          </w:p>
        </w:tc>
      </w:tr>
      <w:tr w:rsidR="00000000">
        <w:tblPrEx>
          <w:tblCellMar>
            <w:top w:w="0" w:type="dxa"/>
            <w:left w:w="40" w:type="dxa"/>
            <w:bottom w:w="0" w:type="dxa"/>
            <w:right w:w="40" w:type="dxa"/>
          </w:tblCellMar>
        </w:tblPrEx>
        <w:trPr>
          <w:trHeight w:val="540"/>
        </w:trPr>
        <w:tc>
          <w:tcPr>
            <w:tcW w:w="7371" w:type="dxa"/>
          </w:tcPr>
          <w:p w:rsidR="00000000" w:rsidRDefault="008D5364">
            <w:pPr>
              <w:spacing w:before="40"/>
              <w:ind w:left="318" w:firstLine="0"/>
              <w:rPr>
                <w:rFonts w:ascii="Latinski,1251" w:hAnsi="Latinski,1251"/>
                <w:sz w:val="18"/>
              </w:rPr>
            </w:pPr>
            <w:r>
              <w:rPr>
                <w:rFonts w:ascii="Latinski,1251" w:hAnsi="Latinski,1251"/>
                <w:sz w:val="18"/>
              </w:rPr>
              <w:t>в) подшипники бортовых фрикционов через маслёнки на картере коробки перемены передач;</w:t>
            </w:r>
          </w:p>
        </w:tc>
        <w:tc>
          <w:tcPr>
            <w:tcW w:w="1418" w:type="dxa"/>
            <w:tcBorders>
              <w:left w:val="single" w:sz="6" w:space="0" w:color="auto"/>
              <w:right w:val="single" w:sz="6" w:space="0" w:color="auto"/>
            </w:tcBorders>
          </w:tcPr>
          <w:p w:rsidR="00000000" w:rsidRDefault="008D5364">
            <w:pPr>
              <w:spacing w:before="40"/>
              <w:ind w:left="34" w:firstLine="0"/>
              <w:jc w:val="center"/>
              <w:rPr>
                <w:rFonts w:ascii="Latinski,1251" w:hAnsi="Latinski,1251"/>
                <w:sz w:val="18"/>
              </w:rPr>
            </w:pPr>
            <w:r>
              <w:rPr>
                <w:rFonts w:ascii="Latinski,1251" w:hAnsi="Latinski,1251"/>
                <w:sz w:val="18"/>
              </w:rPr>
              <w:t>Консталин</w:t>
            </w:r>
          </w:p>
        </w:tc>
        <w:tc>
          <w:tcPr>
            <w:tcW w:w="850" w:type="dxa"/>
            <w:tcBorders>
              <w:left w:val="nil"/>
            </w:tcBorders>
          </w:tcPr>
          <w:p w:rsidR="00000000" w:rsidRDefault="008D5364">
            <w:pPr>
              <w:spacing w:before="40"/>
              <w:ind w:left="34" w:firstLine="0"/>
              <w:jc w:val="center"/>
              <w:rPr>
                <w:rFonts w:ascii="Latinski,1251" w:hAnsi="Latinski,1251"/>
                <w:sz w:val="18"/>
              </w:rPr>
            </w:pPr>
            <w:r>
              <w:rPr>
                <w:rFonts w:ascii="Latinski,1251" w:hAnsi="Latinski,1251"/>
                <w:sz w:val="18"/>
              </w:rPr>
              <w:t>1/2 шприца</w:t>
            </w:r>
          </w:p>
        </w:tc>
      </w:tr>
      <w:tr w:rsidR="00000000">
        <w:tblPrEx>
          <w:tblCellMar>
            <w:top w:w="0" w:type="dxa"/>
            <w:bottom w:w="0" w:type="dxa"/>
          </w:tblCellMar>
        </w:tblPrEx>
        <w:tc>
          <w:tcPr>
            <w:tcW w:w="7371" w:type="dxa"/>
          </w:tcPr>
          <w:p w:rsidR="00000000" w:rsidRDefault="008D5364">
            <w:pPr>
              <w:spacing w:before="40"/>
              <w:ind w:left="318" w:firstLine="0"/>
              <w:rPr>
                <w:rFonts w:ascii="Latinski,1251" w:hAnsi="Latinski,1251"/>
                <w:sz w:val="18"/>
              </w:rPr>
            </w:pPr>
            <w:r>
              <w:rPr>
                <w:rFonts w:ascii="Latinski,1251" w:hAnsi="Latinski,1251"/>
                <w:sz w:val="18"/>
              </w:rPr>
              <w:t>г) вертикальный валик механизма переключения передач</w:t>
            </w:r>
          </w:p>
        </w:tc>
        <w:tc>
          <w:tcPr>
            <w:tcW w:w="1418" w:type="dxa"/>
            <w:tcBorders>
              <w:left w:val="single" w:sz="6" w:space="0" w:color="auto"/>
              <w:right w:val="single" w:sz="6" w:space="0" w:color="auto"/>
            </w:tcBorders>
          </w:tcPr>
          <w:p w:rsidR="00000000" w:rsidRDefault="008D5364">
            <w:pPr>
              <w:spacing w:before="40"/>
              <w:ind w:left="34" w:firstLine="0"/>
              <w:jc w:val="left"/>
              <w:rPr>
                <w:rFonts w:ascii="Latinski,1251" w:hAnsi="Latinski,1251"/>
                <w:sz w:val="18"/>
              </w:rPr>
            </w:pPr>
            <w:r>
              <w:rPr>
                <w:rFonts w:ascii="Latinski,1251" w:hAnsi="Latinski,1251"/>
                <w:sz w:val="18"/>
              </w:rPr>
              <w:t>Летом — солидол Зи</w:t>
            </w:r>
            <w:r>
              <w:rPr>
                <w:rFonts w:ascii="Latinski,1251" w:hAnsi="Latinski,1251"/>
                <w:sz w:val="18"/>
              </w:rPr>
              <w:t>мой — смесь:50% солидола+50% авиамасла МЗ</w:t>
            </w:r>
          </w:p>
        </w:tc>
        <w:tc>
          <w:tcPr>
            <w:tcW w:w="850" w:type="dxa"/>
            <w:tcBorders>
              <w:left w:val="nil"/>
            </w:tcBorders>
          </w:tcPr>
          <w:p w:rsidR="00000000" w:rsidRDefault="008D5364">
            <w:pPr>
              <w:ind w:left="34" w:firstLine="0"/>
              <w:rPr>
                <w:rFonts w:ascii="Latinski,1251" w:hAnsi="Latinski,1251"/>
                <w:sz w:val="18"/>
              </w:rPr>
            </w:pPr>
          </w:p>
        </w:tc>
      </w:tr>
      <w:tr w:rsidR="00000000">
        <w:tblPrEx>
          <w:tblCellMar>
            <w:top w:w="0" w:type="dxa"/>
            <w:bottom w:w="0" w:type="dxa"/>
          </w:tblCellMar>
        </w:tblPrEx>
        <w:tc>
          <w:tcPr>
            <w:tcW w:w="7371" w:type="dxa"/>
          </w:tcPr>
          <w:p w:rsidR="00000000" w:rsidRDefault="008D5364">
            <w:pPr>
              <w:spacing w:before="40"/>
              <w:ind w:left="0" w:firstLine="0"/>
              <w:rPr>
                <w:rFonts w:ascii="Latinski,1251" w:hAnsi="Latinski,1251"/>
                <w:sz w:val="20"/>
              </w:rPr>
            </w:pPr>
            <w:r>
              <w:rPr>
                <w:rFonts w:ascii="Latinski,1251" w:hAnsi="Latinski,1251"/>
                <w:sz w:val="20"/>
              </w:rPr>
              <w:t>6. Убедиться в отсутствии посторонних предметов в трансмиссионном отделении, закрыть кормовой лист брони и поставить жалюзи на место</w:t>
            </w:r>
          </w:p>
        </w:tc>
        <w:tc>
          <w:tcPr>
            <w:tcW w:w="1418" w:type="dxa"/>
            <w:tcBorders>
              <w:left w:val="single" w:sz="6" w:space="0" w:color="auto"/>
              <w:right w:val="single" w:sz="6" w:space="0" w:color="auto"/>
            </w:tcBorders>
          </w:tcPr>
          <w:p w:rsidR="00000000" w:rsidRDefault="008D5364">
            <w:pPr>
              <w:spacing w:before="40"/>
              <w:rPr>
                <w:rFonts w:ascii="Latinski,1251" w:hAnsi="Latinski,1251"/>
                <w:sz w:val="20"/>
              </w:rPr>
            </w:pPr>
          </w:p>
        </w:tc>
        <w:tc>
          <w:tcPr>
            <w:tcW w:w="850" w:type="dxa"/>
            <w:tcBorders>
              <w:left w:val="nil"/>
            </w:tcBorders>
          </w:tcPr>
          <w:p w:rsidR="00000000" w:rsidRDefault="008D5364">
            <w:pPr>
              <w:rPr>
                <w:rFonts w:ascii="Latinski,1251" w:hAnsi="Latinski,1251"/>
                <w:sz w:val="20"/>
              </w:rPr>
            </w:pPr>
          </w:p>
        </w:tc>
      </w:tr>
      <w:tr w:rsidR="00000000">
        <w:tblPrEx>
          <w:tblCellMar>
            <w:top w:w="0" w:type="dxa"/>
            <w:bottom w:w="0" w:type="dxa"/>
          </w:tblCellMar>
        </w:tblPrEx>
        <w:tc>
          <w:tcPr>
            <w:tcW w:w="7371" w:type="dxa"/>
          </w:tcPr>
          <w:p w:rsidR="00000000" w:rsidRDefault="008D5364">
            <w:pPr>
              <w:spacing w:before="20"/>
              <w:rPr>
                <w:rFonts w:ascii="Latinski,1251" w:hAnsi="Latinski,1251"/>
                <w:sz w:val="20"/>
              </w:rPr>
            </w:pPr>
            <w:r>
              <w:rPr>
                <w:rFonts w:ascii="Latinski,1251" w:hAnsi="Latinski,1251"/>
                <w:b/>
                <w:sz w:val="20"/>
              </w:rPr>
              <w:t>III. Моторное отделение</w:t>
            </w:r>
          </w:p>
        </w:tc>
        <w:tc>
          <w:tcPr>
            <w:tcW w:w="1418" w:type="dxa"/>
            <w:tcBorders>
              <w:left w:val="single" w:sz="6" w:space="0" w:color="auto"/>
              <w:right w:val="single" w:sz="6" w:space="0" w:color="auto"/>
            </w:tcBorders>
          </w:tcPr>
          <w:p w:rsidR="00000000" w:rsidRDefault="008D5364">
            <w:pPr>
              <w:spacing w:before="20"/>
              <w:rPr>
                <w:rFonts w:ascii="Latinski,1251" w:hAnsi="Latinski,1251"/>
                <w:sz w:val="20"/>
              </w:rPr>
            </w:pPr>
          </w:p>
        </w:tc>
        <w:tc>
          <w:tcPr>
            <w:tcW w:w="850" w:type="dxa"/>
            <w:tcBorders>
              <w:left w:val="nil"/>
            </w:tcBorders>
          </w:tcPr>
          <w:p w:rsidR="00000000" w:rsidRDefault="008D5364">
            <w:pPr>
              <w:rPr>
                <w:rFonts w:ascii="Latinski,1251" w:hAnsi="Latinski,1251"/>
                <w:sz w:val="20"/>
              </w:rPr>
            </w:pPr>
          </w:p>
        </w:tc>
      </w:tr>
      <w:tr w:rsidR="00000000">
        <w:tblPrEx>
          <w:tblCellMar>
            <w:top w:w="0" w:type="dxa"/>
            <w:bottom w:w="0" w:type="dxa"/>
          </w:tblCellMar>
        </w:tblPrEx>
        <w:tc>
          <w:tcPr>
            <w:tcW w:w="7371" w:type="dxa"/>
          </w:tcPr>
          <w:p w:rsidR="00000000" w:rsidRDefault="008D5364">
            <w:pPr>
              <w:spacing w:before="40"/>
              <w:ind w:left="34" w:hanging="6"/>
              <w:jc w:val="left"/>
              <w:rPr>
                <w:rFonts w:ascii="Latinski,1251" w:hAnsi="Latinski,1251"/>
                <w:sz w:val="20"/>
              </w:rPr>
            </w:pPr>
            <w:r>
              <w:rPr>
                <w:rFonts w:ascii="Latinski,1251" w:hAnsi="Latinski,1251"/>
                <w:sz w:val="20"/>
              </w:rPr>
              <w:t xml:space="preserve">1. Снять съёмные листы моторной перегородки, открыть дверцу </w:t>
            </w:r>
            <w:r>
              <w:rPr>
                <w:rFonts w:ascii="Latinski,1251" w:hAnsi="Latinski,1251"/>
                <w:sz w:val="20"/>
              </w:rPr>
              <w:lastRenderedPageBreak/>
              <w:t>надмоторного люка и очистить моторное отделение от масла и грязи.</w:t>
            </w:r>
          </w:p>
        </w:tc>
        <w:tc>
          <w:tcPr>
            <w:tcW w:w="1418" w:type="dxa"/>
            <w:tcBorders>
              <w:left w:val="single" w:sz="6" w:space="0" w:color="auto"/>
              <w:right w:val="single" w:sz="6" w:space="0" w:color="auto"/>
            </w:tcBorders>
          </w:tcPr>
          <w:p w:rsidR="00000000" w:rsidRDefault="008D5364">
            <w:pPr>
              <w:spacing w:before="40"/>
              <w:ind w:left="34" w:hanging="6"/>
              <w:rPr>
                <w:rFonts w:ascii="Latinski,1251" w:hAnsi="Latinski,1251"/>
                <w:sz w:val="20"/>
              </w:rPr>
            </w:pPr>
          </w:p>
        </w:tc>
        <w:tc>
          <w:tcPr>
            <w:tcW w:w="850" w:type="dxa"/>
            <w:tcBorders>
              <w:left w:val="nil"/>
            </w:tcBorders>
          </w:tcPr>
          <w:p w:rsidR="00000000" w:rsidRDefault="008D5364">
            <w:pPr>
              <w:rPr>
                <w:rFonts w:ascii="Latinski,1251" w:hAnsi="Latinski,1251"/>
                <w:sz w:val="20"/>
              </w:rPr>
            </w:pPr>
          </w:p>
        </w:tc>
      </w:tr>
      <w:tr w:rsidR="00000000">
        <w:tblPrEx>
          <w:tblCellMar>
            <w:top w:w="0" w:type="dxa"/>
            <w:bottom w:w="0" w:type="dxa"/>
          </w:tblCellMar>
        </w:tblPrEx>
        <w:tc>
          <w:tcPr>
            <w:tcW w:w="7371" w:type="dxa"/>
          </w:tcPr>
          <w:p w:rsidR="00000000" w:rsidRDefault="008D5364">
            <w:pPr>
              <w:spacing w:before="20"/>
              <w:ind w:left="34" w:hanging="6"/>
              <w:rPr>
                <w:rFonts w:ascii="Latinski,1251" w:hAnsi="Latinski,1251"/>
                <w:sz w:val="20"/>
              </w:rPr>
            </w:pPr>
            <w:r>
              <w:rPr>
                <w:rFonts w:ascii="Latinski,1251" w:hAnsi="Latinski,1251"/>
                <w:sz w:val="20"/>
              </w:rPr>
              <w:lastRenderedPageBreak/>
              <w:t>2. Проверить:</w:t>
            </w:r>
          </w:p>
        </w:tc>
        <w:tc>
          <w:tcPr>
            <w:tcW w:w="1418" w:type="dxa"/>
            <w:tcBorders>
              <w:left w:val="single" w:sz="6" w:space="0" w:color="auto"/>
              <w:right w:val="single" w:sz="6" w:space="0" w:color="auto"/>
            </w:tcBorders>
          </w:tcPr>
          <w:p w:rsidR="00000000" w:rsidRDefault="008D5364">
            <w:pPr>
              <w:spacing w:before="20"/>
              <w:ind w:left="34" w:hanging="6"/>
              <w:rPr>
                <w:rFonts w:ascii="Latinski,1251" w:hAnsi="Latinski,1251"/>
                <w:sz w:val="20"/>
              </w:rPr>
            </w:pPr>
          </w:p>
        </w:tc>
        <w:tc>
          <w:tcPr>
            <w:tcW w:w="850" w:type="dxa"/>
            <w:tcBorders>
              <w:left w:val="nil"/>
            </w:tcBorders>
          </w:tcPr>
          <w:p w:rsidR="00000000" w:rsidRDefault="008D5364">
            <w:pPr>
              <w:rPr>
                <w:rFonts w:ascii="Latinski,1251" w:hAnsi="Latinski,1251"/>
                <w:sz w:val="20"/>
              </w:rPr>
            </w:pPr>
          </w:p>
        </w:tc>
      </w:tr>
      <w:tr w:rsidR="00000000">
        <w:tblPrEx>
          <w:tblCellMar>
            <w:top w:w="0" w:type="dxa"/>
            <w:bottom w:w="0" w:type="dxa"/>
          </w:tblCellMar>
        </w:tblPrEx>
        <w:tc>
          <w:tcPr>
            <w:tcW w:w="7371" w:type="dxa"/>
          </w:tcPr>
          <w:p w:rsidR="00000000" w:rsidRDefault="008D5364">
            <w:pPr>
              <w:spacing w:before="20"/>
              <w:ind w:left="34" w:hanging="6"/>
              <w:rPr>
                <w:rFonts w:ascii="Latinski,1251" w:hAnsi="Latinski,1251"/>
                <w:sz w:val="18"/>
              </w:rPr>
            </w:pPr>
            <w:r>
              <w:rPr>
                <w:rFonts w:ascii="Latinski,1251" w:hAnsi="Latinski,1251"/>
                <w:sz w:val="18"/>
              </w:rPr>
              <w:t>а) шплинтовку пальцев тяг управления топливным насосом;</w:t>
            </w:r>
          </w:p>
        </w:tc>
        <w:tc>
          <w:tcPr>
            <w:tcW w:w="1418" w:type="dxa"/>
            <w:tcBorders>
              <w:left w:val="single" w:sz="6" w:space="0" w:color="auto"/>
              <w:right w:val="single" w:sz="6" w:space="0" w:color="auto"/>
            </w:tcBorders>
          </w:tcPr>
          <w:p w:rsidR="00000000" w:rsidRDefault="008D5364">
            <w:pPr>
              <w:spacing w:before="20"/>
              <w:ind w:left="34" w:hanging="6"/>
              <w:rPr>
                <w:rFonts w:ascii="Latinski,1251" w:hAnsi="Latinski,1251"/>
                <w:sz w:val="18"/>
              </w:rPr>
            </w:pPr>
          </w:p>
        </w:tc>
        <w:tc>
          <w:tcPr>
            <w:tcW w:w="850" w:type="dxa"/>
            <w:tcBorders>
              <w:left w:val="nil"/>
            </w:tcBorders>
          </w:tcPr>
          <w:p w:rsidR="00000000" w:rsidRDefault="008D5364">
            <w:pPr>
              <w:rPr>
                <w:rFonts w:ascii="Latinski,1251" w:hAnsi="Latinski,1251"/>
                <w:sz w:val="18"/>
              </w:rPr>
            </w:pPr>
          </w:p>
        </w:tc>
      </w:tr>
      <w:tr w:rsidR="00000000">
        <w:tblPrEx>
          <w:tblCellMar>
            <w:top w:w="0" w:type="dxa"/>
            <w:bottom w:w="0" w:type="dxa"/>
          </w:tblCellMar>
        </w:tblPrEx>
        <w:tc>
          <w:tcPr>
            <w:tcW w:w="7371" w:type="dxa"/>
          </w:tcPr>
          <w:p w:rsidR="00000000" w:rsidRDefault="008D5364">
            <w:pPr>
              <w:spacing w:before="20"/>
              <w:ind w:left="34" w:hanging="6"/>
              <w:rPr>
                <w:rFonts w:ascii="Latinski,1251" w:hAnsi="Latinski,1251"/>
                <w:sz w:val="18"/>
              </w:rPr>
            </w:pPr>
            <w:r>
              <w:rPr>
                <w:rFonts w:ascii="Latinski,1251" w:hAnsi="Latinski,1251"/>
                <w:sz w:val="18"/>
              </w:rPr>
              <w:t>б) установку привода топливного насоса по формуляру;</w:t>
            </w:r>
          </w:p>
        </w:tc>
        <w:tc>
          <w:tcPr>
            <w:tcW w:w="1418" w:type="dxa"/>
            <w:tcBorders>
              <w:left w:val="single" w:sz="6" w:space="0" w:color="auto"/>
              <w:right w:val="single" w:sz="6" w:space="0" w:color="auto"/>
            </w:tcBorders>
          </w:tcPr>
          <w:p w:rsidR="00000000" w:rsidRDefault="008D5364">
            <w:pPr>
              <w:spacing w:before="20"/>
              <w:ind w:left="34" w:hanging="6"/>
              <w:rPr>
                <w:rFonts w:ascii="Latinski,1251" w:hAnsi="Latinski,1251"/>
                <w:sz w:val="18"/>
              </w:rPr>
            </w:pPr>
          </w:p>
        </w:tc>
        <w:tc>
          <w:tcPr>
            <w:tcW w:w="850" w:type="dxa"/>
            <w:tcBorders>
              <w:left w:val="nil"/>
            </w:tcBorders>
          </w:tcPr>
          <w:p w:rsidR="00000000" w:rsidRDefault="008D5364">
            <w:pPr>
              <w:rPr>
                <w:rFonts w:ascii="Latinski,1251" w:hAnsi="Latinski,1251"/>
                <w:sz w:val="18"/>
              </w:rPr>
            </w:pPr>
          </w:p>
        </w:tc>
      </w:tr>
      <w:tr w:rsidR="00000000">
        <w:tblPrEx>
          <w:tblCellMar>
            <w:top w:w="0" w:type="dxa"/>
            <w:bottom w:w="0" w:type="dxa"/>
          </w:tblCellMar>
        </w:tblPrEx>
        <w:tc>
          <w:tcPr>
            <w:tcW w:w="7371" w:type="dxa"/>
          </w:tcPr>
          <w:p w:rsidR="00000000" w:rsidRDefault="008D5364">
            <w:pPr>
              <w:spacing w:before="40"/>
              <w:ind w:left="34" w:hanging="6"/>
              <w:rPr>
                <w:rFonts w:ascii="Latinski,1251" w:hAnsi="Latinski,1251"/>
                <w:sz w:val="18"/>
              </w:rPr>
            </w:pPr>
            <w:r>
              <w:rPr>
                <w:rFonts w:ascii="Latinski,1251" w:hAnsi="Latinski,1251"/>
                <w:sz w:val="18"/>
              </w:rPr>
              <w:t>в) крепление генератора; состояние и креплен</w:t>
            </w:r>
            <w:r>
              <w:rPr>
                <w:rFonts w:ascii="Latinski,1251" w:hAnsi="Latinski,1251"/>
                <w:sz w:val="18"/>
              </w:rPr>
              <w:t>ие аккумуляторов, напряжение, плотность и уровень электролита, нет ли подтекания; очистить и смазать клеммы;</w:t>
            </w:r>
          </w:p>
        </w:tc>
        <w:tc>
          <w:tcPr>
            <w:tcW w:w="1418" w:type="dxa"/>
            <w:tcBorders>
              <w:left w:val="single" w:sz="6" w:space="0" w:color="auto"/>
              <w:right w:val="single" w:sz="6" w:space="0" w:color="auto"/>
            </w:tcBorders>
          </w:tcPr>
          <w:p w:rsidR="00000000" w:rsidRDefault="008D5364">
            <w:pPr>
              <w:spacing w:before="40"/>
              <w:ind w:left="34" w:hanging="6"/>
              <w:rPr>
                <w:rFonts w:ascii="Latinski,1251" w:hAnsi="Latinski,1251"/>
                <w:sz w:val="18"/>
              </w:rPr>
            </w:pPr>
            <w:r>
              <w:rPr>
                <w:rFonts w:ascii="Latinski,1251" w:hAnsi="Latinski,1251"/>
                <w:sz w:val="18"/>
              </w:rPr>
              <w:t>Технический вазелин</w:t>
            </w:r>
          </w:p>
        </w:tc>
        <w:tc>
          <w:tcPr>
            <w:tcW w:w="850" w:type="dxa"/>
            <w:tcBorders>
              <w:left w:val="nil"/>
            </w:tcBorders>
          </w:tcPr>
          <w:p w:rsidR="00000000" w:rsidRDefault="008D5364">
            <w:pPr>
              <w:rPr>
                <w:rFonts w:ascii="Latinski,1251" w:hAnsi="Latinski,1251"/>
                <w:sz w:val="18"/>
              </w:rPr>
            </w:pPr>
          </w:p>
        </w:tc>
      </w:tr>
      <w:tr w:rsidR="00000000">
        <w:tblPrEx>
          <w:tblCellMar>
            <w:top w:w="0" w:type="dxa"/>
            <w:bottom w:w="0" w:type="dxa"/>
          </w:tblCellMar>
        </w:tblPrEx>
        <w:tc>
          <w:tcPr>
            <w:tcW w:w="7371" w:type="dxa"/>
          </w:tcPr>
          <w:p w:rsidR="00000000" w:rsidRDefault="008D5364">
            <w:pPr>
              <w:ind w:left="34" w:hanging="6"/>
              <w:rPr>
                <w:rFonts w:ascii="Latinski,1251" w:hAnsi="Latinski,1251"/>
                <w:sz w:val="18"/>
              </w:rPr>
            </w:pPr>
            <w:r>
              <w:rPr>
                <w:rFonts w:ascii="Latinski,1251" w:hAnsi="Latinski,1251"/>
                <w:sz w:val="18"/>
              </w:rPr>
              <w:t>г) затяжку болтов крепления двигателя.</w:t>
            </w:r>
          </w:p>
        </w:tc>
        <w:tc>
          <w:tcPr>
            <w:tcW w:w="1418" w:type="dxa"/>
            <w:tcBorders>
              <w:left w:val="single" w:sz="6" w:space="0" w:color="auto"/>
              <w:right w:val="single" w:sz="6" w:space="0" w:color="auto"/>
            </w:tcBorders>
          </w:tcPr>
          <w:p w:rsidR="00000000" w:rsidRDefault="008D5364">
            <w:pPr>
              <w:ind w:left="34" w:hanging="6"/>
              <w:rPr>
                <w:rFonts w:ascii="Latinski,1251" w:hAnsi="Latinski,1251"/>
                <w:sz w:val="18"/>
              </w:rPr>
            </w:pPr>
          </w:p>
        </w:tc>
        <w:tc>
          <w:tcPr>
            <w:tcW w:w="850" w:type="dxa"/>
            <w:tcBorders>
              <w:left w:val="nil"/>
            </w:tcBorders>
          </w:tcPr>
          <w:p w:rsidR="00000000" w:rsidRDefault="008D5364">
            <w:pPr>
              <w:rPr>
                <w:rFonts w:ascii="Latinski,1251" w:hAnsi="Latinski,1251"/>
                <w:sz w:val="18"/>
              </w:rPr>
            </w:pPr>
          </w:p>
        </w:tc>
      </w:tr>
      <w:tr w:rsidR="00000000">
        <w:tblPrEx>
          <w:tblCellMar>
            <w:top w:w="0" w:type="dxa"/>
            <w:bottom w:w="0" w:type="dxa"/>
          </w:tblCellMar>
        </w:tblPrEx>
        <w:tc>
          <w:tcPr>
            <w:tcW w:w="7371" w:type="dxa"/>
          </w:tcPr>
          <w:p w:rsidR="00000000" w:rsidRDefault="008D5364">
            <w:pPr>
              <w:spacing w:before="40"/>
              <w:ind w:left="34" w:hanging="6"/>
              <w:rPr>
                <w:rFonts w:ascii="Latinski,1251" w:hAnsi="Latinski,1251"/>
                <w:sz w:val="20"/>
              </w:rPr>
            </w:pPr>
            <w:r>
              <w:rPr>
                <w:rFonts w:ascii="Latinski,1251" w:hAnsi="Latinski,1251"/>
                <w:sz w:val="20"/>
              </w:rPr>
              <w:t>3. Сменить смазку в картере двигателя и в масляных баках; слить старое масло, промыть фильтры заливных и спускных горловин баков; залить свежее масло в баки до уровня по щупу.</w:t>
            </w:r>
          </w:p>
        </w:tc>
        <w:tc>
          <w:tcPr>
            <w:tcW w:w="1418" w:type="dxa"/>
            <w:tcBorders>
              <w:left w:val="single" w:sz="6" w:space="0" w:color="auto"/>
              <w:right w:val="single" w:sz="6" w:space="0" w:color="auto"/>
            </w:tcBorders>
          </w:tcPr>
          <w:p w:rsidR="00000000" w:rsidRDefault="008D5364">
            <w:pPr>
              <w:spacing w:before="40"/>
              <w:ind w:left="34" w:hanging="6"/>
              <w:jc w:val="left"/>
              <w:rPr>
                <w:rFonts w:ascii="Latinski,1251" w:hAnsi="Latinski,1251"/>
                <w:sz w:val="18"/>
              </w:rPr>
            </w:pPr>
            <w:r>
              <w:rPr>
                <w:rFonts w:ascii="Latinski,1251" w:hAnsi="Latinski,1251"/>
                <w:sz w:val="18"/>
              </w:rPr>
              <w:t>Летом — авиамасло МК Зимой — авиамасло МЗ</w:t>
            </w:r>
          </w:p>
        </w:tc>
        <w:tc>
          <w:tcPr>
            <w:tcW w:w="850" w:type="dxa"/>
            <w:tcBorders>
              <w:left w:val="nil"/>
            </w:tcBorders>
          </w:tcPr>
          <w:p w:rsidR="00000000" w:rsidRDefault="008D5364">
            <w:pPr>
              <w:rPr>
                <w:rFonts w:ascii="Latinski,1251" w:hAnsi="Latinski,1251"/>
                <w:sz w:val="20"/>
              </w:rPr>
            </w:pPr>
          </w:p>
        </w:tc>
      </w:tr>
      <w:tr w:rsidR="00000000">
        <w:tblPrEx>
          <w:tblCellMar>
            <w:top w:w="0" w:type="dxa"/>
            <w:bottom w:w="0" w:type="dxa"/>
          </w:tblCellMar>
        </w:tblPrEx>
        <w:tc>
          <w:tcPr>
            <w:tcW w:w="7371" w:type="dxa"/>
          </w:tcPr>
          <w:p w:rsidR="00000000" w:rsidRDefault="008D5364">
            <w:pPr>
              <w:spacing w:before="20"/>
              <w:ind w:left="34" w:hanging="6"/>
              <w:rPr>
                <w:rFonts w:ascii="Latinski,1251" w:hAnsi="Latinski,1251"/>
                <w:sz w:val="20"/>
              </w:rPr>
            </w:pPr>
            <w:r>
              <w:rPr>
                <w:rFonts w:ascii="Latinski,1251" w:hAnsi="Latinski,1251"/>
                <w:sz w:val="20"/>
              </w:rPr>
              <w:t>4. Добавить масла:</w:t>
            </w:r>
          </w:p>
        </w:tc>
        <w:tc>
          <w:tcPr>
            <w:tcW w:w="1418" w:type="dxa"/>
            <w:tcBorders>
              <w:left w:val="single" w:sz="6" w:space="0" w:color="auto"/>
              <w:right w:val="single" w:sz="6" w:space="0" w:color="auto"/>
            </w:tcBorders>
          </w:tcPr>
          <w:p w:rsidR="00000000" w:rsidRDefault="008D5364">
            <w:pPr>
              <w:ind w:left="34" w:hanging="6"/>
              <w:rPr>
                <w:rFonts w:ascii="Latinski,1251" w:hAnsi="Latinski,1251"/>
                <w:sz w:val="20"/>
              </w:rPr>
            </w:pPr>
          </w:p>
        </w:tc>
        <w:tc>
          <w:tcPr>
            <w:tcW w:w="850" w:type="dxa"/>
            <w:tcBorders>
              <w:left w:val="nil"/>
            </w:tcBorders>
          </w:tcPr>
          <w:p w:rsidR="00000000" w:rsidRDefault="008D5364">
            <w:pPr>
              <w:rPr>
                <w:rFonts w:ascii="Latinski,1251" w:hAnsi="Latinski,1251"/>
                <w:sz w:val="20"/>
              </w:rPr>
            </w:pPr>
          </w:p>
        </w:tc>
      </w:tr>
      <w:tr w:rsidR="00000000">
        <w:tblPrEx>
          <w:tblCellMar>
            <w:top w:w="0" w:type="dxa"/>
            <w:bottom w:w="0" w:type="dxa"/>
          </w:tblCellMar>
        </w:tblPrEx>
        <w:tc>
          <w:tcPr>
            <w:tcW w:w="7371" w:type="dxa"/>
          </w:tcPr>
          <w:p w:rsidR="00000000" w:rsidRDefault="008D5364">
            <w:pPr>
              <w:spacing w:before="40"/>
              <w:ind w:left="318" w:hanging="6"/>
              <w:rPr>
                <w:rFonts w:ascii="Latinski,1251" w:hAnsi="Latinski,1251"/>
                <w:sz w:val="18"/>
              </w:rPr>
            </w:pPr>
            <w:r>
              <w:rPr>
                <w:rFonts w:ascii="Latinski,1251" w:hAnsi="Latinski,1251"/>
                <w:sz w:val="18"/>
              </w:rPr>
              <w:t>а) в картер топливного насоса до уровня верхней метки щупа; через 100...120 часов работы (2000 км</w:t>
            </w:r>
            <w:r>
              <w:rPr>
                <w:rFonts w:ascii="Latinski,1251" w:hAnsi="Latinski,1251"/>
                <w:sz w:val="18"/>
              </w:rPr>
              <w:t>) сменить смазку;</w:t>
            </w:r>
          </w:p>
        </w:tc>
        <w:tc>
          <w:tcPr>
            <w:tcW w:w="1418" w:type="dxa"/>
            <w:tcBorders>
              <w:left w:val="single" w:sz="6" w:space="0" w:color="auto"/>
              <w:right w:val="single" w:sz="6" w:space="0" w:color="auto"/>
            </w:tcBorders>
          </w:tcPr>
          <w:p w:rsidR="00000000" w:rsidRDefault="008D5364">
            <w:pPr>
              <w:spacing w:before="40"/>
              <w:ind w:left="0" w:firstLine="0"/>
              <w:jc w:val="left"/>
              <w:rPr>
                <w:rFonts w:ascii="Latinski,1251" w:hAnsi="Latinski,1251"/>
                <w:sz w:val="18"/>
              </w:rPr>
            </w:pPr>
            <w:r>
              <w:rPr>
                <w:rFonts w:ascii="Latinski,1251" w:hAnsi="Latinski,1251"/>
                <w:sz w:val="18"/>
              </w:rPr>
              <w:t>Летом — авиамасло МК Зимой — авиамасло МЗ</w:t>
            </w:r>
          </w:p>
        </w:tc>
        <w:tc>
          <w:tcPr>
            <w:tcW w:w="850" w:type="dxa"/>
            <w:tcBorders>
              <w:left w:val="nil"/>
            </w:tcBorders>
          </w:tcPr>
          <w:p w:rsidR="00000000" w:rsidRDefault="008D5364">
            <w:pPr>
              <w:rPr>
                <w:rFonts w:ascii="Latinski,1251" w:hAnsi="Latinski,1251"/>
                <w:sz w:val="18"/>
              </w:rPr>
            </w:pPr>
          </w:p>
        </w:tc>
      </w:tr>
      <w:tr w:rsidR="00000000">
        <w:tblPrEx>
          <w:tblCellMar>
            <w:top w:w="0" w:type="dxa"/>
            <w:bottom w:w="0" w:type="dxa"/>
          </w:tblCellMar>
        </w:tblPrEx>
        <w:tc>
          <w:tcPr>
            <w:tcW w:w="7371" w:type="dxa"/>
          </w:tcPr>
          <w:p w:rsidR="00000000" w:rsidRDefault="008D5364">
            <w:pPr>
              <w:spacing w:before="40"/>
              <w:ind w:left="318" w:hanging="6"/>
              <w:rPr>
                <w:rFonts w:ascii="Latinski,1251" w:hAnsi="Latinski,1251"/>
                <w:sz w:val="18"/>
              </w:rPr>
            </w:pPr>
            <w:r>
              <w:rPr>
                <w:rFonts w:ascii="Latinski,1251" w:hAnsi="Latinski,1251"/>
                <w:sz w:val="18"/>
              </w:rPr>
              <w:t>б) в картер регулятора топливного насоса до уровня контрольной пробки; через 100...120 часов работы (2000 км) сменить смазку:</w:t>
            </w:r>
          </w:p>
        </w:tc>
        <w:tc>
          <w:tcPr>
            <w:tcW w:w="1418" w:type="dxa"/>
            <w:tcBorders>
              <w:left w:val="single" w:sz="6" w:space="0" w:color="auto"/>
              <w:right w:val="single" w:sz="6" w:space="0" w:color="auto"/>
            </w:tcBorders>
          </w:tcPr>
          <w:p w:rsidR="00000000" w:rsidRDefault="008D5364">
            <w:pPr>
              <w:spacing w:before="40"/>
              <w:ind w:left="0" w:hanging="6"/>
              <w:jc w:val="left"/>
              <w:rPr>
                <w:rFonts w:ascii="Latinski,1251" w:hAnsi="Latinski,1251"/>
                <w:sz w:val="18"/>
              </w:rPr>
            </w:pPr>
            <w:r>
              <w:rPr>
                <w:rFonts w:ascii="Latinski,1251" w:hAnsi="Latinski,1251"/>
                <w:sz w:val="18"/>
              </w:rPr>
              <w:t>Летом — авиамасло МК Зимой — смесь: 50% авиамасла МЗ +50% дизельного топлива</w:t>
            </w:r>
          </w:p>
        </w:tc>
        <w:tc>
          <w:tcPr>
            <w:tcW w:w="850" w:type="dxa"/>
            <w:tcBorders>
              <w:left w:val="nil"/>
            </w:tcBorders>
          </w:tcPr>
          <w:p w:rsidR="00000000" w:rsidRDefault="008D5364">
            <w:pPr>
              <w:rPr>
                <w:rFonts w:ascii="Latinski,1251" w:hAnsi="Latinski,1251"/>
                <w:sz w:val="18"/>
              </w:rPr>
            </w:pPr>
          </w:p>
        </w:tc>
      </w:tr>
      <w:tr w:rsidR="00000000">
        <w:tblPrEx>
          <w:tblCellMar>
            <w:top w:w="0" w:type="dxa"/>
            <w:bottom w:w="0" w:type="dxa"/>
          </w:tblCellMar>
        </w:tblPrEx>
        <w:tc>
          <w:tcPr>
            <w:tcW w:w="7371" w:type="dxa"/>
          </w:tcPr>
          <w:p w:rsidR="00000000" w:rsidRDefault="008D5364">
            <w:pPr>
              <w:spacing w:before="40"/>
              <w:ind w:left="318" w:hanging="6"/>
              <w:jc w:val="left"/>
              <w:rPr>
                <w:rFonts w:ascii="Latinski,1251" w:hAnsi="Latinski,1251"/>
                <w:sz w:val="18"/>
              </w:rPr>
            </w:pPr>
            <w:r>
              <w:rPr>
                <w:rFonts w:ascii="Latinski,1251" w:hAnsi="Latinski,1251"/>
                <w:sz w:val="18"/>
              </w:rPr>
              <w:t>в) в маслёнку валика водяного насоса.</w:t>
            </w:r>
          </w:p>
        </w:tc>
        <w:tc>
          <w:tcPr>
            <w:tcW w:w="1418" w:type="dxa"/>
            <w:tcBorders>
              <w:left w:val="single" w:sz="6" w:space="0" w:color="auto"/>
              <w:right w:val="single" w:sz="6" w:space="0" w:color="auto"/>
            </w:tcBorders>
          </w:tcPr>
          <w:p w:rsidR="00000000" w:rsidRDefault="008D5364">
            <w:pPr>
              <w:spacing w:before="40"/>
              <w:ind w:hanging="6"/>
              <w:jc w:val="left"/>
              <w:rPr>
                <w:rFonts w:ascii="Latinski,1251" w:hAnsi="Latinski,1251"/>
                <w:sz w:val="18"/>
              </w:rPr>
            </w:pPr>
            <w:r>
              <w:rPr>
                <w:rFonts w:ascii="Latinski,1251" w:hAnsi="Latinski,1251"/>
                <w:sz w:val="18"/>
              </w:rPr>
              <w:t>Летом — солидол Зимой — смесь: 50% солидола +50% авиамасла МЗ</w:t>
            </w:r>
          </w:p>
        </w:tc>
        <w:tc>
          <w:tcPr>
            <w:tcW w:w="850" w:type="dxa"/>
            <w:tcBorders>
              <w:left w:val="nil"/>
            </w:tcBorders>
          </w:tcPr>
          <w:p w:rsidR="00000000" w:rsidRDefault="008D5364">
            <w:pPr>
              <w:rPr>
                <w:rFonts w:ascii="Latinski,1251" w:hAnsi="Latinski,1251"/>
                <w:sz w:val="20"/>
              </w:rPr>
            </w:pPr>
          </w:p>
        </w:tc>
      </w:tr>
      <w:tr w:rsidR="00000000">
        <w:tblPrEx>
          <w:tblCellMar>
            <w:top w:w="0" w:type="dxa"/>
            <w:bottom w:w="0" w:type="dxa"/>
          </w:tblCellMar>
        </w:tblPrEx>
        <w:tc>
          <w:tcPr>
            <w:tcW w:w="7371" w:type="dxa"/>
          </w:tcPr>
          <w:p w:rsidR="00000000" w:rsidRDefault="008D5364">
            <w:pPr>
              <w:spacing w:before="40"/>
              <w:ind w:hanging="6"/>
              <w:rPr>
                <w:rFonts w:ascii="Latinski,1251" w:hAnsi="Latinski,1251"/>
                <w:sz w:val="20"/>
              </w:rPr>
            </w:pPr>
            <w:r>
              <w:rPr>
                <w:rFonts w:ascii="Latinski,1251" w:hAnsi="Latinski,1251"/>
                <w:sz w:val="20"/>
              </w:rPr>
              <w:t>5. Промыть дизельным топливом топливный и масляный фильтры двигателя в фильтр топливного крана.</w:t>
            </w:r>
          </w:p>
        </w:tc>
        <w:tc>
          <w:tcPr>
            <w:tcW w:w="1418" w:type="dxa"/>
            <w:tcBorders>
              <w:left w:val="single" w:sz="6" w:space="0" w:color="auto"/>
              <w:right w:val="single" w:sz="6" w:space="0" w:color="auto"/>
            </w:tcBorders>
          </w:tcPr>
          <w:p w:rsidR="00000000" w:rsidRDefault="008D5364">
            <w:pPr>
              <w:rPr>
                <w:rFonts w:ascii="Latinski,1251" w:hAnsi="Latinski,1251"/>
                <w:sz w:val="20"/>
              </w:rPr>
            </w:pPr>
          </w:p>
        </w:tc>
        <w:tc>
          <w:tcPr>
            <w:tcW w:w="850" w:type="dxa"/>
            <w:tcBorders>
              <w:left w:val="nil"/>
            </w:tcBorders>
          </w:tcPr>
          <w:p w:rsidR="00000000" w:rsidRDefault="008D5364">
            <w:pPr>
              <w:rPr>
                <w:rFonts w:ascii="Latinski,1251" w:hAnsi="Latinski,1251"/>
                <w:sz w:val="20"/>
              </w:rPr>
            </w:pPr>
          </w:p>
        </w:tc>
      </w:tr>
      <w:tr w:rsidR="00000000">
        <w:tblPrEx>
          <w:tblCellMar>
            <w:top w:w="0" w:type="dxa"/>
            <w:bottom w:w="0" w:type="dxa"/>
          </w:tblCellMar>
        </w:tblPrEx>
        <w:tc>
          <w:tcPr>
            <w:tcW w:w="7371" w:type="dxa"/>
          </w:tcPr>
          <w:p w:rsidR="00000000" w:rsidRDefault="008D5364">
            <w:pPr>
              <w:spacing w:before="40"/>
              <w:ind w:hanging="6"/>
              <w:rPr>
                <w:rFonts w:ascii="Latinski,1251" w:hAnsi="Latinski,1251"/>
                <w:sz w:val="20"/>
              </w:rPr>
            </w:pPr>
            <w:r>
              <w:rPr>
                <w:rFonts w:ascii="Latinski,1251" w:hAnsi="Latinski,1251"/>
                <w:sz w:val="20"/>
              </w:rPr>
              <w:t>6. Запустить двигатель: проверить и отрегули</w:t>
            </w:r>
            <w:r>
              <w:rPr>
                <w:rFonts w:ascii="Latinski,1251" w:hAnsi="Latinski,1251"/>
                <w:sz w:val="20"/>
              </w:rPr>
              <w:t>ровать его работу; проверить, нет ли течи охлаждающей жидкости из радиаторов и дюритовых соединений, топлива и масла, в местах соединения трубопроводов; убедиться в отсутствии пробивания газов через прокладки головок блоков цилиндров и фланцы выхлопных коллекторов; проверить показания контрольных приборов.</w:t>
            </w:r>
          </w:p>
        </w:tc>
        <w:tc>
          <w:tcPr>
            <w:tcW w:w="1418" w:type="dxa"/>
            <w:tcBorders>
              <w:left w:val="single" w:sz="6" w:space="0" w:color="auto"/>
              <w:right w:val="single" w:sz="6" w:space="0" w:color="auto"/>
            </w:tcBorders>
          </w:tcPr>
          <w:p w:rsidR="00000000" w:rsidRDefault="008D5364">
            <w:pPr>
              <w:spacing w:before="40"/>
              <w:rPr>
                <w:rFonts w:ascii="Latinski,1251" w:hAnsi="Latinski,1251"/>
                <w:sz w:val="20"/>
              </w:rPr>
            </w:pPr>
          </w:p>
        </w:tc>
        <w:tc>
          <w:tcPr>
            <w:tcW w:w="850" w:type="dxa"/>
            <w:tcBorders>
              <w:left w:val="nil"/>
            </w:tcBorders>
          </w:tcPr>
          <w:p w:rsidR="00000000" w:rsidRDefault="008D5364">
            <w:pPr>
              <w:rPr>
                <w:rFonts w:ascii="Latinski,1251" w:hAnsi="Latinski,1251"/>
                <w:sz w:val="20"/>
              </w:rPr>
            </w:pPr>
          </w:p>
        </w:tc>
      </w:tr>
      <w:tr w:rsidR="00000000">
        <w:tblPrEx>
          <w:tblCellMar>
            <w:top w:w="0" w:type="dxa"/>
            <w:bottom w:w="0" w:type="dxa"/>
          </w:tblCellMar>
        </w:tblPrEx>
        <w:tc>
          <w:tcPr>
            <w:tcW w:w="7371" w:type="dxa"/>
          </w:tcPr>
          <w:p w:rsidR="00000000" w:rsidRDefault="008D5364">
            <w:pPr>
              <w:spacing w:before="20"/>
              <w:ind w:hanging="6"/>
              <w:rPr>
                <w:rFonts w:ascii="Latinski,1251" w:hAnsi="Latinski,1251"/>
                <w:sz w:val="20"/>
              </w:rPr>
            </w:pPr>
            <w:r>
              <w:rPr>
                <w:rFonts w:ascii="Latinski,1251" w:hAnsi="Latinski,1251"/>
                <w:sz w:val="20"/>
              </w:rPr>
              <w:t>7. Подтянуть гайки шпилек крепления выхлопных коллекторов.</w:t>
            </w:r>
          </w:p>
        </w:tc>
        <w:tc>
          <w:tcPr>
            <w:tcW w:w="1418" w:type="dxa"/>
            <w:tcBorders>
              <w:left w:val="single" w:sz="6" w:space="0" w:color="auto"/>
              <w:right w:val="single" w:sz="6" w:space="0" w:color="auto"/>
            </w:tcBorders>
          </w:tcPr>
          <w:p w:rsidR="00000000" w:rsidRDefault="008D5364">
            <w:pPr>
              <w:spacing w:before="20"/>
              <w:rPr>
                <w:rFonts w:ascii="Latinski,1251" w:hAnsi="Latinski,1251"/>
                <w:sz w:val="20"/>
              </w:rPr>
            </w:pPr>
          </w:p>
        </w:tc>
        <w:tc>
          <w:tcPr>
            <w:tcW w:w="850" w:type="dxa"/>
            <w:tcBorders>
              <w:left w:val="nil"/>
            </w:tcBorders>
          </w:tcPr>
          <w:p w:rsidR="00000000" w:rsidRDefault="008D5364">
            <w:pPr>
              <w:rPr>
                <w:rFonts w:ascii="Latinski,1251" w:hAnsi="Latinski,1251"/>
                <w:sz w:val="20"/>
              </w:rPr>
            </w:pPr>
          </w:p>
        </w:tc>
      </w:tr>
      <w:tr w:rsidR="00000000">
        <w:tblPrEx>
          <w:tblCellMar>
            <w:top w:w="0" w:type="dxa"/>
            <w:bottom w:w="0" w:type="dxa"/>
          </w:tblCellMar>
        </w:tblPrEx>
        <w:tc>
          <w:tcPr>
            <w:tcW w:w="7371" w:type="dxa"/>
          </w:tcPr>
          <w:p w:rsidR="00000000" w:rsidRDefault="008D5364">
            <w:pPr>
              <w:spacing w:before="40"/>
              <w:ind w:hanging="6"/>
              <w:rPr>
                <w:rFonts w:ascii="Latinski,1251" w:hAnsi="Latinski,1251"/>
                <w:sz w:val="20"/>
              </w:rPr>
            </w:pPr>
            <w:r>
              <w:rPr>
                <w:rFonts w:ascii="Latinski,1251" w:hAnsi="Latinski,1251"/>
                <w:sz w:val="20"/>
              </w:rPr>
              <w:t xml:space="preserve">8. Произвести подтяжку гаек силовых шпилек двигателя. Подтяжку производить в последовательности, указанной в Руководстве по эксплуатации и </w:t>
            </w:r>
            <w:r>
              <w:rPr>
                <w:rFonts w:ascii="Latinski,1251" w:hAnsi="Latinski,1251"/>
                <w:sz w:val="20"/>
              </w:rPr>
              <w:t>обслуживанию дизель-моторов В-2/34 и В-2К, изд. 1943 г.</w:t>
            </w:r>
          </w:p>
        </w:tc>
        <w:tc>
          <w:tcPr>
            <w:tcW w:w="1418" w:type="dxa"/>
            <w:tcBorders>
              <w:left w:val="single" w:sz="6" w:space="0" w:color="auto"/>
              <w:right w:val="single" w:sz="6" w:space="0" w:color="auto"/>
            </w:tcBorders>
          </w:tcPr>
          <w:p w:rsidR="00000000" w:rsidRDefault="008D5364">
            <w:pPr>
              <w:spacing w:before="40"/>
              <w:rPr>
                <w:rFonts w:ascii="Latinski,1251" w:hAnsi="Latinski,1251"/>
                <w:sz w:val="20"/>
              </w:rPr>
            </w:pPr>
          </w:p>
        </w:tc>
        <w:tc>
          <w:tcPr>
            <w:tcW w:w="850" w:type="dxa"/>
            <w:tcBorders>
              <w:left w:val="nil"/>
            </w:tcBorders>
          </w:tcPr>
          <w:p w:rsidR="00000000" w:rsidRDefault="008D5364">
            <w:pPr>
              <w:rPr>
                <w:rFonts w:ascii="Latinski,1251" w:hAnsi="Latinski,1251"/>
                <w:sz w:val="20"/>
              </w:rPr>
            </w:pPr>
          </w:p>
        </w:tc>
      </w:tr>
      <w:tr w:rsidR="00000000">
        <w:tblPrEx>
          <w:tblCellMar>
            <w:top w:w="0" w:type="dxa"/>
            <w:bottom w:w="0" w:type="dxa"/>
          </w:tblCellMar>
        </w:tblPrEx>
        <w:tc>
          <w:tcPr>
            <w:tcW w:w="7371" w:type="dxa"/>
          </w:tcPr>
          <w:p w:rsidR="00000000" w:rsidRDefault="008D5364">
            <w:pPr>
              <w:spacing w:before="40"/>
              <w:ind w:hanging="6"/>
              <w:rPr>
                <w:rFonts w:ascii="Latinski,1251" w:hAnsi="Latinski,1251"/>
                <w:sz w:val="20"/>
              </w:rPr>
            </w:pPr>
            <w:r>
              <w:rPr>
                <w:rFonts w:ascii="Latinski,1251" w:hAnsi="Latinski,1251"/>
                <w:sz w:val="20"/>
              </w:rPr>
              <w:t>9. Проверить и очистить поверхности радиаторов. Летом снять броневые листы крыши корпуса над радиаторами и очистить от грязи полости между радиаторами и баками, после чего поставить их на место.</w:t>
            </w:r>
          </w:p>
        </w:tc>
        <w:tc>
          <w:tcPr>
            <w:tcW w:w="1418" w:type="dxa"/>
            <w:tcBorders>
              <w:left w:val="single" w:sz="6" w:space="0" w:color="auto"/>
              <w:right w:val="single" w:sz="6" w:space="0" w:color="auto"/>
            </w:tcBorders>
          </w:tcPr>
          <w:p w:rsidR="00000000" w:rsidRDefault="008D5364">
            <w:pPr>
              <w:spacing w:before="40"/>
              <w:rPr>
                <w:rFonts w:ascii="Latinski,1251" w:hAnsi="Latinski,1251"/>
                <w:sz w:val="20"/>
              </w:rPr>
            </w:pPr>
          </w:p>
        </w:tc>
        <w:tc>
          <w:tcPr>
            <w:tcW w:w="850" w:type="dxa"/>
            <w:tcBorders>
              <w:left w:val="nil"/>
            </w:tcBorders>
          </w:tcPr>
          <w:p w:rsidR="00000000" w:rsidRDefault="008D5364">
            <w:pPr>
              <w:rPr>
                <w:rFonts w:ascii="Latinski,1251" w:hAnsi="Latinski,1251"/>
                <w:sz w:val="20"/>
              </w:rPr>
            </w:pPr>
          </w:p>
        </w:tc>
      </w:tr>
      <w:tr w:rsidR="00000000">
        <w:tblPrEx>
          <w:tblCellMar>
            <w:top w:w="0" w:type="dxa"/>
            <w:bottom w:w="0" w:type="dxa"/>
          </w:tblCellMar>
        </w:tblPrEx>
        <w:tc>
          <w:tcPr>
            <w:tcW w:w="7371" w:type="dxa"/>
          </w:tcPr>
          <w:p w:rsidR="00000000" w:rsidRDefault="008D5364">
            <w:pPr>
              <w:spacing w:before="40"/>
              <w:ind w:hanging="6"/>
              <w:rPr>
                <w:rFonts w:ascii="Latinski,1251" w:hAnsi="Latinski,1251"/>
                <w:sz w:val="20"/>
              </w:rPr>
            </w:pPr>
            <w:r>
              <w:rPr>
                <w:rFonts w:ascii="Latinski,1251" w:hAnsi="Latinski,1251"/>
                <w:sz w:val="20"/>
              </w:rPr>
              <w:t>10. Поставить на место съёмные листы моторной перегородки и закрыть дверцу надмоторного люка.</w:t>
            </w:r>
          </w:p>
        </w:tc>
        <w:tc>
          <w:tcPr>
            <w:tcW w:w="1418" w:type="dxa"/>
            <w:tcBorders>
              <w:left w:val="single" w:sz="6" w:space="0" w:color="auto"/>
              <w:right w:val="single" w:sz="6" w:space="0" w:color="auto"/>
            </w:tcBorders>
          </w:tcPr>
          <w:p w:rsidR="00000000" w:rsidRDefault="008D5364">
            <w:pPr>
              <w:spacing w:before="40"/>
              <w:rPr>
                <w:rFonts w:ascii="Latinski,1251" w:hAnsi="Latinski,1251"/>
                <w:sz w:val="20"/>
              </w:rPr>
            </w:pPr>
          </w:p>
        </w:tc>
        <w:tc>
          <w:tcPr>
            <w:tcW w:w="850" w:type="dxa"/>
            <w:tcBorders>
              <w:left w:val="nil"/>
            </w:tcBorders>
          </w:tcPr>
          <w:p w:rsidR="00000000" w:rsidRDefault="008D5364">
            <w:pPr>
              <w:rPr>
                <w:rFonts w:ascii="Latinski,1251" w:hAnsi="Latinski,1251"/>
                <w:sz w:val="20"/>
              </w:rPr>
            </w:pPr>
          </w:p>
        </w:tc>
      </w:tr>
      <w:tr w:rsidR="00000000">
        <w:tblPrEx>
          <w:tblCellMar>
            <w:top w:w="0" w:type="dxa"/>
            <w:bottom w:w="0" w:type="dxa"/>
          </w:tblCellMar>
        </w:tblPrEx>
        <w:tc>
          <w:tcPr>
            <w:tcW w:w="7371" w:type="dxa"/>
          </w:tcPr>
          <w:p w:rsidR="00000000" w:rsidRDefault="008D5364">
            <w:pPr>
              <w:spacing w:before="20"/>
              <w:rPr>
                <w:rFonts w:ascii="Latinski,1251" w:hAnsi="Latinski,1251"/>
                <w:b/>
                <w:sz w:val="20"/>
              </w:rPr>
            </w:pPr>
            <w:r>
              <w:rPr>
                <w:rFonts w:ascii="Latinski,1251" w:hAnsi="Latinski,1251"/>
                <w:b/>
                <w:sz w:val="20"/>
              </w:rPr>
              <w:t>IV. Боевое отделение</w:t>
            </w:r>
          </w:p>
        </w:tc>
        <w:tc>
          <w:tcPr>
            <w:tcW w:w="1418" w:type="dxa"/>
            <w:tcBorders>
              <w:left w:val="single" w:sz="6" w:space="0" w:color="auto"/>
              <w:right w:val="single" w:sz="6" w:space="0" w:color="auto"/>
            </w:tcBorders>
          </w:tcPr>
          <w:p w:rsidR="00000000" w:rsidRDefault="008D5364">
            <w:pPr>
              <w:spacing w:before="20"/>
              <w:rPr>
                <w:rFonts w:ascii="Latinski,1251" w:hAnsi="Latinski,1251"/>
                <w:sz w:val="20"/>
              </w:rPr>
            </w:pPr>
          </w:p>
        </w:tc>
        <w:tc>
          <w:tcPr>
            <w:tcW w:w="850" w:type="dxa"/>
            <w:tcBorders>
              <w:left w:val="nil"/>
            </w:tcBorders>
          </w:tcPr>
          <w:p w:rsidR="00000000" w:rsidRDefault="008D5364">
            <w:pPr>
              <w:rPr>
                <w:rFonts w:ascii="Latinski,1251" w:hAnsi="Latinski,1251"/>
                <w:sz w:val="20"/>
              </w:rPr>
            </w:pPr>
          </w:p>
        </w:tc>
      </w:tr>
      <w:tr w:rsidR="00000000">
        <w:tblPrEx>
          <w:tblCellMar>
            <w:top w:w="0" w:type="dxa"/>
            <w:bottom w:w="0" w:type="dxa"/>
          </w:tblCellMar>
        </w:tblPrEx>
        <w:tc>
          <w:tcPr>
            <w:tcW w:w="7371" w:type="dxa"/>
          </w:tcPr>
          <w:p w:rsidR="00000000" w:rsidRDefault="008D5364">
            <w:pPr>
              <w:spacing w:before="40"/>
              <w:ind w:hanging="6"/>
              <w:rPr>
                <w:rFonts w:ascii="Latinski,1251" w:hAnsi="Latinski,1251"/>
                <w:sz w:val="20"/>
              </w:rPr>
            </w:pPr>
            <w:r>
              <w:rPr>
                <w:rFonts w:ascii="Latinski,1251" w:hAnsi="Latinski,1251"/>
                <w:sz w:val="20"/>
              </w:rPr>
              <w:t>1. Очистить боевое отделение от масла и грязи.</w:t>
            </w:r>
          </w:p>
        </w:tc>
        <w:tc>
          <w:tcPr>
            <w:tcW w:w="1418" w:type="dxa"/>
            <w:tcBorders>
              <w:left w:val="single" w:sz="6" w:space="0" w:color="auto"/>
              <w:right w:val="single" w:sz="6" w:space="0" w:color="auto"/>
            </w:tcBorders>
          </w:tcPr>
          <w:p w:rsidR="00000000" w:rsidRDefault="008D5364">
            <w:pPr>
              <w:spacing w:before="40"/>
              <w:rPr>
                <w:rFonts w:ascii="Latinski,1251" w:hAnsi="Latinski,1251"/>
                <w:sz w:val="20"/>
              </w:rPr>
            </w:pPr>
          </w:p>
        </w:tc>
        <w:tc>
          <w:tcPr>
            <w:tcW w:w="850" w:type="dxa"/>
            <w:tcBorders>
              <w:left w:val="nil"/>
            </w:tcBorders>
          </w:tcPr>
          <w:p w:rsidR="00000000" w:rsidRDefault="008D5364">
            <w:pPr>
              <w:rPr>
                <w:rFonts w:ascii="Latinski,1251" w:hAnsi="Latinski,1251"/>
                <w:sz w:val="20"/>
              </w:rPr>
            </w:pPr>
          </w:p>
        </w:tc>
      </w:tr>
      <w:tr w:rsidR="00000000">
        <w:tblPrEx>
          <w:tblCellMar>
            <w:top w:w="0" w:type="dxa"/>
            <w:bottom w:w="0" w:type="dxa"/>
          </w:tblCellMar>
        </w:tblPrEx>
        <w:tc>
          <w:tcPr>
            <w:tcW w:w="7371" w:type="dxa"/>
          </w:tcPr>
          <w:p w:rsidR="00000000" w:rsidRDefault="008D5364">
            <w:pPr>
              <w:spacing w:before="20"/>
              <w:ind w:hanging="6"/>
              <w:rPr>
                <w:rFonts w:ascii="Latinski,1251" w:hAnsi="Latinski,1251"/>
                <w:sz w:val="20"/>
              </w:rPr>
            </w:pPr>
            <w:r>
              <w:rPr>
                <w:rFonts w:ascii="Latinski,1251" w:hAnsi="Latinski,1251"/>
                <w:sz w:val="20"/>
              </w:rPr>
              <w:t>2. Проверить:</w:t>
            </w:r>
          </w:p>
        </w:tc>
        <w:tc>
          <w:tcPr>
            <w:tcW w:w="1418" w:type="dxa"/>
            <w:tcBorders>
              <w:left w:val="single" w:sz="6" w:space="0" w:color="auto"/>
              <w:right w:val="single" w:sz="6" w:space="0" w:color="auto"/>
            </w:tcBorders>
          </w:tcPr>
          <w:p w:rsidR="00000000" w:rsidRDefault="008D5364">
            <w:pPr>
              <w:spacing w:before="20"/>
              <w:rPr>
                <w:rFonts w:ascii="Latinski,1251" w:hAnsi="Latinski,1251"/>
                <w:sz w:val="20"/>
              </w:rPr>
            </w:pPr>
          </w:p>
        </w:tc>
        <w:tc>
          <w:tcPr>
            <w:tcW w:w="850" w:type="dxa"/>
            <w:tcBorders>
              <w:left w:val="nil"/>
            </w:tcBorders>
          </w:tcPr>
          <w:p w:rsidR="00000000" w:rsidRDefault="008D5364">
            <w:pPr>
              <w:rPr>
                <w:rFonts w:ascii="Latinski,1251" w:hAnsi="Latinski,1251"/>
                <w:sz w:val="20"/>
              </w:rPr>
            </w:pPr>
          </w:p>
        </w:tc>
      </w:tr>
      <w:tr w:rsidR="00000000">
        <w:tblPrEx>
          <w:tblCellMar>
            <w:top w:w="0" w:type="dxa"/>
            <w:bottom w:w="0" w:type="dxa"/>
          </w:tblCellMar>
        </w:tblPrEx>
        <w:tc>
          <w:tcPr>
            <w:tcW w:w="7371" w:type="dxa"/>
          </w:tcPr>
          <w:p w:rsidR="00000000" w:rsidRDefault="008D5364">
            <w:pPr>
              <w:spacing w:before="40"/>
              <w:ind w:left="318" w:hanging="6"/>
              <w:rPr>
                <w:rFonts w:ascii="Latinski,1251" w:hAnsi="Latinski,1251"/>
                <w:sz w:val="18"/>
              </w:rPr>
            </w:pPr>
            <w:r>
              <w:rPr>
                <w:rFonts w:ascii="Latinski,1251" w:hAnsi="Latinski,1251"/>
                <w:sz w:val="18"/>
              </w:rPr>
              <w:t>а) количество и укладку боекомплекта, дегазационного имущества, про</w:t>
            </w:r>
            <w:r>
              <w:rPr>
                <w:rFonts w:ascii="Latinski,1251" w:hAnsi="Latinski,1251"/>
                <w:sz w:val="18"/>
              </w:rPr>
              <w:t>довольствия, термосов, комплекта запчастей, медикаментов и личных вещей, недостающее имущество пополнить;</w:t>
            </w:r>
          </w:p>
        </w:tc>
        <w:tc>
          <w:tcPr>
            <w:tcW w:w="1418" w:type="dxa"/>
            <w:tcBorders>
              <w:left w:val="single" w:sz="6" w:space="0" w:color="auto"/>
              <w:right w:val="single" w:sz="6" w:space="0" w:color="auto"/>
            </w:tcBorders>
          </w:tcPr>
          <w:p w:rsidR="00000000" w:rsidRDefault="008D5364">
            <w:pPr>
              <w:spacing w:before="40"/>
              <w:rPr>
                <w:rFonts w:ascii="Latinski,1251" w:hAnsi="Latinski,1251"/>
                <w:sz w:val="20"/>
              </w:rPr>
            </w:pPr>
          </w:p>
        </w:tc>
        <w:tc>
          <w:tcPr>
            <w:tcW w:w="850" w:type="dxa"/>
            <w:tcBorders>
              <w:left w:val="nil"/>
            </w:tcBorders>
          </w:tcPr>
          <w:p w:rsidR="00000000" w:rsidRDefault="008D5364">
            <w:pPr>
              <w:rPr>
                <w:rFonts w:ascii="Latinski,1251" w:hAnsi="Latinski,1251"/>
                <w:sz w:val="20"/>
              </w:rPr>
            </w:pPr>
          </w:p>
        </w:tc>
      </w:tr>
      <w:tr w:rsidR="00000000">
        <w:tblPrEx>
          <w:tblCellMar>
            <w:top w:w="0" w:type="dxa"/>
            <w:bottom w:w="0" w:type="dxa"/>
          </w:tblCellMar>
        </w:tblPrEx>
        <w:tc>
          <w:tcPr>
            <w:tcW w:w="7371" w:type="dxa"/>
          </w:tcPr>
          <w:p w:rsidR="00000000" w:rsidRDefault="008D5364">
            <w:pPr>
              <w:spacing w:before="40"/>
              <w:ind w:left="318" w:hanging="6"/>
              <w:rPr>
                <w:rFonts w:ascii="Latinski,1251" w:hAnsi="Latinski,1251"/>
                <w:sz w:val="18"/>
              </w:rPr>
            </w:pPr>
            <w:r>
              <w:rPr>
                <w:rFonts w:ascii="Latinski,1251" w:hAnsi="Latinski,1251"/>
                <w:sz w:val="18"/>
              </w:rPr>
              <w:t>б) исправность затвора, противооткатного приспособления, подъёмного и поворотного механизмов пушки, спусковых механизмов пушки и пулемёта и действие стопоров; при необходимости произвести чистку пушки и пулемётов; состояние смотровых приборов и прицелов, протереть их; произвести контрольную выверку прицельных линий;</w:t>
            </w:r>
          </w:p>
        </w:tc>
        <w:tc>
          <w:tcPr>
            <w:tcW w:w="1418" w:type="dxa"/>
            <w:tcBorders>
              <w:left w:val="single" w:sz="6" w:space="0" w:color="auto"/>
              <w:right w:val="single" w:sz="6" w:space="0" w:color="auto"/>
            </w:tcBorders>
          </w:tcPr>
          <w:p w:rsidR="00000000" w:rsidRDefault="008D5364">
            <w:pPr>
              <w:spacing w:before="40"/>
              <w:rPr>
                <w:rFonts w:ascii="Latinski,1251" w:hAnsi="Latinski,1251"/>
                <w:sz w:val="20"/>
              </w:rPr>
            </w:pPr>
          </w:p>
        </w:tc>
        <w:tc>
          <w:tcPr>
            <w:tcW w:w="850" w:type="dxa"/>
            <w:tcBorders>
              <w:left w:val="nil"/>
            </w:tcBorders>
          </w:tcPr>
          <w:p w:rsidR="00000000" w:rsidRDefault="008D5364">
            <w:pPr>
              <w:rPr>
                <w:rFonts w:ascii="Latinski,1251" w:hAnsi="Latinski,1251"/>
                <w:sz w:val="20"/>
              </w:rPr>
            </w:pPr>
          </w:p>
        </w:tc>
      </w:tr>
      <w:tr w:rsidR="00000000">
        <w:tblPrEx>
          <w:tblCellMar>
            <w:top w:w="0" w:type="dxa"/>
            <w:bottom w:w="0" w:type="dxa"/>
          </w:tblCellMar>
        </w:tblPrEx>
        <w:tc>
          <w:tcPr>
            <w:tcW w:w="7371" w:type="dxa"/>
          </w:tcPr>
          <w:p w:rsidR="00000000" w:rsidRDefault="008D5364">
            <w:pPr>
              <w:ind w:left="318" w:hanging="6"/>
              <w:rPr>
                <w:rFonts w:ascii="Latinski,1251" w:hAnsi="Latinski,1251"/>
                <w:sz w:val="18"/>
              </w:rPr>
            </w:pPr>
            <w:r>
              <w:rPr>
                <w:rFonts w:ascii="Latinski,1251" w:hAnsi="Latinski,1251"/>
                <w:sz w:val="18"/>
              </w:rPr>
              <w:t>в) состояние стопора башни;</w:t>
            </w:r>
          </w:p>
        </w:tc>
        <w:tc>
          <w:tcPr>
            <w:tcW w:w="1418" w:type="dxa"/>
            <w:tcBorders>
              <w:left w:val="single" w:sz="6" w:space="0" w:color="auto"/>
              <w:right w:val="single" w:sz="6" w:space="0" w:color="auto"/>
            </w:tcBorders>
          </w:tcPr>
          <w:p w:rsidR="00000000" w:rsidRDefault="008D5364">
            <w:pPr>
              <w:rPr>
                <w:rFonts w:ascii="Latinski,1251" w:hAnsi="Latinski,1251"/>
                <w:sz w:val="20"/>
              </w:rPr>
            </w:pPr>
          </w:p>
        </w:tc>
        <w:tc>
          <w:tcPr>
            <w:tcW w:w="850" w:type="dxa"/>
            <w:tcBorders>
              <w:left w:val="nil"/>
            </w:tcBorders>
          </w:tcPr>
          <w:p w:rsidR="00000000" w:rsidRDefault="008D5364">
            <w:pPr>
              <w:rPr>
                <w:rFonts w:ascii="Latinski,1251" w:hAnsi="Latinski,1251"/>
                <w:sz w:val="20"/>
              </w:rPr>
            </w:pPr>
          </w:p>
        </w:tc>
      </w:tr>
      <w:tr w:rsidR="00000000">
        <w:tblPrEx>
          <w:tblCellMar>
            <w:top w:w="0" w:type="dxa"/>
            <w:bottom w:w="0" w:type="dxa"/>
          </w:tblCellMar>
        </w:tblPrEx>
        <w:tc>
          <w:tcPr>
            <w:tcW w:w="7371" w:type="dxa"/>
          </w:tcPr>
          <w:p w:rsidR="00000000" w:rsidRDefault="008D5364">
            <w:pPr>
              <w:spacing w:before="40"/>
              <w:ind w:left="318" w:hanging="6"/>
              <w:rPr>
                <w:rFonts w:ascii="Latinski,1251" w:hAnsi="Latinski,1251"/>
                <w:sz w:val="18"/>
              </w:rPr>
            </w:pPr>
            <w:r>
              <w:rPr>
                <w:rFonts w:ascii="Latinski,1251" w:hAnsi="Latinski,1251"/>
                <w:sz w:val="18"/>
              </w:rPr>
              <w:t>г) наличие зазоров между стволом орудия и отверстие</w:t>
            </w:r>
            <w:r>
              <w:rPr>
                <w:rFonts w:ascii="Latinski,1251" w:hAnsi="Latinski,1251"/>
                <w:sz w:val="18"/>
              </w:rPr>
              <w:t>м в качающейся бронировке (нормальный зазор должен быть не менее 5 мм);</w:t>
            </w:r>
          </w:p>
        </w:tc>
        <w:tc>
          <w:tcPr>
            <w:tcW w:w="1418" w:type="dxa"/>
            <w:tcBorders>
              <w:left w:val="single" w:sz="6" w:space="0" w:color="auto"/>
              <w:right w:val="single" w:sz="6" w:space="0" w:color="auto"/>
            </w:tcBorders>
          </w:tcPr>
          <w:p w:rsidR="00000000" w:rsidRDefault="008D5364">
            <w:pPr>
              <w:spacing w:before="40"/>
              <w:rPr>
                <w:rFonts w:ascii="Latinski,1251" w:hAnsi="Latinski,1251"/>
                <w:sz w:val="20"/>
              </w:rPr>
            </w:pPr>
          </w:p>
        </w:tc>
        <w:tc>
          <w:tcPr>
            <w:tcW w:w="850" w:type="dxa"/>
            <w:tcBorders>
              <w:left w:val="nil"/>
            </w:tcBorders>
          </w:tcPr>
          <w:p w:rsidR="00000000" w:rsidRDefault="008D5364">
            <w:pPr>
              <w:rPr>
                <w:rFonts w:ascii="Latinski,1251" w:hAnsi="Latinski,1251"/>
                <w:sz w:val="20"/>
              </w:rPr>
            </w:pPr>
          </w:p>
        </w:tc>
      </w:tr>
      <w:tr w:rsidR="00000000">
        <w:tblPrEx>
          <w:tblCellMar>
            <w:top w:w="0" w:type="dxa"/>
            <w:bottom w:w="0" w:type="dxa"/>
          </w:tblCellMar>
        </w:tblPrEx>
        <w:tc>
          <w:tcPr>
            <w:tcW w:w="7371" w:type="dxa"/>
          </w:tcPr>
          <w:p w:rsidR="00000000" w:rsidRDefault="008D5364">
            <w:pPr>
              <w:ind w:left="318" w:hanging="6"/>
              <w:rPr>
                <w:rFonts w:ascii="Latinski,1251" w:hAnsi="Latinski,1251"/>
                <w:sz w:val="18"/>
              </w:rPr>
            </w:pPr>
            <w:r>
              <w:rPr>
                <w:rFonts w:ascii="Latinski,1251" w:hAnsi="Latinski,1251"/>
                <w:sz w:val="18"/>
              </w:rPr>
              <w:t>д) количество жидкости в накатнике пушки;</w:t>
            </w:r>
          </w:p>
        </w:tc>
        <w:tc>
          <w:tcPr>
            <w:tcW w:w="1418" w:type="dxa"/>
            <w:tcBorders>
              <w:left w:val="single" w:sz="6" w:space="0" w:color="auto"/>
              <w:right w:val="single" w:sz="6" w:space="0" w:color="auto"/>
            </w:tcBorders>
          </w:tcPr>
          <w:p w:rsidR="00000000" w:rsidRDefault="008D5364">
            <w:pPr>
              <w:rPr>
                <w:rFonts w:ascii="Latinski,1251" w:hAnsi="Latinski,1251"/>
                <w:sz w:val="20"/>
              </w:rPr>
            </w:pPr>
          </w:p>
        </w:tc>
        <w:tc>
          <w:tcPr>
            <w:tcW w:w="850" w:type="dxa"/>
            <w:tcBorders>
              <w:left w:val="nil"/>
            </w:tcBorders>
          </w:tcPr>
          <w:p w:rsidR="00000000" w:rsidRDefault="008D5364">
            <w:pPr>
              <w:rPr>
                <w:rFonts w:ascii="Latinski,1251" w:hAnsi="Latinski,1251"/>
                <w:sz w:val="20"/>
              </w:rPr>
            </w:pPr>
          </w:p>
        </w:tc>
      </w:tr>
      <w:tr w:rsidR="00000000">
        <w:tblPrEx>
          <w:tblCellMar>
            <w:top w:w="0" w:type="dxa"/>
            <w:bottom w:w="0" w:type="dxa"/>
          </w:tblCellMar>
        </w:tblPrEx>
        <w:tc>
          <w:tcPr>
            <w:tcW w:w="7371" w:type="dxa"/>
          </w:tcPr>
          <w:p w:rsidR="00000000" w:rsidRDefault="008D5364">
            <w:pPr>
              <w:spacing w:before="20"/>
              <w:ind w:left="318" w:hanging="6"/>
              <w:rPr>
                <w:rFonts w:ascii="Latinski,1251" w:hAnsi="Latinski,1251"/>
                <w:sz w:val="18"/>
              </w:rPr>
            </w:pPr>
            <w:r>
              <w:rPr>
                <w:rFonts w:ascii="Latinski,1251" w:hAnsi="Latinski,1251"/>
                <w:sz w:val="18"/>
              </w:rPr>
              <w:lastRenderedPageBreak/>
              <w:t>е) давление воздуха в наружном цилиндре накатника пушки;</w:t>
            </w:r>
          </w:p>
        </w:tc>
        <w:tc>
          <w:tcPr>
            <w:tcW w:w="1418" w:type="dxa"/>
            <w:tcBorders>
              <w:left w:val="single" w:sz="6" w:space="0" w:color="auto"/>
              <w:right w:val="single" w:sz="6" w:space="0" w:color="auto"/>
            </w:tcBorders>
          </w:tcPr>
          <w:p w:rsidR="00000000" w:rsidRDefault="008D5364">
            <w:pPr>
              <w:spacing w:before="20"/>
              <w:rPr>
                <w:rFonts w:ascii="Latinski,1251" w:hAnsi="Latinski,1251"/>
                <w:sz w:val="20"/>
              </w:rPr>
            </w:pPr>
          </w:p>
        </w:tc>
        <w:tc>
          <w:tcPr>
            <w:tcW w:w="850" w:type="dxa"/>
            <w:tcBorders>
              <w:left w:val="nil"/>
            </w:tcBorders>
          </w:tcPr>
          <w:p w:rsidR="00000000" w:rsidRDefault="008D5364">
            <w:pPr>
              <w:rPr>
                <w:rFonts w:ascii="Latinski,1251" w:hAnsi="Latinski,1251"/>
                <w:sz w:val="20"/>
              </w:rPr>
            </w:pPr>
          </w:p>
        </w:tc>
      </w:tr>
      <w:tr w:rsidR="00000000">
        <w:tblPrEx>
          <w:tblCellMar>
            <w:top w:w="0" w:type="dxa"/>
            <w:bottom w:w="0" w:type="dxa"/>
          </w:tblCellMar>
        </w:tblPrEx>
        <w:tc>
          <w:tcPr>
            <w:tcW w:w="7371" w:type="dxa"/>
          </w:tcPr>
          <w:p w:rsidR="00000000" w:rsidRDefault="008D5364">
            <w:pPr>
              <w:ind w:left="318" w:hanging="6"/>
              <w:rPr>
                <w:rFonts w:ascii="Latinski,1251" w:hAnsi="Latinski,1251"/>
                <w:sz w:val="18"/>
              </w:rPr>
            </w:pPr>
            <w:r>
              <w:rPr>
                <w:rFonts w:ascii="Latinski,1251" w:hAnsi="Latinski,1251"/>
                <w:sz w:val="18"/>
              </w:rPr>
              <w:t>ж) длину тяг привода к перископу.</w:t>
            </w:r>
          </w:p>
        </w:tc>
        <w:tc>
          <w:tcPr>
            <w:tcW w:w="1418" w:type="dxa"/>
            <w:tcBorders>
              <w:left w:val="single" w:sz="6" w:space="0" w:color="auto"/>
              <w:right w:val="single" w:sz="6" w:space="0" w:color="auto"/>
            </w:tcBorders>
          </w:tcPr>
          <w:p w:rsidR="00000000" w:rsidRDefault="008D5364">
            <w:pPr>
              <w:rPr>
                <w:rFonts w:ascii="Latinski,1251" w:hAnsi="Latinski,1251"/>
                <w:sz w:val="20"/>
              </w:rPr>
            </w:pPr>
          </w:p>
        </w:tc>
        <w:tc>
          <w:tcPr>
            <w:tcW w:w="850" w:type="dxa"/>
            <w:tcBorders>
              <w:left w:val="nil"/>
            </w:tcBorders>
          </w:tcPr>
          <w:p w:rsidR="00000000" w:rsidRDefault="008D5364">
            <w:pPr>
              <w:rPr>
                <w:rFonts w:ascii="Latinski,1251" w:hAnsi="Latinski,1251"/>
                <w:sz w:val="20"/>
              </w:rPr>
            </w:pPr>
          </w:p>
        </w:tc>
      </w:tr>
      <w:tr w:rsidR="00000000">
        <w:tblPrEx>
          <w:tblCellMar>
            <w:top w:w="0" w:type="dxa"/>
            <w:bottom w:w="0" w:type="dxa"/>
          </w:tblCellMar>
        </w:tblPrEx>
        <w:tc>
          <w:tcPr>
            <w:tcW w:w="7371" w:type="dxa"/>
          </w:tcPr>
          <w:p w:rsidR="00000000" w:rsidRDefault="008D5364">
            <w:pPr>
              <w:spacing w:before="40"/>
              <w:ind w:hanging="6"/>
              <w:rPr>
                <w:rFonts w:ascii="Latinski,1251" w:hAnsi="Latinski,1251"/>
                <w:sz w:val="20"/>
              </w:rPr>
            </w:pPr>
            <w:r>
              <w:rPr>
                <w:rFonts w:ascii="Latinski,1251" w:hAnsi="Latinski,1251"/>
                <w:sz w:val="20"/>
              </w:rPr>
              <w:t>3. Смазать шариковую опору башни (при наличии подъемных приспособлений) через 100...120 часов работы (2000 км движения).</w:t>
            </w:r>
          </w:p>
        </w:tc>
        <w:tc>
          <w:tcPr>
            <w:tcW w:w="1418" w:type="dxa"/>
            <w:tcBorders>
              <w:left w:val="single" w:sz="6" w:space="0" w:color="auto"/>
              <w:right w:val="single" w:sz="6" w:space="0" w:color="auto"/>
            </w:tcBorders>
          </w:tcPr>
          <w:p w:rsidR="00000000" w:rsidRDefault="008D5364">
            <w:pPr>
              <w:spacing w:before="40"/>
              <w:ind w:hanging="6"/>
              <w:jc w:val="left"/>
              <w:rPr>
                <w:rFonts w:ascii="Latinski,1251" w:hAnsi="Latinski,1251"/>
                <w:sz w:val="18"/>
              </w:rPr>
            </w:pPr>
            <w:r>
              <w:rPr>
                <w:rFonts w:ascii="Latinski,1251" w:hAnsi="Latinski,1251"/>
                <w:sz w:val="18"/>
              </w:rPr>
              <w:t>Летом — солидол Зимой — смесь: 50% солидола + 50% авиамасла МЗ</w:t>
            </w:r>
          </w:p>
        </w:tc>
        <w:tc>
          <w:tcPr>
            <w:tcW w:w="850" w:type="dxa"/>
            <w:tcBorders>
              <w:left w:val="nil"/>
            </w:tcBorders>
          </w:tcPr>
          <w:p w:rsidR="00000000" w:rsidRDefault="008D5364">
            <w:pPr>
              <w:rPr>
                <w:rFonts w:ascii="Latinski,1251" w:hAnsi="Latinski,1251"/>
                <w:sz w:val="20"/>
              </w:rPr>
            </w:pPr>
          </w:p>
        </w:tc>
      </w:tr>
      <w:tr w:rsidR="00000000">
        <w:tblPrEx>
          <w:tblCellMar>
            <w:top w:w="0" w:type="dxa"/>
            <w:bottom w:w="0" w:type="dxa"/>
          </w:tblCellMar>
        </w:tblPrEx>
        <w:tc>
          <w:tcPr>
            <w:tcW w:w="7371" w:type="dxa"/>
          </w:tcPr>
          <w:p w:rsidR="00000000" w:rsidRDefault="008D5364">
            <w:pPr>
              <w:spacing w:before="40"/>
              <w:ind w:hanging="6"/>
              <w:rPr>
                <w:rFonts w:ascii="Latinski,1251" w:hAnsi="Latinski,1251"/>
                <w:sz w:val="20"/>
              </w:rPr>
            </w:pPr>
            <w:r>
              <w:rPr>
                <w:rFonts w:ascii="Latinski,1251" w:hAnsi="Latinski,1251"/>
                <w:sz w:val="20"/>
              </w:rPr>
              <w:t>4. Смазать поворотный механизм башни шприцем через масленку. Через 100...120 часов работы (2000 км движения).</w:t>
            </w:r>
          </w:p>
        </w:tc>
        <w:tc>
          <w:tcPr>
            <w:tcW w:w="1418" w:type="dxa"/>
            <w:tcBorders>
              <w:left w:val="single" w:sz="6" w:space="0" w:color="auto"/>
              <w:right w:val="single" w:sz="6" w:space="0" w:color="auto"/>
            </w:tcBorders>
          </w:tcPr>
          <w:p w:rsidR="00000000" w:rsidRDefault="008D5364">
            <w:pPr>
              <w:spacing w:before="40"/>
              <w:rPr>
                <w:rFonts w:ascii="Latinski,1251" w:hAnsi="Latinski,1251"/>
                <w:sz w:val="20"/>
              </w:rPr>
            </w:pPr>
          </w:p>
        </w:tc>
        <w:tc>
          <w:tcPr>
            <w:tcW w:w="850" w:type="dxa"/>
            <w:tcBorders>
              <w:left w:val="nil"/>
            </w:tcBorders>
          </w:tcPr>
          <w:p w:rsidR="00000000" w:rsidRDefault="008D5364">
            <w:pPr>
              <w:rPr>
                <w:rFonts w:ascii="Latinski,1251" w:hAnsi="Latinski,1251"/>
                <w:sz w:val="20"/>
              </w:rPr>
            </w:pPr>
          </w:p>
        </w:tc>
      </w:tr>
      <w:tr w:rsidR="00000000">
        <w:tblPrEx>
          <w:tblCellMar>
            <w:top w:w="0" w:type="dxa"/>
            <w:bottom w:w="0" w:type="dxa"/>
          </w:tblCellMar>
        </w:tblPrEx>
        <w:tc>
          <w:tcPr>
            <w:tcW w:w="7371" w:type="dxa"/>
          </w:tcPr>
          <w:p w:rsidR="00000000" w:rsidRDefault="008D5364">
            <w:pPr>
              <w:spacing w:before="20"/>
              <w:rPr>
                <w:rFonts w:ascii="Latinski,1251" w:hAnsi="Latinski,1251"/>
                <w:sz w:val="20"/>
              </w:rPr>
            </w:pPr>
            <w:r>
              <w:rPr>
                <w:rFonts w:ascii="Latinski,1251" w:hAnsi="Latinski,1251"/>
                <w:b/>
                <w:sz w:val="20"/>
              </w:rPr>
              <w:t>V. Отделение управления</w:t>
            </w:r>
          </w:p>
        </w:tc>
        <w:tc>
          <w:tcPr>
            <w:tcW w:w="1418" w:type="dxa"/>
            <w:tcBorders>
              <w:left w:val="single" w:sz="6" w:space="0" w:color="auto"/>
              <w:right w:val="single" w:sz="6" w:space="0" w:color="auto"/>
            </w:tcBorders>
          </w:tcPr>
          <w:p w:rsidR="00000000" w:rsidRDefault="008D5364">
            <w:pPr>
              <w:spacing w:before="20"/>
              <w:rPr>
                <w:rFonts w:ascii="Latinski,1251" w:hAnsi="Latinski,1251"/>
                <w:sz w:val="20"/>
              </w:rPr>
            </w:pPr>
          </w:p>
        </w:tc>
        <w:tc>
          <w:tcPr>
            <w:tcW w:w="850" w:type="dxa"/>
            <w:tcBorders>
              <w:left w:val="nil"/>
            </w:tcBorders>
          </w:tcPr>
          <w:p w:rsidR="00000000" w:rsidRDefault="008D5364">
            <w:pPr>
              <w:spacing w:before="20"/>
              <w:rPr>
                <w:rFonts w:ascii="Latinski,1251" w:hAnsi="Latinski,1251"/>
                <w:sz w:val="20"/>
              </w:rPr>
            </w:pPr>
          </w:p>
        </w:tc>
      </w:tr>
      <w:tr w:rsidR="00000000">
        <w:tblPrEx>
          <w:tblCellMar>
            <w:top w:w="0" w:type="dxa"/>
            <w:bottom w:w="0" w:type="dxa"/>
          </w:tblCellMar>
        </w:tblPrEx>
        <w:tc>
          <w:tcPr>
            <w:tcW w:w="7371" w:type="dxa"/>
          </w:tcPr>
          <w:p w:rsidR="00000000" w:rsidRDefault="008D5364">
            <w:pPr>
              <w:spacing w:before="20"/>
              <w:ind w:hanging="6"/>
              <w:rPr>
                <w:rFonts w:ascii="Latinski,1251" w:hAnsi="Latinski,1251"/>
                <w:sz w:val="20"/>
              </w:rPr>
            </w:pPr>
            <w:r>
              <w:rPr>
                <w:rFonts w:ascii="Latinski,1251" w:hAnsi="Latinski,1251"/>
                <w:sz w:val="20"/>
              </w:rPr>
              <w:t>1. Очистить отделение управления от масла и грязи.</w:t>
            </w:r>
          </w:p>
        </w:tc>
        <w:tc>
          <w:tcPr>
            <w:tcW w:w="1418" w:type="dxa"/>
            <w:tcBorders>
              <w:left w:val="single" w:sz="6" w:space="0" w:color="auto"/>
              <w:right w:val="single" w:sz="6" w:space="0" w:color="auto"/>
            </w:tcBorders>
          </w:tcPr>
          <w:p w:rsidR="00000000" w:rsidRDefault="008D5364">
            <w:pPr>
              <w:spacing w:before="20"/>
              <w:rPr>
                <w:rFonts w:ascii="Latinski,1251" w:hAnsi="Latinski,1251"/>
                <w:sz w:val="20"/>
              </w:rPr>
            </w:pPr>
          </w:p>
        </w:tc>
        <w:tc>
          <w:tcPr>
            <w:tcW w:w="850" w:type="dxa"/>
            <w:tcBorders>
              <w:left w:val="nil"/>
            </w:tcBorders>
          </w:tcPr>
          <w:p w:rsidR="00000000" w:rsidRDefault="008D5364">
            <w:pPr>
              <w:spacing w:before="20"/>
              <w:rPr>
                <w:rFonts w:ascii="Latinski,1251" w:hAnsi="Latinski,1251"/>
                <w:sz w:val="20"/>
              </w:rPr>
            </w:pPr>
          </w:p>
        </w:tc>
      </w:tr>
      <w:tr w:rsidR="00000000">
        <w:tblPrEx>
          <w:tblCellMar>
            <w:top w:w="0" w:type="dxa"/>
            <w:bottom w:w="0" w:type="dxa"/>
          </w:tblCellMar>
        </w:tblPrEx>
        <w:tc>
          <w:tcPr>
            <w:tcW w:w="7371" w:type="dxa"/>
          </w:tcPr>
          <w:p w:rsidR="00000000" w:rsidRDefault="008D5364">
            <w:pPr>
              <w:ind w:hanging="6"/>
              <w:rPr>
                <w:rFonts w:ascii="Latinski,1251" w:hAnsi="Latinski,1251"/>
                <w:sz w:val="20"/>
              </w:rPr>
            </w:pPr>
            <w:r>
              <w:rPr>
                <w:rFonts w:ascii="Latinski,1251" w:hAnsi="Latinski,1251"/>
                <w:sz w:val="20"/>
              </w:rPr>
              <w:t>2. Проверить:</w:t>
            </w:r>
          </w:p>
        </w:tc>
        <w:tc>
          <w:tcPr>
            <w:tcW w:w="1418" w:type="dxa"/>
            <w:tcBorders>
              <w:left w:val="single" w:sz="6" w:space="0" w:color="auto"/>
              <w:right w:val="single" w:sz="6" w:space="0" w:color="auto"/>
            </w:tcBorders>
          </w:tcPr>
          <w:p w:rsidR="00000000" w:rsidRDefault="008D5364">
            <w:pPr>
              <w:rPr>
                <w:rFonts w:ascii="Latinski,1251" w:hAnsi="Latinski,1251"/>
                <w:sz w:val="20"/>
              </w:rPr>
            </w:pPr>
          </w:p>
        </w:tc>
        <w:tc>
          <w:tcPr>
            <w:tcW w:w="850" w:type="dxa"/>
            <w:tcBorders>
              <w:left w:val="nil"/>
            </w:tcBorders>
          </w:tcPr>
          <w:p w:rsidR="00000000" w:rsidRDefault="008D5364">
            <w:pPr>
              <w:rPr>
                <w:rFonts w:ascii="Latinski,1251" w:hAnsi="Latinski,1251"/>
                <w:sz w:val="20"/>
              </w:rPr>
            </w:pPr>
          </w:p>
        </w:tc>
      </w:tr>
      <w:tr w:rsidR="00000000">
        <w:tblPrEx>
          <w:tblCellMar>
            <w:top w:w="0" w:type="dxa"/>
            <w:bottom w:w="0" w:type="dxa"/>
          </w:tblCellMar>
        </w:tblPrEx>
        <w:tc>
          <w:tcPr>
            <w:tcW w:w="7371" w:type="dxa"/>
          </w:tcPr>
          <w:p w:rsidR="00000000" w:rsidRDefault="008D5364">
            <w:pPr>
              <w:spacing w:before="40"/>
              <w:ind w:left="318" w:hanging="6"/>
              <w:rPr>
                <w:rFonts w:ascii="Latinski,1251" w:hAnsi="Latinski,1251"/>
                <w:sz w:val="18"/>
              </w:rPr>
            </w:pPr>
            <w:r>
              <w:rPr>
                <w:rFonts w:ascii="Latinski,1251" w:hAnsi="Latinski,1251"/>
                <w:sz w:val="18"/>
              </w:rPr>
              <w:t>а) работу и крепление приводов управления главным фрикционом, бортовыми фрикционами и тормозами, топливным насосом и коробкой перемены передач; рычаги и педали должны ходить свободно, без заеданий;</w:t>
            </w:r>
          </w:p>
        </w:tc>
        <w:tc>
          <w:tcPr>
            <w:tcW w:w="1418" w:type="dxa"/>
            <w:tcBorders>
              <w:left w:val="single" w:sz="6" w:space="0" w:color="auto"/>
              <w:right w:val="single" w:sz="6" w:space="0" w:color="auto"/>
            </w:tcBorders>
          </w:tcPr>
          <w:p w:rsidR="00000000" w:rsidRDefault="008D5364">
            <w:pPr>
              <w:spacing w:before="40"/>
              <w:rPr>
                <w:rFonts w:ascii="Latinski,1251" w:hAnsi="Latinski,1251"/>
                <w:sz w:val="20"/>
              </w:rPr>
            </w:pPr>
          </w:p>
        </w:tc>
        <w:tc>
          <w:tcPr>
            <w:tcW w:w="850" w:type="dxa"/>
            <w:tcBorders>
              <w:left w:val="nil"/>
            </w:tcBorders>
          </w:tcPr>
          <w:p w:rsidR="00000000" w:rsidRDefault="008D5364">
            <w:pPr>
              <w:spacing w:before="40"/>
              <w:rPr>
                <w:rFonts w:ascii="Latinski,1251" w:hAnsi="Latinski,1251"/>
                <w:sz w:val="20"/>
              </w:rPr>
            </w:pPr>
          </w:p>
        </w:tc>
      </w:tr>
      <w:tr w:rsidR="00000000">
        <w:tblPrEx>
          <w:tblCellMar>
            <w:top w:w="0" w:type="dxa"/>
            <w:bottom w:w="0" w:type="dxa"/>
          </w:tblCellMar>
        </w:tblPrEx>
        <w:tc>
          <w:tcPr>
            <w:tcW w:w="7371" w:type="dxa"/>
          </w:tcPr>
          <w:p w:rsidR="00000000" w:rsidRDefault="008D5364">
            <w:pPr>
              <w:spacing w:before="20"/>
              <w:ind w:left="318" w:hanging="6"/>
              <w:rPr>
                <w:rFonts w:ascii="Latinski,1251" w:hAnsi="Latinski,1251"/>
                <w:sz w:val="18"/>
              </w:rPr>
            </w:pPr>
            <w:r>
              <w:rPr>
                <w:rFonts w:ascii="Latinski,1251" w:hAnsi="Latinski,1251"/>
                <w:sz w:val="18"/>
              </w:rPr>
              <w:t>б) плотность соединения трубопроводов воздухопуска и крепление баллонов;</w:t>
            </w:r>
          </w:p>
        </w:tc>
        <w:tc>
          <w:tcPr>
            <w:tcW w:w="1418" w:type="dxa"/>
            <w:tcBorders>
              <w:left w:val="single" w:sz="6" w:space="0" w:color="auto"/>
              <w:right w:val="single" w:sz="6" w:space="0" w:color="auto"/>
            </w:tcBorders>
          </w:tcPr>
          <w:p w:rsidR="00000000" w:rsidRDefault="008D5364">
            <w:pPr>
              <w:spacing w:before="20"/>
              <w:rPr>
                <w:rFonts w:ascii="Latinski,1251" w:hAnsi="Latinski,1251"/>
                <w:sz w:val="20"/>
              </w:rPr>
            </w:pPr>
          </w:p>
        </w:tc>
        <w:tc>
          <w:tcPr>
            <w:tcW w:w="850" w:type="dxa"/>
            <w:tcBorders>
              <w:left w:val="nil"/>
            </w:tcBorders>
          </w:tcPr>
          <w:p w:rsidR="00000000" w:rsidRDefault="008D5364">
            <w:pPr>
              <w:spacing w:before="20"/>
              <w:rPr>
                <w:rFonts w:ascii="Latinski,1251" w:hAnsi="Latinski,1251"/>
                <w:sz w:val="20"/>
              </w:rPr>
            </w:pPr>
          </w:p>
        </w:tc>
      </w:tr>
      <w:tr w:rsidR="00000000">
        <w:tblPrEx>
          <w:tblCellMar>
            <w:top w:w="0" w:type="dxa"/>
            <w:bottom w:w="0" w:type="dxa"/>
          </w:tblCellMar>
        </w:tblPrEx>
        <w:tc>
          <w:tcPr>
            <w:tcW w:w="7371" w:type="dxa"/>
          </w:tcPr>
          <w:p w:rsidR="00000000" w:rsidRDefault="008D5364">
            <w:pPr>
              <w:spacing w:before="40"/>
              <w:ind w:left="318" w:hanging="6"/>
              <w:rPr>
                <w:rFonts w:ascii="Latinski,1251" w:hAnsi="Latinski,1251"/>
                <w:sz w:val="18"/>
              </w:rPr>
            </w:pPr>
            <w:r>
              <w:rPr>
                <w:rFonts w:ascii="Latinski,1251" w:hAnsi="Latinski,1251"/>
                <w:sz w:val="18"/>
              </w:rPr>
              <w:t>в) давление воздуха в пусковых баллонах; Давление должно быть не меньше: летом 45...50 ат, зимой — 65 ат; при меньшем давлении баллон</w:t>
            </w:r>
            <w:r>
              <w:rPr>
                <w:rFonts w:ascii="Latinski,1251" w:hAnsi="Latinski,1251"/>
                <w:sz w:val="18"/>
              </w:rPr>
              <w:t>ы зарядить до 150 ат;</w:t>
            </w:r>
          </w:p>
        </w:tc>
        <w:tc>
          <w:tcPr>
            <w:tcW w:w="1418" w:type="dxa"/>
            <w:tcBorders>
              <w:left w:val="single" w:sz="6" w:space="0" w:color="auto"/>
              <w:right w:val="single" w:sz="6" w:space="0" w:color="auto"/>
            </w:tcBorders>
          </w:tcPr>
          <w:p w:rsidR="00000000" w:rsidRDefault="008D5364">
            <w:pPr>
              <w:spacing w:before="40"/>
              <w:rPr>
                <w:rFonts w:ascii="Latinski,1251" w:hAnsi="Latinski,1251"/>
                <w:sz w:val="20"/>
              </w:rPr>
            </w:pPr>
          </w:p>
        </w:tc>
        <w:tc>
          <w:tcPr>
            <w:tcW w:w="850" w:type="dxa"/>
            <w:tcBorders>
              <w:left w:val="nil"/>
            </w:tcBorders>
          </w:tcPr>
          <w:p w:rsidR="00000000" w:rsidRDefault="008D5364">
            <w:pPr>
              <w:spacing w:before="40"/>
              <w:rPr>
                <w:rFonts w:ascii="Latinski,1251" w:hAnsi="Latinski,1251"/>
                <w:sz w:val="20"/>
              </w:rPr>
            </w:pPr>
          </w:p>
        </w:tc>
      </w:tr>
      <w:tr w:rsidR="00000000">
        <w:tblPrEx>
          <w:tblCellMar>
            <w:top w:w="0" w:type="dxa"/>
            <w:bottom w:w="0" w:type="dxa"/>
          </w:tblCellMar>
        </w:tblPrEx>
        <w:tc>
          <w:tcPr>
            <w:tcW w:w="7371" w:type="dxa"/>
          </w:tcPr>
          <w:p w:rsidR="00000000" w:rsidRDefault="008D5364">
            <w:pPr>
              <w:spacing w:before="20"/>
              <w:ind w:left="318" w:hanging="6"/>
              <w:rPr>
                <w:rFonts w:ascii="Latinski,1251" w:hAnsi="Latinski,1251"/>
                <w:sz w:val="18"/>
              </w:rPr>
            </w:pPr>
            <w:r>
              <w:rPr>
                <w:rFonts w:ascii="Latinski,1251" w:hAnsi="Latinski,1251"/>
                <w:sz w:val="18"/>
              </w:rPr>
              <w:t>г) крепление и состояние огнетушителя и шанцевого инструмента;</w:t>
            </w:r>
          </w:p>
        </w:tc>
        <w:tc>
          <w:tcPr>
            <w:tcW w:w="1418" w:type="dxa"/>
            <w:tcBorders>
              <w:left w:val="single" w:sz="6" w:space="0" w:color="auto"/>
              <w:right w:val="single" w:sz="6" w:space="0" w:color="auto"/>
            </w:tcBorders>
          </w:tcPr>
          <w:p w:rsidR="00000000" w:rsidRDefault="008D5364">
            <w:pPr>
              <w:spacing w:before="20"/>
              <w:rPr>
                <w:rFonts w:ascii="Latinski,1251" w:hAnsi="Latinski,1251"/>
                <w:sz w:val="20"/>
              </w:rPr>
            </w:pPr>
          </w:p>
        </w:tc>
        <w:tc>
          <w:tcPr>
            <w:tcW w:w="850" w:type="dxa"/>
            <w:tcBorders>
              <w:left w:val="nil"/>
            </w:tcBorders>
          </w:tcPr>
          <w:p w:rsidR="00000000" w:rsidRDefault="008D5364">
            <w:pPr>
              <w:spacing w:before="20"/>
              <w:rPr>
                <w:rFonts w:ascii="Latinski,1251" w:hAnsi="Latinski,1251"/>
                <w:sz w:val="20"/>
              </w:rPr>
            </w:pPr>
          </w:p>
        </w:tc>
      </w:tr>
      <w:tr w:rsidR="00000000">
        <w:tblPrEx>
          <w:tblCellMar>
            <w:top w:w="0" w:type="dxa"/>
            <w:bottom w:w="0" w:type="dxa"/>
          </w:tblCellMar>
        </w:tblPrEx>
        <w:trPr>
          <w:trHeight w:val="663"/>
        </w:trPr>
        <w:tc>
          <w:tcPr>
            <w:tcW w:w="7371" w:type="dxa"/>
          </w:tcPr>
          <w:p w:rsidR="00000000" w:rsidRDefault="008D5364">
            <w:pPr>
              <w:spacing w:before="20"/>
              <w:ind w:left="318" w:hanging="6"/>
              <w:rPr>
                <w:rFonts w:ascii="Latinski,1251" w:hAnsi="Latinski,1251"/>
                <w:sz w:val="18"/>
              </w:rPr>
            </w:pPr>
            <w:r>
              <w:rPr>
                <w:rFonts w:ascii="Latinski,1251" w:hAnsi="Latinski,1251"/>
                <w:sz w:val="18"/>
              </w:rPr>
              <w:t>д) работу ручного маслоподкачивающего насоса.</w:t>
            </w:r>
          </w:p>
        </w:tc>
        <w:tc>
          <w:tcPr>
            <w:tcW w:w="1418" w:type="dxa"/>
            <w:tcBorders>
              <w:left w:val="single" w:sz="6" w:space="0" w:color="auto"/>
              <w:right w:val="single" w:sz="6" w:space="0" w:color="auto"/>
            </w:tcBorders>
          </w:tcPr>
          <w:p w:rsidR="00000000" w:rsidRDefault="008D5364">
            <w:pPr>
              <w:spacing w:before="20"/>
              <w:rPr>
                <w:rFonts w:ascii="Latinski,1251" w:hAnsi="Latinski,1251"/>
                <w:sz w:val="20"/>
              </w:rPr>
            </w:pPr>
          </w:p>
        </w:tc>
        <w:tc>
          <w:tcPr>
            <w:tcW w:w="850" w:type="dxa"/>
            <w:tcBorders>
              <w:left w:val="nil"/>
            </w:tcBorders>
          </w:tcPr>
          <w:p w:rsidR="00000000" w:rsidRDefault="008D5364">
            <w:pPr>
              <w:spacing w:before="20"/>
              <w:rPr>
                <w:rFonts w:ascii="Latinski,1251" w:hAnsi="Latinski,1251"/>
                <w:sz w:val="20"/>
              </w:rPr>
            </w:pPr>
          </w:p>
        </w:tc>
      </w:tr>
      <w:tr w:rsidR="00000000">
        <w:tblPrEx>
          <w:tblCellMar>
            <w:top w:w="0" w:type="dxa"/>
            <w:bottom w:w="0" w:type="dxa"/>
          </w:tblCellMar>
        </w:tblPrEx>
        <w:tc>
          <w:tcPr>
            <w:tcW w:w="7371" w:type="dxa"/>
          </w:tcPr>
          <w:p w:rsidR="00000000" w:rsidRDefault="008D5364">
            <w:pPr>
              <w:rPr>
                <w:rFonts w:ascii="Latinski,1251" w:hAnsi="Latinski,1251"/>
                <w:sz w:val="20"/>
              </w:rPr>
            </w:pPr>
            <w:r>
              <w:rPr>
                <w:rFonts w:ascii="Latinski,1251" w:hAnsi="Latinski,1251"/>
                <w:sz w:val="20"/>
              </w:rPr>
              <w:t>3. Смазать;</w:t>
            </w:r>
          </w:p>
        </w:tc>
        <w:tc>
          <w:tcPr>
            <w:tcW w:w="1418" w:type="dxa"/>
            <w:tcBorders>
              <w:left w:val="single" w:sz="6" w:space="0" w:color="auto"/>
              <w:right w:val="single" w:sz="6" w:space="0" w:color="auto"/>
            </w:tcBorders>
          </w:tcPr>
          <w:p w:rsidR="00000000" w:rsidRDefault="008D5364">
            <w:pPr>
              <w:rPr>
                <w:rFonts w:ascii="Latinski,1251" w:hAnsi="Latinski,1251"/>
                <w:sz w:val="20"/>
              </w:rPr>
            </w:pPr>
          </w:p>
        </w:tc>
        <w:tc>
          <w:tcPr>
            <w:tcW w:w="850" w:type="dxa"/>
            <w:tcBorders>
              <w:left w:val="nil"/>
            </w:tcBorders>
          </w:tcPr>
          <w:p w:rsidR="00000000" w:rsidRDefault="008D5364">
            <w:pPr>
              <w:rPr>
                <w:rFonts w:ascii="Latinski,1251" w:hAnsi="Latinski,1251"/>
                <w:sz w:val="20"/>
              </w:rPr>
            </w:pPr>
          </w:p>
        </w:tc>
      </w:tr>
      <w:tr w:rsidR="00000000">
        <w:tblPrEx>
          <w:tblCellMar>
            <w:top w:w="0" w:type="dxa"/>
            <w:bottom w:w="0" w:type="dxa"/>
          </w:tblCellMar>
        </w:tblPrEx>
        <w:tc>
          <w:tcPr>
            <w:tcW w:w="7371" w:type="dxa"/>
          </w:tcPr>
          <w:p w:rsidR="00000000" w:rsidRDefault="008D5364">
            <w:pPr>
              <w:spacing w:before="40"/>
              <w:ind w:left="318" w:hanging="6"/>
              <w:rPr>
                <w:rFonts w:ascii="Latinski,1251" w:hAnsi="Latinski,1251"/>
                <w:sz w:val="18"/>
              </w:rPr>
            </w:pPr>
            <w:r>
              <w:rPr>
                <w:rFonts w:ascii="Latinski,1251" w:hAnsi="Latinski,1251"/>
                <w:sz w:val="18"/>
              </w:rPr>
              <w:t>а) оси рычагов управления бортовыми фрикционами;</w:t>
            </w:r>
          </w:p>
        </w:tc>
        <w:tc>
          <w:tcPr>
            <w:tcW w:w="1418" w:type="dxa"/>
            <w:tcBorders>
              <w:left w:val="single" w:sz="6" w:space="0" w:color="auto"/>
              <w:right w:val="single" w:sz="6" w:space="0" w:color="auto"/>
            </w:tcBorders>
          </w:tcPr>
          <w:p w:rsidR="00000000" w:rsidRDefault="008D5364">
            <w:pPr>
              <w:spacing w:before="40"/>
              <w:ind w:left="34" w:hanging="6"/>
              <w:jc w:val="center"/>
              <w:rPr>
                <w:rFonts w:ascii="Latinski,1251" w:hAnsi="Latinski,1251"/>
                <w:sz w:val="18"/>
              </w:rPr>
            </w:pPr>
            <w:r>
              <w:rPr>
                <w:rFonts w:ascii="Latinski,1251" w:hAnsi="Latinski,1251"/>
                <w:sz w:val="18"/>
              </w:rPr>
              <w:t xml:space="preserve">Отработанное масло двигателя </w:t>
            </w:r>
          </w:p>
        </w:tc>
        <w:tc>
          <w:tcPr>
            <w:tcW w:w="850" w:type="dxa"/>
            <w:tcBorders>
              <w:left w:val="nil"/>
            </w:tcBorders>
          </w:tcPr>
          <w:p w:rsidR="00000000" w:rsidRDefault="008D5364">
            <w:pPr>
              <w:spacing w:before="40"/>
              <w:ind w:hanging="6"/>
              <w:jc w:val="center"/>
              <w:rPr>
                <w:rFonts w:ascii="Latinski,1251" w:hAnsi="Latinski,1251"/>
                <w:sz w:val="20"/>
              </w:rPr>
            </w:pPr>
            <w:r>
              <w:rPr>
                <w:rFonts w:ascii="Latinski,1251" w:hAnsi="Latinski,1251"/>
                <w:sz w:val="18"/>
              </w:rPr>
              <w:t>18...20 капель</w:t>
            </w:r>
          </w:p>
        </w:tc>
      </w:tr>
      <w:tr w:rsidR="00000000">
        <w:tblPrEx>
          <w:tblCellMar>
            <w:top w:w="0" w:type="dxa"/>
            <w:bottom w:w="0" w:type="dxa"/>
          </w:tblCellMar>
        </w:tblPrEx>
        <w:tc>
          <w:tcPr>
            <w:tcW w:w="7371" w:type="dxa"/>
          </w:tcPr>
          <w:p w:rsidR="00000000" w:rsidRDefault="008D5364">
            <w:pPr>
              <w:spacing w:before="20"/>
              <w:ind w:left="318" w:hanging="6"/>
              <w:rPr>
                <w:rFonts w:ascii="Latinski,1251" w:hAnsi="Latinski,1251"/>
                <w:sz w:val="18"/>
              </w:rPr>
            </w:pPr>
            <w:r>
              <w:rPr>
                <w:rFonts w:ascii="Latinski,1251" w:hAnsi="Latinski,1251"/>
                <w:sz w:val="18"/>
              </w:rPr>
              <w:t>б) оси педалей главного фрикциона и горного тормоза;</w:t>
            </w:r>
          </w:p>
        </w:tc>
        <w:tc>
          <w:tcPr>
            <w:tcW w:w="1418" w:type="dxa"/>
            <w:tcBorders>
              <w:left w:val="single" w:sz="6" w:space="0" w:color="auto"/>
              <w:right w:val="single" w:sz="6" w:space="0" w:color="auto"/>
            </w:tcBorders>
          </w:tcPr>
          <w:p w:rsidR="00000000" w:rsidRDefault="008D5364">
            <w:pPr>
              <w:spacing w:before="20"/>
              <w:rPr>
                <w:rFonts w:ascii="Latinski,1251" w:hAnsi="Latinski,1251"/>
                <w:sz w:val="18"/>
              </w:rPr>
            </w:pPr>
            <w:r>
              <w:rPr>
                <w:rFonts w:ascii="Latinski,1251" w:hAnsi="Latinski,1251"/>
                <w:sz w:val="18"/>
              </w:rPr>
              <w:t>»</w:t>
            </w:r>
          </w:p>
        </w:tc>
        <w:tc>
          <w:tcPr>
            <w:tcW w:w="850" w:type="dxa"/>
            <w:tcBorders>
              <w:left w:val="nil"/>
            </w:tcBorders>
          </w:tcPr>
          <w:p w:rsidR="00000000" w:rsidRDefault="008D5364">
            <w:pPr>
              <w:spacing w:before="20"/>
              <w:rPr>
                <w:rFonts w:ascii="Latinski,1251" w:hAnsi="Latinski,1251"/>
                <w:sz w:val="18"/>
              </w:rPr>
            </w:pPr>
            <w:r>
              <w:rPr>
                <w:rFonts w:ascii="Latinski,1251" w:hAnsi="Latinski,1251"/>
                <w:sz w:val="18"/>
              </w:rPr>
              <w:t>»</w:t>
            </w:r>
          </w:p>
        </w:tc>
      </w:tr>
      <w:tr w:rsidR="00000000">
        <w:tblPrEx>
          <w:tblCellMar>
            <w:top w:w="0" w:type="dxa"/>
            <w:bottom w:w="0" w:type="dxa"/>
          </w:tblCellMar>
        </w:tblPrEx>
        <w:tc>
          <w:tcPr>
            <w:tcW w:w="7371" w:type="dxa"/>
          </w:tcPr>
          <w:p w:rsidR="00000000" w:rsidRDefault="008D5364">
            <w:pPr>
              <w:spacing w:before="40"/>
              <w:ind w:left="318" w:hanging="6"/>
              <w:rPr>
                <w:rFonts w:ascii="Latinski,1251" w:hAnsi="Latinski,1251"/>
                <w:sz w:val="18"/>
              </w:rPr>
            </w:pPr>
            <w:r>
              <w:rPr>
                <w:rFonts w:ascii="Latinski,1251" w:hAnsi="Latinski,1251"/>
                <w:sz w:val="18"/>
              </w:rPr>
              <w:t>в) пальцы шарнирных соединений педалей главного фрикциона и горного тормоза с передними тягами;</w:t>
            </w:r>
          </w:p>
        </w:tc>
        <w:tc>
          <w:tcPr>
            <w:tcW w:w="1418" w:type="dxa"/>
            <w:tcBorders>
              <w:left w:val="single" w:sz="6" w:space="0" w:color="auto"/>
              <w:right w:val="single" w:sz="6" w:space="0" w:color="auto"/>
            </w:tcBorders>
          </w:tcPr>
          <w:p w:rsidR="00000000" w:rsidRDefault="008D5364">
            <w:pPr>
              <w:spacing w:before="40"/>
              <w:rPr>
                <w:rFonts w:ascii="Latinski,1251" w:hAnsi="Latinski,1251"/>
                <w:sz w:val="18"/>
              </w:rPr>
            </w:pPr>
            <w:r>
              <w:rPr>
                <w:rFonts w:ascii="Latinski,1251" w:hAnsi="Latinski,1251"/>
                <w:sz w:val="18"/>
              </w:rPr>
              <w:t>»</w:t>
            </w:r>
          </w:p>
        </w:tc>
        <w:tc>
          <w:tcPr>
            <w:tcW w:w="850" w:type="dxa"/>
            <w:tcBorders>
              <w:left w:val="nil"/>
            </w:tcBorders>
          </w:tcPr>
          <w:p w:rsidR="00000000" w:rsidRDefault="008D5364">
            <w:pPr>
              <w:rPr>
                <w:rFonts w:ascii="Latinski,1251" w:hAnsi="Latinski,1251"/>
                <w:sz w:val="18"/>
              </w:rPr>
            </w:pPr>
            <w:r>
              <w:rPr>
                <w:rFonts w:ascii="Latinski,1251" w:hAnsi="Latinski,1251"/>
                <w:sz w:val="18"/>
              </w:rPr>
              <w:t>»</w:t>
            </w:r>
          </w:p>
        </w:tc>
      </w:tr>
      <w:tr w:rsidR="00000000">
        <w:tblPrEx>
          <w:tblCellMar>
            <w:top w:w="0" w:type="dxa"/>
            <w:bottom w:w="0" w:type="dxa"/>
          </w:tblCellMar>
        </w:tblPrEx>
        <w:tc>
          <w:tcPr>
            <w:tcW w:w="7371" w:type="dxa"/>
          </w:tcPr>
          <w:p w:rsidR="00000000" w:rsidRDefault="008D5364">
            <w:pPr>
              <w:spacing w:before="40"/>
              <w:ind w:left="318" w:hanging="6"/>
              <w:rPr>
                <w:rFonts w:ascii="Latinski,1251" w:hAnsi="Latinski,1251"/>
                <w:sz w:val="18"/>
              </w:rPr>
            </w:pPr>
            <w:r>
              <w:rPr>
                <w:rFonts w:ascii="Latinski,1251" w:hAnsi="Latinski,1251"/>
                <w:sz w:val="18"/>
              </w:rPr>
              <w:t>г) уравнительный валик;</w:t>
            </w:r>
          </w:p>
        </w:tc>
        <w:tc>
          <w:tcPr>
            <w:tcW w:w="1418" w:type="dxa"/>
            <w:tcBorders>
              <w:left w:val="single" w:sz="6" w:space="0" w:color="auto"/>
              <w:right w:val="single" w:sz="6" w:space="0" w:color="auto"/>
            </w:tcBorders>
          </w:tcPr>
          <w:p w:rsidR="00000000" w:rsidRDefault="008D5364">
            <w:pPr>
              <w:spacing w:before="40"/>
              <w:ind w:hanging="6"/>
              <w:jc w:val="left"/>
              <w:rPr>
                <w:rFonts w:ascii="Latinski,1251" w:hAnsi="Latinski,1251"/>
                <w:sz w:val="18"/>
              </w:rPr>
            </w:pPr>
            <w:r>
              <w:rPr>
                <w:rFonts w:ascii="Latinski,1251" w:hAnsi="Latinski,1251"/>
                <w:sz w:val="18"/>
              </w:rPr>
              <w:t>Летом — солидол Зимой — смесь: 50% солидола +50% авиамасла МЗ</w:t>
            </w:r>
          </w:p>
        </w:tc>
        <w:tc>
          <w:tcPr>
            <w:tcW w:w="850" w:type="dxa"/>
            <w:tcBorders>
              <w:left w:val="nil"/>
            </w:tcBorders>
          </w:tcPr>
          <w:p w:rsidR="00000000" w:rsidRDefault="008D5364">
            <w:pPr>
              <w:spacing w:before="40"/>
              <w:ind w:hanging="6"/>
              <w:rPr>
                <w:rFonts w:ascii="Latinski,1251" w:hAnsi="Latinski,1251"/>
                <w:sz w:val="18"/>
              </w:rPr>
            </w:pPr>
            <w:r>
              <w:rPr>
                <w:rFonts w:ascii="Latinski,1251" w:hAnsi="Latinski,1251"/>
                <w:sz w:val="18"/>
              </w:rPr>
              <w:t>18...20 капель</w:t>
            </w:r>
          </w:p>
        </w:tc>
      </w:tr>
      <w:tr w:rsidR="00000000">
        <w:tblPrEx>
          <w:tblCellMar>
            <w:top w:w="0" w:type="dxa"/>
            <w:bottom w:w="0" w:type="dxa"/>
          </w:tblCellMar>
        </w:tblPrEx>
        <w:tc>
          <w:tcPr>
            <w:tcW w:w="7371" w:type="dxa"/>
          </w:tcPr>
          <w:p w:rsidR="00000000" w:rsidRDefault="008D5364">
            <w:pPr>
              <w:spacing w:before="40"/>
              <w:ind w:left="318" w:hanging="6"/>
              <w:rPr>
                <w:rFonts w:ascii="Latinski,1251" w:hAnsi="Latinski,1251"/>
                <w:sz w:val="18"/>
              </w:rPr>
            </w:pPr>
            <w:r>
              <w:rPr>
                <w:rFonts w:ascii="Latinski,1251" w:hAnsi="Latinski,1251"/>
                <w:sz w:val="18"/>
              </w:rPr>
              <w:t>д</w:t>
            </w:r>
            <w:r>
              <w:rPr>
                <w:rFonts w:ascii="Latinski,1251" w:hAnsi="Latinski,1251"/>
                <w:sz w:val="18"/>
              </w:rPr>
              <w:t>) ось и шарнирные соединения привода управления топливным насосом;</w:t>
            </w:r>
          </w:p>
        </w:tc>
        <w:tc>
          <w:tcPr>
            <w:tcW w:w="1418" w:type="dxa"/>
            <w:tcBorders>
              <w:left w:val="single" w:sz="6" w:space="0" w:color="auto"/>
              <w:right w:val="single" w:sz="6" w:space="0" w:color="auto"/>
            </w:tcBorders>
          </w:tcPr>
          <w:p w:rsidR="00000000" w:rsidRDefault="008D5364">
            <w:pPr>
              <w:spacing w:before="40"/>
              <w:ind w:hanging="6"/>
              <w:jc w:val="left"/>
              <w:rPr>
                <w:rFonts w:ascii="Latinski,1251" w:hAnsi="Latinski,1251"/>
                <w:sz w:val="18"/>
              </w:rPr>
            </w:pPr>
            <w:r>
              <w:rPr>
                <w:rFonts w:ascii="Latinski,1251" w:hAnsi="Latinski,1251"/>
                <w:sz w:val="18"/>
              </w:rPr>
              <w:t>Отработанное масло двигателя</w:t>
            </w:r>
          </w:p>
        </w:tc>
        <w:tc>
          <w:tcPr>
            <w:tcW w:w="850" w:type="dxa"/>
            <w:tcBorders>
              <w:left w:val="nil"/>
            </w:tcBorders>
          </w:tcPr>
          <w:p w:rsidR="00000000" w:rsidRDefault="008D5364">
            <w:pPr>
              <w:spacing w:before="40"/>
              <w:ind w:hanging="6"/>
              <w:rPr>
                <w:rFonts w:ascii="Latinski,1251" w:hAnsi="Latinski,1251"/>
                <w:sz w:val="18"/>
              </w:rPr>
            </w:pPr>
            <w:r>
              <w:rPr>
                <w:rFonts w:ascii="Latinski,1251" w:hAnsi="Latinski,1251"/>
                <w:sz w:val="18"/>
              </w:rPr>
              <w:t>10...12 капель</w:t>
            </w:r>
          </w:p>
        </w:tc>
      </w:tr>
      <w:tr w:rsidR="00000000">
        <w:tblPrEx>
          <w:tblCellMar>
            <w:top w:w="0" w:type="dxa"/>
            <w:bottom w:w="0" w:type="dxa"/>
          </w:tblCellMar>
        </w:tblPrEx>
        <w:tc>
          <w:tcPr>
            <w:tcW w:w="7371" w:type="dxa"/>
          </w:tcPr>
          <w:p w:rsidR="00000000" w:rsidRDefault="008D5364">
            <w:pPr>
              <w:spacing w:before="20"/>
              <w:ind w:left="318" w:hanging="6"/>
              <w:rPr>
                <w:rFonts w:ascii="Latinski,1251" w:hAnsi="Latinski,1251"/>
                <w:sz w:val="18"/>
              </w:rPr>
            </w:pPr>
            <w:r>
              <w:rPr>
                <w:rFonts w:ascii="Latinski,1251" w:hAnsi="Latinski,1251"/>
                <w:sz w:val="18"/>
              </w:rPr>
              <w:t>е) ролики рычагов управления бортовыми фрикционами;</w:t>
            </w:r>
          </w:p>
        </w:tc>
        <w:tc>
          <w:tcPr>
            <w:tcW w:w="1418" w:type="dxa"/>
            <w:tcBorders>
              <w:left w:val="single" w:sz="6" w:space="0" w:color="auto"/>
              <w:right w:val="single" w:sz="6" w:space="0" w:color="auto"/>
            </w:tcBorders>
          </w:tcPr>
          <w:p w:rsidR="00000000" w:rsidRDefault="008D5364">
            <w:pPr>
              <w:spacing w:before="20"/>
              <w:ind w:hanging="6"/>
              <w:jc w:val="center"/>
              <w:rPr>
                <w:rFonts w:ascii="Latinski,1251" w:hAnsi="Latinski,1251"/>
                <w:sz w:val="18"/>
              </w:rPr>
            </w:pPr>
            <w:r>
              <w:rPr>
                <w:rFonts w:ascii="Latinski,1251" w:hAnsi="Latinski,1251"/>
                <w:sz w:val="18"/>
              </w:rPr>
              <w:t>Смазка двигателя</w:t>
            </w:r>
          </w:p>
        </w:tc>
        <w:tc>
          <w:tcPr>
            <w:tcW w:w="850" w:type="dxa"/>
            <w:tcBorders>
              <w:left w:val="nil"/>
            </w:tcBorders>
          </w:tcPr>
          <w:p w:rsidR="00000000" w:rsidRDefault="008D5364">
            <w:pPr>
              <w:spacing w:before="20"/>
              <w:rPr>
                <w:rFonts w:ascii="Latinski,1251" w:hAnsi="Latinski,1251"/>
                <w:sz w:val="20"/>
              </w:rPr>
            </w:pPr>
          </w:p>
        </w:tc>
      </w:tr>
      <w:tr w:rsidR="00000000">
        <w:tblPrEx>
          <w:tblCellMar>
            <w:top w:w="0" w:type="dxa"/>
            <w:bottom w:w="0" w:type="dxa"/>
          </w:tblCellMar>
        </w:tblPrEx>
        <w:tc>
          <w:tcPr>
            <w:tcW w:w="7371" w:type="dxa"/>
          </w:tcPr>
          <w:p w:rsidR="00000000" w:rsidRDefault="008D5364">
            <w:pPr>
              <w:spacing w:before="40"/>
              <w:ind w:left="318" w:hanging="6"/>
              <w:rPr>
                <w:rFonts w:ascii="Latinski,1251" w:hAnsi="Latinski,1251"/>
                <w:sz w:val="18"/>
              </w:rPr>
            </w:pPr>
            <w:r>
              <w:rPr>
                <w:rFonts w:ascii="Latinski,1251" w:hAnsi="Latinski,1251"/>
                <w:sz w:val="18"/>
              </w:rPr>
              <w:t>ж) верхнюю часть кулисы: снять, прочистить и наполнить смазкой;</w:t>
            </w:r>
          </w:p>
        </w:tc>
        <w:tc>
          <w:tcPr>
            <w:tcW w:w="1418" w:type="dxa"/>
            <w:tcBorders>
              <w:left w:val="single" w:sz="6" w:space="0" w:color="auto"/>
              <w:right w:val="single" w:sz="6" w:space="0" w:color="auto"/>
            </w:tcBorders>
          </w:tcPr>
          <w:p w:rsidR="00000000" w:rsidRDefault="008D5364">
            <w:pPr>
              <w:spacing w:before="40"/>
              <w:ind w:hanging="6"/>
              <w:jc w:val="left"/>
              <w:rPr>
                <w:rFonts w:ascii="Latinski,1251" w:hAnsi="Latinski,1251"/>
                <w:sz w:val="18"/>
              </w:rPr>
            </w:pPr>
            <w:r>
              <w:rPr>
                <w:rFonts w:ascii="Latinski,1251" w:hAnsi="Latinski,1251"/>
                <w:sz w:val="18"/>
              </w:rPr>
              <w:t>Летом — солидол Зимой — смесь: 50% солидола +50% авиамасла МЗ</w:t>
            </w:r>
          </w:p>
        </w:tc>
        <w:tc>
          <w:tcPr>
            <w:tcW w:w="850" w:type="dxa"/>
            <w:tcBorders>
              <w:left w:val="nil"/>
            </w:tcBorders>
          </w:tcPr>
          <w:p w:rsidR="00000000" w:rsidRDefault="008D5364">
            <w:pPr>
              <w:spacing w:before="40"/>
              <w:rPr>
                <w:rFonts w:ascii="Latinski,1251" w:hAnsi="Latinski,1251"/>
                <w:sz w:val="20"/>
              </w:rPr>
            </w:pPr>
          </w:p>
        </w:tc>
      </w:tr>
      <w:tr w:rsidR="00000000">
        <w:tblPrEx>
          <w:tblCellMar>
            <w:top w:w="0" w:type="dxa"/>
            <w:bottom w:w="0" w:type="dxa"/>
          </w:tblCellMar>
        </w:tblPrEx>
        <w:tc>
          <w:tcPr>
            <w:tcW w:w="7371" w:type="dxa"/>
          </w:tcPr>
          <w:p w:rsidR="00000000" w:rsidRDefault="008D5364">
            <w:pPr>
              <w:spacing w:before="40"/>
              <w:ind w:left="318" w:hanging="6"/>
              <w:rPr>
                <w:rFonts w:ascii="Latinski,1251" w:hAnsi="Latinski,1251"/>
                <w:sz w:val="18"/>
              </w:rPr>
            </w:pPr>
            <w:r>
              <w:rPr>
                <w:rFonts w:ascii="Latinski,1251" w:hAnsi="Latinski,1251"/>
                <w:sz w:val="18"/>
              </w:rPr>
              <w:t>з) трос управления фиксаторами.</w:t>
            </w:r>
          </w:p>
        </w:tc>
        <w:tc>
          <w:tcPr>
            <w:tcW w:w="1418" w:type="dxa"/>
            <w:tcBorders>
              <w:left w:val="single" w:sz="6" w:space="0" w:color="auto"/>
              <w:right w:val="single" w:sz="6" w:space="0" w:color="auto"/>
            </w:tcBorders>
          </w:tcPr>
          <w:p w:rsidR="00000000" w:rsidRDefault="008D5364">
            <w:pPr>
              <w:spacing w:before="40"/>
              <w:ind w:hanging="6"/>
              <w:jc w:val="left"/>
              <w:rPr>
                <w:rFonts w:ascii="Latinski,1251" w:hAnsi="Latinski,1251"/>
                <w:sz w:val="18"/>
              </w:rPr>
            </w:pPr>
            <w:r>
              <w:rPr>
                <w:rFonts w:ascii="Latinski,1251" w:hAnsi="Latinski,1251"/>
                <w:sz w:val="18"/>
              </w:rPr>
              <w:t>50% авиамасла + 50% солидола</w:t>
            </w:r>
          </w:p>
        </w:tc>
        <w:tc>
          <w:tcPr>
            <w:tcW w:w="850" w:type="dxa"/>
            <w:tcBorders>
              <w:left w:val="nil"/>
            </w:tcBorders>
          </w:tcPr>
          <w:p w:rsidR="00000000" w:rsidRDefault="008D5364">
            <w:pPr>
              <w:spacing w:before="40"/>
              <w:rPr>
                <w:rFonts w:ascii="Latinski,1251" w:hAnsi="Latinski,1251"/>
                <w:sz w:val="20"/>
              </w:rPr>
            </w:pPr>
          </w:p>
        </w:tc>
      </w:tr>
      <w:tr w:rsidR="00000000">
        <w:tblPrEx>
          <w:tblCellMar>
            <w:top w:w="0" w:type="dxa"/>
            <w:bottom w:w="0" w:type="dxa"/>
          </w:tblCellMar>
        </w:tblPrEx>
        <w:tc>
          <w:tcPr>
            <w:tcW w:w="7371" w:type="dxa"/>
          </w:tcPr>
          <w:p w:rsidR="00000000" w:rsidRDefault="008D5364">
            <w:pPr>
              <w:spacing w:before="40"/>
              <w:ind w:hanging="6"/>
              <w:rPr>
                <w:rFonts w:ascii="Latinski,1251" w:hAnsi="Latinski,1251"/>
                <w:sz w:val="20"/>
              </w:rPr>
            </w:pPr>
            <w:r>
              <w:rPr>
                <w:rFonts w:ascii="Latinski,1251" w:hAnsi="Latinski,1251"/>
                <w:sz w:val="20"/>
              </w:rPr>
              <w:t>3. Включить массу и проверить действие приборов освещения, сигнала и заряженность аккумуляторных батарей.</w:t>
            </w:r>
          </w:p>
        </w:tc>
        <w:tc>
          <w:tcPr>
            <w:tcW w:w="1418" w:type="dxa"/>
            <w:tcBorders>
              <w:left w:val="single" w:sz="6" w:space="0" w:color="auto"/>
              <w:right w:val="single" w:sz="6" w:space="0" w:color="auto"/>
            </w:tcBorders>
          </w:tcPr>
          <w:p w:rsidR="00000000" w:rsidRDefault="008D5364">
            <w:pPr>
              <w:rPr>
                <w:rFonts w:ascii="Latinski,1251" w:hAnsi="Latinski,1251"/>
                <w:sz w:val="20"/>
              </w:rPr>
            </w:pPr>
          </w:p>
        </w:tc>
        <w:tc>
          <w:tcPr>
            <w:tcW w:w="850" w:type="dxa"/>
            <w:tcBorders>
              <w:left w:val="nil"/>
            </w:tcBorders>
          </w:tcPr>
          <w:p w:rsidR="00000000" w:rsidRDefault="008D5364">
            <w:pPr>
              <w:spacing w:before="40"/>
              <w:rPr>
                <w:rFonts w:ascii="Latinski,1251" w:hAnsi="Latinski,1251"/>
                <w:sz w:val="20"/>
              </w:rPr>
            </w:pPr>
          </w:p>
        </w:tc>
      </w:tr>
      <w:tr w:rsidR="00000000">
        <w:tblPrEx>
          <w:tblCellMar>
            <w:top w:w="0" w:type="dxa"/>
            <w:bottom w:w="0" w:type="dxa"/>
          </w:tblCellMar>
        </w:tblPrEx>
        <w:tc>
          <w:tcPr>
            <w:tcW w:w="7371" w:type="dxa"/>
          </w:tcPr>
          <w:p w:rsidR="00000000" w:rsidRDefault="008D5364">
            <w:pPr>
              <w:spacing w:before="20"/>
              <w:ind w:hanging="6"/>
              <w:rPr>
                <w:rFonts w:ascii="Latinski,1251" w:hAnsi="Latinski,1251"/>
                <w:sz w:val="20"/>
              </w:rPr>
            </w:pPr>
            <w:r>
              <w:rPr>
                <w:rFonts w:ascii="Latinski,1251" w:hAnsi="Latinski,1251"/>
                <w:sz w:val="20"/>
              </w:rPr>
              <w:t>4. Включить питание радиостан</w:t>
            </w:r>
            <w:r>
              <w:rPr>
                <w:rFonts w:ascii="Latinski,1251" w:hAnsi="Latinski,1251"/>
                <w:sz w:val="20"/>
              </w:rPr>
              <w:t>ции и проверить показания приборов.</w:t>
            </w:r>
          </w:p>
        </w:tc>
        <w:tc>
          <w:tcPr>
            <w:tcW w:w="1418" w:type="dxa"/>
            <w:tcBorders>
              <w:left w:val="single" w:sz="6" w:space="0" w:color="auto"/>
              <w:right w:val="single" w:sz="6" w:space="0" w:color="auto"/>
            </w:tcBorders>
          </w:tcPr>
          <w:p w:rsidR="00000000" w:rsidRDefault="008D5364">
            <w:pPr>
              <w:spacing w:before="20"/>
              <w:rPr>
                <w:rFonts w:ascii="Latinski,1251" w:hAnsi="Latinski,1251"/>
                <w:sz w:val="20"/>
              </w:rPr>
            </w:pPr>
          </w:p>
        </w:tc>
        <w:tc>
          <w:tcPr>
            <w:tcW w:w="850" w:type="dxa"/>
            <w:tcBorders>
              <w:left w:val="nil"/>
            </w:tcBorders>
          </w:tcPr>
          <w:p w:rsidR="00000000" w:rsidRDefault="008D5364">
            <w:pPr>
              <w:spacing w:before="20"/>
              <w:rPr>
                <w:rFonts w:ascii="Latinski,1251" w:hAnsi="Latinski,1251"/>
                <w:sz w:val="20"/>
              </w:rPr>
            </w:pPr>
          </w:p>
        </w:tc>
      </w:tr>
      <w:tr w:rsidR="00000000">
        <w:tblPrEx>
          <w:tblCellMar>
            <w:top w:w="0" w:type="dxa"/>
            <w:bottom w:w="0" w:type="dxa"/>
          </w:tblCellMar>
        </w:tblPrEx>
        <w:tc>
          <w:tcPr>
            <w:tcW w:w="7371" w:type="dxa"/>
          </w:tcPr>
          <w:p w:rsidR="00000000" w:rsidRDefault="008D5364">
            <w:pPr>
              <w:spacing w:before="20"/>
              <w:ind w:hanging="6"/>
              <w:rPr>
                <w:rFonts w:ascii="Latinski,1251" w:hAnsi="Latinski,1251"/>
                <w:sz w:val="20"/>
              </w:rPr>
            </w:pPr>
            <w:r>
              <w:rPr>
                <w:rFonts w:ascii="Latinski,1251" w:hAnsi="Latinski,1251"/>
                <w:sz w:val="20"/>
              </w:rPr>
              <w:t>5. Проверить на ходу работу механизмов при переключении передач и поворотах танка.</w:t>
            </w:r>
          </w:p>
        </w:tc>
        <w:tc>
          <w:tcPr>
            <w:tcW w:w="1418" w:type="dxa"/>
            <w:tcBorders>
              <w:left w:val="single" w:sz="6" w:space="0" w:color="auto"/>
              <w:right w:val="single" w:sz="6" w:space="0" w:color="auto"/>
            </w:tcBorders>
          </w:tcPr>
          <w:p w:rsidR="00000000" w:rsidRDefault="008D5364">
            <w:pPr>
              <w:spacing w:before="20"/>
              <w:rPr>
                <w:rFonts w:ascii="Latinski,1251" w:hAnsi="Latinski,1251"/>
                <w:sz w:val="20"/>
              </w:rPr>
            </w:pPr>
          </w:p>
        </w:tc>
        <w:tc>
          <w:tcPr>
            <w:tcW w:w="850" w:type="dxa"/>
            <w:tcBorders>
              <w:left w:val="nil"/>
            </w:tcBorders>
          </w:tcPr>
          <w:p w:rsidR="00000000" w:rsidRDefault="008D5364">
            <w:pPr>
              <w:spacing w:before="20"/>
              <w:rPr>
                <w:rFonts w:ascii="Latinski,1251" w:hAnsi="Latinski,1251"/>
                <w:sz w:val="20"/>
              </w:rPr>
            </w:pPr>
          </w:p>
        </w:tc>
      </w:tr>
    </w:tbl>
    <w:p w:rsidR="00000000" w:rsidRDefault="008D5364">
      <w:pPr>
        <w:rPr>
          <w:rFonts w:ascii="Latinski,1251" w:hAnsi="Latinski,1251"/>
          <w:sz w:val="18"/>
        </w:rPr>
      </w:pPr>
      <w:r>
        <w:rPr>
          <w:rFonts w:ascii="Latinski,1251" w:hAnsi="Latinski,1251"/>
          <w:b/>
          <w:sz w:val="18"/>
        </w:rPr>
        <w:t>Примечание.</w:t>
      </w:r>
      <w:r>
        <w:rPr>
          <w:rFonts w:ascii="Latinski,1251" w:hAnsi="Latinski,1251"/>
          <w:sz w:val="18"/>
        </w:rPr>
        <w:t xml:space="preserve"> Подшипники генератора, мотора поворота башни, мотора вентилятора и подшипник стартера со стороны коллектора смазываются при сборке после ремонта.</w:t>
      </w:r>
    </w:p>
    <w:p w:rsidR="00000000" w:rsidRDefault="008D5364">
      <w:pPr>
        <w:jc w:val="center"/>
        <w:rPr>
          <w:rFonts w:ascii="Latinski,1251" w:hAnsi="Latinski,1251"/>
          <w:b/>
          <w:sz w:val="20"/>
        </w:rPr>
      </w:pPr>
    </w:p>
    <w:p w:rsidR="00000000" w:rsidRDefault="008D5364">
      <w:pPr>
        <w:jc w:val="center"/>
        <w:rPr>
          <w:rFonts w:ascii="Latinski,1251" w:hAnsi="Latinski,1251"/>
          <w:sz w:val="20"/>
        </w:rPr>
      </w:pPr>
      <w:r>
        <w:rPr>
          <w:rFonts w:ascii="Latinski,1251" w:hAnsi="Latinski,1251"/>
          <w:b/>
          <w:sz w:val="20"/>
        </w:rPr>
        <w:t>СМАЗКА ТАНКА</w:t>
      </w:r>
    </w:p>
    <w:p w:rsidR="00000000" w:rsidRDefault="008D5364">
      <w:pPr>
        <w:ind w:firstLine="284"/>
        <w:rPr>
          <w:rFonts w:ascii="Latinski,1251" w:hAnsi="Latinski,1251"/>
          <w:sz w:val="20"/>
        </w:rPr>
      </w:pPr>
      <w:r>
        <w:rPr>
          <w:rFonts w:ascii="Latinski,1251" w:hAnsi="Latinski,1251"/>
          <w:sz w:val="20"/>
        </w:rPr>
        <w:lastRenderedPageBreak/>
        <w:t>Правильная и своевременная смазка трущихся поверхностей деталей танка в значительной мере уменьшает их износ и обеспечивает продолжительную и надёжную работу всех механизмов.</w:t>
      </w:r>
    </w:p>
    <w:p w:rsidR="00000000" w:rsidRDefault="008D5364">
      <w:pPr>
        <w:ind w:firstLine="284"/>
        <w:rPr>
          <w:rFonts w:ascii="Latinski,1251" w:hAnsi="Latinski,1251"/>
          <w:sz w:val="20"/>
        </w:rPr>
      </w:pPr>
      <w:r>
        <w:rPr>
          <w:rFonts w:ascii="Latinski,1251" w:hAnsi="Latinski,1251"/>
          <w:sz w:val="20"/>
        </w:rPr>
        <w:t>Особо внимательно нужно следить за смазы</w:t>
      </w:r>
      <w:r>
        <w:rPr>
          <w:rFonts w:ascii="Latinski,1251" w:hAnsi="Latinski,1251"/>
          <w:sz w:val="20"/>
        </w:rPr>
        <w:t>ванием отдельных узлов и агрегатов танка (соответствующей по сорту и качеству смазкой).</w:t>
      </w:r>
    </w:p>
    <w:p w:rsidR="00000000" w:rsidRDefault="008D5364">
      <w:pPr>
        <w:ind w:firstLine="284"/>
        <w:rPr>
          <w:rFonts w:ascii="Latinski,1251" w:hAnsi="Latinski,1251"/>
          <w:sz w:val="20"/>
        </w:rPr>
      </w:pPr>
      <w:r>
        <w:rPr>
          <w:rFonts w:ascii="Latinski,1251" w:hAnsi="Latinski,1251"/>
          <w:sz w:val="20"/>
        </w:rPr>
        <w:t>Смазку агрегатов танка производить согласно указаниям, приведенным в таблице смазки.</w:t>
      </w:r>
    </w:p>
    <w:p w:rsidR="00000000" w:rsidRDefault="008D5364">
      <w:pPr>
        <w:jc w:val="center"/>
        <w:rPr>
          <w:rFonts w:ascii="Latinski,1251" w:hAnsi="Latinski,1251"/>
        </w:rPr>
      </w:pPr>
      <w:r>
        <w:rPr>
          <w:rFonts w:ascii="Latinski,1251" w:hAnsi="Latinski,1251"/>
          <w:b/>
        </w:rPr>
        <w:t>Таблица смазки танка Т-34</w:t>
      </w:r>
    </w:p>
    <w:tbl>
      <w:tblPr>
        <w:tblW w:w="0" w:type="auto"/>
        <w:tblInd w:w="40" w:type="dxa"/>
        <w:tblLayout w:type="fixed"/>
        <w:tblCellMar>
          <w:left w:w="40" w:type="dxa"/>
          <w:right w:w="40" w:type="dxa"/>
        </w:tblCellMar>
        <w:tblLook w:val="0000" w:firstRow="0" w:lastRow="0" w:firstColumn="0" w:lastColumn="0" w:noHBand="0" w:noVBand="0"/>
      </w:tblPr>
      <w:tblGrid>
        <w:gridCol w:w="709"/>
        <w:gridCol w:w="2693"/>
        <w:gridCol w:w="709"/>
        <w:gridCol w:w="1382"/>
        <w:gridCol w:w="36"/>
        <w:gridCol w:w="1417"/>
        <w:gridCol w:w="36"/>
        <w:gridCol w:w="1383"/>
        <w:gridCol w:w="1276"/>
      </w:tblGrid>
      <w:tr w:rsidR="00000000">
        <w:tblPrEx>
          <w:tblCellMar>
            <w:top w:w="0" w:type="dxa"/>
            <w:bottom w:w="0" w:type="dxa"/>
          </w:tblCellMar>
        </w:tblPrEx>
        <w:trPr>
          <w:trHeight w:val="425"/>
        </w:trPr>
        <w:tc>
          <w:tcPr>
            <w:tcW w:w="709" w:type="dxa"/>
            <w:tcBorders>
              <w:top w:val="single" w:sz="6" w:space="0" w:color="auto"/>
              <w:right w:val="single" w:sz="6" w:space="0" w:color="auto"/>
            </w:tcBorders>
          </w:tcPr>
          <w:p w:rsidR="00000000" w:rsidRDefault="008D5364">
            <w:pPr>
              <w:spacing w:before="40"/>
              <w:ind w:left="0" w:firstLine="0"/>
              <w:jc w:val="center"/>
              <w:rPr>
                <w:rFonts w:ascii="Latinski,1251" w:hAnsi="Latinski,1251"/>
                <w:b/>
                <w:sz w:val="18"/>
              </w:rPr>
            </w:pPr>
            <w:r>
              <w:rPr>
                <w:rFonts w:ascii="Latinski,1251" w:hAnsi="Latinski,1251"/>
                <w:b/>
                <w:sz w:val="18"/>
              </w:rPr>
              <w:t xml:space="preserve">№ по схеме </w:t>
            </w:r>
          </w:p>
        </w:tc>
        <w:tc>
          <w:tcPr>
            <w:tcW w:w="2693" w:type="dxa"/>
            <w:tcBorders>
              <w:top w:val="single" w:sz="6" w:space="0" w:color="auto"/>
              <w:left w:val="nil"/>
            </w:tcBorders>
          </w:tcPr>
          <w:p w:rsidR="00000000" w:rsidRDefault="008D5364">
            <w:pPr>
              <w:spacing w:before="40"/>
              <w:ind w:left="0" w:firstLine="0"/>
              <w:jc w:val="center"/>
              <w:rPr>
                <w:rFonts w:ascii="Latinski,1251" w:hAnsi="Latinski,1251"/>
                <w:b/>
                <w:sz w:val="18"/>
              </w:rPr>
            </w:pPr>
            <w:r>
              <w:rPr>
                <w:rFonts w:ascii="Latinski,1251" w:hAnsi="Latinski,1251"/>
                <w:b/>
                <w:sz w:val="18"/>
              </w:rPr>
              <w:t xml:space="preserve">Наименование смазываемых механизмов и </w:t>
            </w:r>
          </w:p>
        </w:tc>
        <w:tc>
          <w:tcPr>
            <w:tcW w:w="709" w:type="dxa"/>
            <w:tcBorders>
              <w:top w:val="single" w:sz="6" w:space="0" w:color="auto"/>
              <w:left w:val="single" w:sz="6" w:space="0" w:color="auto"/>
              <w:right w:val="single" w:sz="6" w:space="0" w:color="auto"/>
            </w:tcBorders>
          </w:tcPr>
          <w:p w:rsidR="00000000" w:rsidRDefault="008D5364">
            <w:pPr>
              <w:spacing w:before="40"/>
              <w:ind w:left="0" w:firstLine="0"/>
              <w:jc w:val="center"/>
              <w:rPr>
                <w:rFonts w:ascii="Latinski,1251" w:hAnsi="Latinski,1251"/>
                <w:b/>
                <w:sz w:val="18"/>
              </w:rPr>
            </w:pPr>
            <w:r>
              <w:rPr>
                <w:rFonts w:ascii="Latinski,1251" w:hAnsi="Latinski,1251"/>
                <w:b/>
                <w:sz w:val="18"/>
              </w:rPr>
              <w:t xml:space="preserve">Кол-во смаз. </w:t>
            </w:r>
          </w:p>
        </w:tc>
        <w:tc>
          <w:tcPr>
            <w:tcW w:w="1381" w:type="dxa"/>
            <w:tcBorders>
              <w:top w:val="single" w:sz="6" w:space="0" w:color="auto"/>
              <w:left w:val="nil"/>
              <w:bottom w:val="single" w:sz="6" w:space="0" w:color="auto"/>
            </w:tcBorders>
          </w:tcPr>
          <w:p w:rsidR="00000000" w:rsidRDefault="008D5364">
            <w:pPr>
              <w:spacing w:before="40"/>
              <w:ind w:left="0" w:right="101" w:firstLine="0"/>
              <w:jc w:val="right"/>
              <w:rPr>
                <w:rFonts w:ascii="Latinski,1251" w:hAnsi="Latinski,1251"/>
                <w:b/>
                <w:sz w:val="18"/>
              </w:rPr>
            </w:pPr>
            <w:r>
              <w:rPr>
                <w:rFonts w:ascii="Latinski,1251" w:hAnsi="Latinski,1251"/>
                <w:b/>
                <w:sz w:val="18"/>
              </w:rPr>
              <w:t>Сорт</w:t>
            </w:r>
          </w:p>
        </w:tc>
        <w:tc>
          <w:tcPr>
            <w:tcW w:w="1489" w:type="dxa"/>
            <w:gridSpan w:val="3"/>
            <w:tcBorders>
              <w:top w:val="single" w:sz="6" w:space="0" w:color="auto"/>
              <w:bottom w:val="single" w:sz="6" w:space="0" w:color="auto"/>
              <w:right w:val="single" w:sz="6" w:space="0" w:color="auto"/>
            </w:tcBorders>
          </w:tcPr>
          <w:p w:rsidR="00000000" w:rsidRDefault="008D5364">
            <w:pPr>
              <w:spacing w:before="40"/>
              <w:ind w:left="0" w:firstLine="0"/>
              <w:rPr>
                <w:rFonts w:ascii="Latinski,1251" w:hAnsi="Latinski,1251"/>
                <w:b/>
                <w:sz w:val="18"/>
              </w:rPr>
            </w:pPr>
            <w:r>
              <w:rPr>
                <w:rFonts w:ascii="Latinski,1251" w:hAnsi="Latinski,1251"/>
                <w:b/>
                <w:sz w:val="18"/>
              </w:rPr>
              <w:t>смазки</w:t>
            </w:r>
          </w:p>
        </w:tc>
        <w:tc>
          <w:tcPr>
            <w:tcW w:w="1383" w:type="dxa"/>
            <w:tcBorders>
              <w:top w:val="single" w:sz="6" w:space="0" w:color="auto"/>
              <w:left w:val="nil"/>
              <w:right w:val="single" w:sz="6" w:space="0" w:color="auto"/>
            </w:tcBorders>
          </w:tcPr>
          <w:p w:rsidR="00000000" w:rsidRDefault="008D5364">
            <w:pPr>
              <w:spacing w:before="40"/>
              <w:ind w:left="0" w:firstLine="0"/>
              <w:jc w:val="center"/>
              <w:rPr>
                <w:rFonts w:ascii="Latinski,1251" w:hAnsi="Latinski,1251"/>
                <w:b/>
                <w:sz w:val="18"/>
              </w:rPr>
            </w:pPr>
            <w:r>
              <w:rPr>
                <w:rFonts w:ascii="Latinski,1251" w:hAnsi="Latinski,1251"/>
                <w:b/>
                <w:sz w:val="18"/>
              </w:rPr>
              <w:t xml:space="preserve">Смазать или добавить </w:t>
            </w:r>
          </w:p>
        </w:tc>
        <w:tc>
          <w:tcPr>
            <w:tcW w:w="1274" w:type="dxa"/>
            <w:tcBorders>
              <w:top w:val="single" w:sz="6" w:space="0" w:color="auto"/>
              <w:left w:val="nil"/>
            </w:tcBorders>
          </w:tcPr>
          <w:p w:rsidR="00000000" w:rsidRDefault="008D5364">
            <w:pPr>
              <w:spacing w:before="40"/>
              <w:ind w:left="0" w:firstLine="0"/>
              <w:jc w:val="center"/>
              <w:rPr>
                <w:rFonts w:ascii="Latinski,1251" w:hAnsi="Latinski,1251"/>
                <w:b/>
                <w:sz w:val="18"/>
              </w:rPr>
            </w:pPr>
          </w:p>
          <w:p w:rsidR="00000000" w:rsidRDefault="008D5364">
            <w:pPr>
              <w:spacing w:before="40"/>
              <w:ind w:left="0" w:firstLine="0"/>
              <w:jc w:val="center"/>
              <w:rPr>
                <w:rFonts w:ascii="Latinski,1251" w:hAnsi="Latinski,1251"/>
                <w:b/>
                <w:sz w:val="18"/>
              </w:rPr>
            </w:pPr>
            <w:r>
              <w:rPr>
                <w:rFonts w:ascii="Latinski,1251" w:hAnsi="Latinski,1251"/>
                <w:b/>
                <w:sz w:val="18"/>
              </w:rPr>
              <w:t xml:space="preserve">Сменить </w:t>
            </w:r>
          </w:p>
        </w:tc>
      </w:tr>
      <w:tr w:rsidR="00000000">
        <w:tblPrEx>
          <w:tblCellMar>
            <w:top w:w="0" w:type="dxa"/>
            <w:bottom w:w="0" w:type="dxa"/>
          </w:tblCellMar>
        </w:tblPrEx>
        <w:trPr>
          <w:trHeight w:val="186"/>
        </w:trPr>
        <w:tc>
          <w:tcPr>
            <w:tcW w:w="709" w:type="dxa"/>
            <w:tcBorders>
              <w:bottom w:val="single" w:sz="6" w:space="0" w:color="auto"/>
              <w:right w:val="single" w:sz="6" w:space="0" w:color="auto"/>
            </w:tcBorders>
          </w:tcPr>
          <w:p w:rsidR="00000000" w:rsidRDefault="008D5364">
            <w:pPr>
              <w:ind w:left="0" w:firstLine="0"/>
              <w:jc w:val="center"/>
              <w:rPr>
                <w:rFonts w:ascii="Latinski,1251" w:hAnsi="Latinski,1251"/>
                <w:b/>
                <w:sz w:val="18"/>
              </w:rPr>
            </w:pPr>
            <w:r>
              <w:rPr>
                <w:rFonts w:ascii="Latinski,1251" w:hAnsi="Latinski,1251"/>
                <w:b/>
                <w:sz w:val="18"/>
              </w:rPr>
              <w:t>смазки</w:t>
            </w:r>
          </w:p>
        </w:tc>
        <w:tc>
          <w:tcPr>
            <w:tcW w:w="2693" w:type="dxa"/>
            <w:tcBorders>
              <w:left w:val="nil"/>
              <w:bottom w:val="single" w:sz="6" w:space="0" w:color="auto"/>
            </w:tcBorders>
          </w:tcPr>
          <w:p w:rsidR="00000000" w:rsidRDefault="008D5364">
            <w:pPr>
              <w:ind w:left="0" w:firstLine="0"/>
              <w:jc w:val="center"/>
              <w:rPr>
                <w:rFonts w:ascii="Latinski,1251" w:hAnsi="Latinski,1251"/>
                <w:b/>
                <w:sz w:val="18"/>
              </w:rPr>
            </w:pPr>
            <w:r>
              <w:rPr>
                <w:rFonts w:ascii="Latinski,1251" w:hAnsi="Latinski,1251"/>
                <w:b/>
                <w:sz w:val="18"/>
              </w:rPr>
              <w:t>деталей</w:t>
            </w:r>
          </w:p>
        </w:tc>
        <w:tc>
          <w:tcPr>
            <w:tcW w:w="709" w:type="dxa"/>
            <w:tcBorders>
              <w:left w:val="single" w:sz="6" w:space="0" w:color="auto"/>
              <w:bottom w:val="single" w:sz="6" w:space="0" w:color="auto"/>
              <w:right w:val="single" w:sz="6" w:space="0" w:color="auto"/>
            </w:tcBorders>
          </w:tcPr>
          <w:p w:rsidR="00000000" w:rsidRDefault="008D5364">
            <w:pPr>
              <w:ind w:left="0" w:firstLine="0"/>
              <w:jc w:val="center"/>
              <w:rPr>
                <w:rFonts w:ascii="Latinski,1251" w:hAnsi="Latinski,1251"/>
                <w:b/>
                <w:sz w:val="18"/>
              </w:rPr>
            </w:pPr>
            <w:r>
              <w:rPr>
                <w:rFonts w:ascii="Latinski,1251" w:hAnsi="Latinski,1251"/>
                <w:b/>
                <w:sz w:val="18"/>
              </w:rPr>
              <w:t>точек</w:t>
            </w:r>
          </w:p>
        </w:tc>
        <w:tc>
          <w:tcPr>
            <w:tcW w:w="1382" w:type="dxa"/>
            <w:tcBorders>
              <w:left w:val="nil"/>
              <w:bottom w:val="single" w:sz="6" w:space="0" w:color="auto"/>
              <w:right w:val="single" w:sz="6" w:space="0" w:color="auto"/>
            </w:tcBorders>
          </w:tcPr>
          <w:p w:rsidR="00000000" w:rsidRDefault="008D5364">
            <w:pPr>
              <w:spacing w:before="40"/>
              <w:ind w:left="0" w:firstLine="0"/>
              <w:jc w:val="center"/>
              <w:rPr>
                <w:rFonts w:ascii="Latinski,1251" w:hAnsi="Latinski,1251"/>
                <w:b/>
                <w:sz w:val="18"/>
              </w:rPr>
            </w:pPr>
            <w:r>
              <w:rPr>
                <w:rFonts w:ascii="Latinski,1251" w:hAnsi="Latinski,1251"/>
                <w:b/>
                <w:sz w:val="18"/>
              </w:rPr>
              <w:t>летом</w:t>
            </w:r>
          </w:p>
        </w:tc>
        <w:tc>
          <w:tcPr>
            <w:tcW w:w="1489" w:type="dxa"/>
            <w:gridSpan w:val="3"/>
            <w:tcBorders>
              <w:left w:val="nil"/>
              <w:bottom w:val="single" w:sz="6" w:space="0" w:color="auto"/>
              <w:right w:val="single" w:sz="6" w:space="0" w:color="auto"/>
            </w:tcBorders>
          </w:tcPr>
          <w:p w:rsidR="00000000" w:rsidRDefault="008D5364">
            <w:pPr>
              <w:spacing w:before="40"/>
              <w:ind w:left="0" w:firstLine="0"/>
              <w:jc w:val="center"/>
              <w:rPr>
                <w:rFonts w:ascii="Latinski,1251" w:hAnsi="Latinski,1251"/>
                <w:b/>
                <w:sz w:val="18"/>
              </w:rPr>
            </w:pPr>
            <w:r>
              <w:rPr>
                <w:rFonts w:ascii="Latinski,1251" w:hAnsi="Latinski,1251"/>
                <w:b/>
                <w:sz w:val="18"/>
              </w:rPr>
              <w:t>зимой</w:t>
            </w:r>
          </w:p>
        </w:tc>
        <w:tc>
          <w:tcPr>
            <w:tcW w:w="1382" w:type="dxa"/>
            <w:tcBorders>
              <w:left w:val="nil"/>
              <w:bottom w:val="single" w:sz="6" w:space="0" w:color="auto"/>
              <w:right w:val="single" w:sz="6" w:space="0" w:color="auto"/>
            </w:tcBorders>
          </w:tcPr>
          <w:p w:rsidR="00000000" w:rsidRDefault="008D5364">
            <w:pPr>
              <w:ind w:left="0" w:firstLine="0"/>
              <w:jc w:val="center"/>
              <w:rPr>
                <w:rFonts w:ascii="Latinski,1251" w:hAnsi="Latinski,1251"/>
                <w:b/>
                <w:sz w:val="18"/>
              </w:rPr>
            </w:pPr>
            <w:r>
              <w:rPr>
                <w:rFonts w:ascii="Latinski,1251" w:hAnsi="Latinski,1251"/>
                <w:b/>
                <w:sz w:val="18"/>
              </w:rPr>
              <w:t>смазку</w:t>
            </w:r>
          </w:p>
        </w:tc>
        <w:tc>
          <w:tcPr>
            <w:tcW w:w="1276" w:type="dxa"/>
            <w:tcBorders>
              <w:left w:val="nil"/>
              <w:bottom w:val="single" w:sz="6" w:space="0" w:color="auto"/>
            </w:tcBorders>
          </w:tcPr>
          <w:p w:rsidR="00000000" w:rsidRDefault="008D5364">
            <w:pPr>
              <w:ind w:left="0" w:firstLine="0"/>
              <w:jc w:val="center"/>
              <w:rPr>
                <w:rFonts w:ascii="Latinski,1251" w:hAnsi="Latinski,1251"/>
                <w:b/>
                <w:sz w:val="18"/>
              </w:rPr>
            </w:pPr>
            <w:r>
              <w:rPr>
                <w:rFonts w:ascii="Latinski,1251" w:hAnsi="Latinski,1251"/>
                <w:b/>
                <w:sz w:val="18"/>
              </w:rPr>
              <w:t>смазку</w:t>
            </w:r>
          </w:p>
        </w:tc>
      </w:tr>
      <w:tr w:rsidR="00000000">
        <w:tblPrEx>
          <w:tblCellMar>
            <w:top w:w="0" w:type="dxa"/>
            <w:bottom w:w="0" w:type="dxa"/>
          </w:tblCellMar>
        </w:tblPrEx>
        <w:trPr>
          <w:trHeight w:val="484"/>
        </w:trPr>
        <w:tc>
          <w:tcPr>
            <w:tcW w:w="709" w:type="dxa"/>
            <w:tcBorders>
              <w:right w:val="single" w:sz="6" w:space="0" w:color="auto"/>
            </w:tcBorders>
          </w:tcPr>
          <w:p w:rsidR="00000000" w:rsidRDefault="008D5364">
            <w:pPr>
              <w:spacing w:before="40"/>
              <w:ind w:left="0" w:firstLine="0"/>
              <w:jc w:val="center"/>
              <w:rPr>
                <w:rFonts w:ascii="Latinski,1251" w:hAnsi="Latinski,1251"/>
                <w:sz w:val="18"/>
              </w:rPr>
            </w:pPr>
            <w:r>
              <w:rPr>
                <w:rFonts w:ascii="Latinski,1251" w:hAnsi="Latinski,1251"/>
                <w:sz w:val="18"/>
              </w:rPr>
              <w:t>13</w:t>
            </w:r>
          </w:p>
        </w:tc>
        <w:tc>
          <w:tcPr>
            <w:tcW w:w="2693" w:type="dxa"/>
            <w:tcBorders>
              <w:left w:val="nil"/>
            </w:tcBorders>
          </w:tcPr>
          <w:p w:rsidR="00000000" w:rsidRDefault="008D5364">
            <w:pPr>
              <w:spacing w:before="40"/>
              <w:ind w:left="0" w:firstLine="0"/>
              <w:rPr>
                <w:rFonts w:ascii="Latinski,1251" w:hAnsi="Latinski,1251"/>
                <w:sz w:val="18"/>
              </w:rPr>
            </w:pPr>
            <w:r>
              <w:rPr>
                <w:rFonts w:ascii="Latinski,1251" w:hAnsi="Latinski,1251"/>
                <w:sz w:val="18"/>
              </w:rPr>
              <w:t>Масляные баки двигателя</w:t>
            </w:r>
          </w:p>
        </w:tc>
        <w:tc>
          <w:tcPr>
            <w:tcW w:w="709" w:type="dxa"/>
            <w:tcBorders>
              <w:left w:val="single" w:sz="6" w:space="0" w:color="auto"/>
              <w:right w:val="single" w:sz="6" w:space="0" w:color="auto"/>
            </w:tcBorders>
          </w:tcPr>
          <w:p w:rsidR="00000000" w:rsidRDefault="008D5364">
            <w:pPr>
              <w:spacing w:before="40"/>
              <w:ind w:left="0" w:firstLine="0"/>
              <w:jc w:val="center"/>
              <w:rPr>
                <w:rFonts w:ascii="Latinski,1251" w:hAnsi="Latinski,1251"/>
                <w:sz w:val="18"/>
              </w:rPr>
            </w:pPr>
            <w:r>
              <w:rPr>
                <w:rFonts w:ascii="Latinski,1251" w:hAnsi="Latinski,1251"/>
                <w:sz w:val="18"/>
              </w:rPr>
              <w:t>2</w:t>
            </w:r>
          </w:p>
        </w:tc>
        <w:tc>
          <w:tcPr>
            <w:tcW w:w="1382" w:type="dxa"/>
            <w:tcBorders>
              <w:left w:val="nil"/>
              <w:right w:val="single" w:sz="6" w:space="0" w:color="auto"/>
            </w:tcBorders>
          </w:tcPr>
          <w:p w:rsidR="00000000" w:rsidRDefault="008D5364">
            <w:pPr>
              <w:spacing w:before="40"/>
              <w:ind w:left="0" w:firstLine="0"/>
              <w:jc w:val="center"/>
              <w:rPr>
                <w:rFonts w:ascii="Latinski,1251" w:hAnsi="Latinski,1251"/>
                <w:sz w:val="18"/>
              </w:rPr>
            </w:pPr>
            <w:r>
              <w:rPr>
                <w:rFonts w:ascii="Latinski,1251" w:hAnsi="Latinski,1251"/>
                <w:sz w:val="18"/>
              </w:rPr>
              <w:t>Авиамасло МК</w:t>
            </w:r>
          </w:p>
        </w:tc>
        <w:tc>
          <w:tcPr>
            <w:tcW w:w="1489" w:type="dxa"/>
            <w:gridSpan w:val="3"/>
            <w:tcBorders>
              <w:left w:val="nil"/>
              <w:right w:val="single" w:sz="6" w:space="0" w:color="auto"/>
            </w:tcBorders>
          </w:tcPr>
          <w:p w:rsidR="00000000" w:rsidRDefault="008D5364">
            <w:pPr>
              <w:spacing w:before="40"/>
              <w:ind w:left="0" w:firstLine="0"/>
              <w:jc w:val="center"/>
              <w:rPr>
                <w:rFonts w:ascii="Latinski,1251" w:hAnsi="Latinski,1251"/>
                <w:sz w:val="18"/>
              </w:rPr>
            </w:pPr>
            <w:r>
              <w:rPr>
                <w:rFonts w:ascii="Latinski,1251" w:hAnsi="Latinski,1251"/>
                <w:sz w:val="18"/>
              </w:rPr>
              <w:t>Авиамасло МЗ</w:t>
            </w:r>
          </w:p>
        </w:tc>
        <w:tc>
          <w:tcPr>
            <w:tcW w:w="1382" w:type="dxa"/>
            <w:tcBorders>
              <w:left w:val="nil"/>
              <w:right w:val="single" w:sz="6" w:space="0" w:color="auto"/>
            </w:tcBorders>
          </w:tcPr>
          <w:p w:rsidR="00000000" w:rsidRDefault="008D5364">
            <w:pPr>
              <w:spacing w:before="40"/>
              <w:ind w:left="0" w:firstLine="0"/>
              <w:jc w:val="center"/>
              <w:rPr>
                <w:rFonts w:ascii="Latinski,1251" w:hAnsi="Latinski,1251"/>
                <w:sz w:val="18"/>
              </w:rPr>
            </w:pPr>
            <w:r>
              <w:rPr>
                <w:rFonts w:ascii="Latinski,1251" w:hAnsi="Latinski,1251"/>
                <w:sz w:val="18"/>
              </w:rPr>
              <w:t>При контрольном осмотре</w:t>
            </w:r>
          </w:p>
        </w:tc>
        <w:tc>
          <w:tcPr>
            <w:tcW w:w="1276" w:type="dxa"/>
            <w:tcBorders>
              <w:left w:val="nil"/>
            </w:tcBorders>
          </w:tcPr>
          <w:p w:rsidR="00000000" w:rsidRDefault="008D5364">
            <w:pPr>
              <w:spacing w:before="40"/>
              <w:ind w:left="0" w:firstLine="0"/>
              <w:jc w:val="center"/>
              <w:rPr>
                <w:rFonts w:ascii="Latinski,1251" w:hAnsi="Latinski,1251"/>
                <w:sz w:val="18"/>
              </w:rPr>
            </w:pPr>
            <w:r>
              <w:rPr>
                <w:rFonts w:ascii="Latinski,1251" w:hAnsi="Latinski,1251"/>
                <w:sz w:val="18"/>
              </w:rPr>
              <w:t>Через 25...30 час.</w:t>
            </w:r>
          </w:p>
        </w:tc>
      </w:tr>
      <w:tr w:rsidR="00000000">
        <w:tblPrEx>
          <w:tblCellMar>
            <w:top w:w="0" w:type="dxa"/>
            <w:bottom w:w="0" w:type="dxa"/>
          </w:tblCellMar>
        </w:tblPrEx>
        <w:trPr>
          <w:trHeight w:val="634"/>
        </w:trPr>
        <w:tc>
          <w:tcPr>
            <w:tcW w:w="709" w:type="dxa"/>
            <w:tcBorders>
              <w:top w:val="single" w:sz="6" w:space="0" w:color="auto"/>
              <w:right w:val="single" w:sz="6" w:space="0" w:color="auto"/>
            </w:tcBorders>
          </w:tcPr>
          <w:p w:rsidR="00000000" w:rsidRDefault="008D5364">
            <w:pPr>
              <w:spacing w:before="40"/>
              <w:ind w:left="0" w:firstLine="0"/>
              <w:jc w:val="center"/>
              <w:rPr>
                <w:rFonts w:ascii="Latinski,1251" w:hAnsi="Latinski,1251"/>
                <w:sz w:val="18"/>
              </w:rPr>
            </w:pPr>
            <w:r>
              <w:rPr>
                <w:rFonts w:ascii="Latinski,1251" w:hAnsi="Latinski,1251"/>
                <w:sz w:val="18"/>
              </w:rPr>
              <w:t>10</w:t>
            </w:r>
          </w:p>
        </w:tc>
        <w:tc>
          <w:tcPr>
            <w:tcW w:w="2693" w:type="dxa"/>
            <w:tcBorders>
              <w:top w:val="single" w:sz="6" w:space="0" w:color="auto"/>
              <w:left w:val="nil"/>
            </w:tcBorders>
          </w:tcPr>
          <w:p w:rsidR="00000000" w:rsidRDefault="008D5364">
            <w:pPr>
              <w:spacing w:before="40"/>
              <w:ind w:left="0" w:firstLine="0"/>
              <w:rPr>
                <w:rFonts w:ascii="Latinski,1251" w:hAnsi="Latinski,1251"/>
                <w:sz w:val="18"/>
              </w:rPr>
            </w:pPr>
            <w:r>
              <w:rPr>
                <w:rFonts w:ascii="Latinski,1251" w:hAnsi="Latinski,1251"/>
                <w:sz w:val="18"/>
              </w:rPr>
              <w:t>Валик водяного насоса</w:t>
            </w:r>
          </w:p>
        </w:tc>
        <w:tc>
          <w:tcPr>
            <w:tcW w:w="709" w:type="dxa"/>
            <w:tcBorders>
              <w:top w:val="single" w:sz="6" w:space="0" w:color="auto"/>
              <w:left w:val="single" w:sz="6" w:space="0" w:color="auto"/>
              <w:right w:val="single" w:sz="6" w:space="0" w:color="auto"/>
            </w:tcBorders>
          </w:tcPr>
          <w:p w:rsidR="00000000" w:rsidRDefault="008D5364">
            <w:pPr>
              <w:spacing w:before="40"/>
              <w:ind w:left="0" w:firstLine="0"/>
              <w:jc w:val="center"/>
              <w:rPr>
                <w:rFonts w:ascii="Latinski,1251" w:hAnsi="Latinski,1251"/>
                <w:sz w:val="18"/>
              </w:rPr>
            </w:pPr>
            <w:r>
              <w:rPr>
                <w:rFonts w:ascii="Latinski,1251" w:hAnsi="Latinski,1251"/>
                <w:sz w:val="18"/>
              </w:rPr>
              <w:t>1</w:t>
            </w:r>
          </w:p>
        </w:tc>
        <w:tc>
          <w:tcPr>
            <w:tcW w:w="1382" w:type="dxa"/>
            <w:tcBorders>
              <w:top w:val="single" w:sz="6" w:space="0" w:color="auto"/>
              <w:left w:val="nil"/>
              <w:right w:val="single" w:sz="6" w:space="0" w:color="auto"/>
            </w:tcBorders>
          </w:tcPr>
          <w:p w:rsidR="00000000" w:rsidRDefault="008D5364">
            <w:pPr>
              <w:spacing w:before="40"/>
              <w:ind w:left="0" w:firstLine="0"/>
              <w:jc w:val="center"/>
              <w:rPr>
                <w:rFonts w:ascii="Latinski,1251" w:hAnsi="Latinski,1251"/>
                <w:sz w:val="18"/>
              </w:rPr>
            </w:pPr>
            <w:r>
              <w:rPr>
                <w:rFonts w:ascii="Latinski,1251" w:hAnsi="Latinski,1251"/>
                <w:sz w:val="18"/>
              </w:rPr>
              <w:t>Солидол</w:t>
            </w:r>
          </w:p>
        </w:tc>
        <w:tc>
          <w:tcPr>
            <w:tcW w:w="1489" w:type="dxa"/>
            <w:gridSpan w:val="3"/>
            <w:tcBorders>
              <w:top w:val="single" w:sz="6" w:space="0" w:color="auto"/>
              <w:left w:val="nil"/>
              <w:right w:val="single" w:sz="6" w:space="0" w:color="auto"/>
            </w:tcBorders>
          </w:tcPr>
          <w:p w:rsidR="00000000" w:rsidRDefault="008D5364">
            <w:pPr>
              <w:spacing w:before="40"/>
              <w:ind w:left="0" w:firstLine="0"/>
              <w:jc w:val="center"/>
              <w:rPr>
                <w:rFonts w:ascii="Latinski,1251" w:hAnsi="Latinski,1251"/>
                <w:sz w:val="18"/>
              </w:rPr>
            </w:pPr>
            <w:r>
              <w:rPr>
                <w:rFonts w:ascii="Latinski,1251" w:hAnsi="Latinski,1251"/>
                <w:sz w:val="18"/>
              </w:rPr>
              <w:t>Смесь: 50% солидола +</w:t>
            </w:r>
            <w:r>
              <w:rPr>
                <w:rFonts w:ascii="Latinski,1251" w:hAnsi="Latinski,1251"/>
                <w:sz w:val="18"/>
              </w:rPr>
              <w:t>50% авиамасла МЗ</w:t>
            </w:r>
          </w:p>
        </w:tc>
        <w:tc>
          <w:tcPr>
            <w:tcW w:w="1382" w:type="dxa"/>
            <w:tcBorders>
              <w:top w:val="single" w:sz="6" w:space="0" w:color="auto"/>
              <w:left w:val="nil"/>
              <w:right w:val="single" w:sz="6" w:space="0" w:color="auto"/>
            </w:tcBorders>
          </w:tcPr>
          <w:p w:rsidR="00000000" w:rsidRDefault="008D5364">
            <w:pPr>
              <w:spacing w:before="40"/>
              <w:ind w:left="0" w:firstLine="0"/>
              <w:jc w:val="center"/>
              <w:rPr>
                <w:rFonts w:ascii="Latinski,1251" w:hAnsi="Latinski,1251"/>
                <w:sz w:val="18"/>
              </w:rPr>
            </w:pPr>
            <w:r>
              <w:rPr>
                <w:rFonts w:ascii="Latinski,1251" w:hAnsi="Latinski,1251"/>
                <w:sz w:val="18"/>
              </w:rPr>
              <w:t>Через 1...2 часа</w:t>
            </w:r>
          </w:p>
        </w:tc>
        <w:tc>
          <w:tcPr>
            <w:tcW w:w="1276" w:type="dxa"/>
            <w:tcBorders>
              <w:top w:val="single" w:sz="6" w:space="0" w:color="auto"/>
              <w:left w:val="nil"/>
            </w:tcBorders>
          </w:tcPr>
          <w:p w:rsidR="00000000" w:rsidRDefault="008D5364">
            <w:pPr>
              <w:spacing w:before="40"/>
              <w:ind w:left="0" w:firstLine="0"/>
              <w:jc w:val="center"/>
              <w:rPr>
                <w:rFonts w:ascii="Latinski,1251" w:hAnsi="Latinski,1251"/>
                <w:sz w:val="18"/>
              </w:rPr>
            </w:pPr>
            <w:r>
              <w:rPr>
                <w:rFonts w:ascii="Latinski,1251" w:hAnsi="Latinski,1251"/>
                <w:sz w:val="18"/>
              </w:rPr>
              <w:t>Наполнить масленку через 10...12 час.</w:t>
            </w:r>
          </w:p>
        </w:tc>
      </w:tr>
      <w:tr w:rsidR="00000000">
        <w:tblPrEx>
          <w:tblCellMar>
            <w:top w:w="0" w:type="dxa"/>
            <w:bottom w:w="0" w:type="dxa"/>
          </w:tblCellMar>
        </w:tblPrEx>
        <w:trPr>
          <w:trHeight w:val="642"/>
        </w:trPr>
        <w:tc>
          <w:tcPr>
            <w:tcW w:w="709" w:type="dxa"/>
            <w:tcBorders>
              <w:top w:val="single" w:sz="6" w:space="0" w:color="auto"/>
              <w:bottom w:val="single" w:sz="6" w:space="0" w:color="auto"/>
              <w:right w:val="single" w:sz="6" w:space="0" w:color="auto"/>
            </w:tcBorders>
          </w:tcPr>
          <w:p w:rsidR="00000000" w:rsidRDefault="008D5364">
            <w:pPr>
              <w:spacing w:before="40"/>
              <w:ind w:left="0" w:firstLine="0"/>
              <w:jc w:val="center"/>
              <w:rPr>
                <w:rFonts w:ascii="Latinski,1251" w:hAnsi="Latinski,1251"/>
                <w:sz w:val="18"/>
              </w:rPr>
            </w:pPr>
            <w:r>
              <w:rPr>
                <w:rFonts w:ascii="Latinski,1251" w:hAnsi="Latinski,1251"/>
                <w:sz w:val="18"/>
              </w:rPr>
              <w:t xml:space="preserve"> — </w:t>
            </w:r>
          </w:p>
        </w:tc>
        <w:tc>
          <w:tcPr>
            <w:tcW w:w="2693" w:type="dxa"/>
            <w:tcBorders>
              <w:top w:val="single" w:sz="6" w:space="0" w:color="auto"/>
              <w:left w:val="nil"/>
              <w:bottom w:val="single" w:sz="6" w:space="0" w:color="auto"/>
            </w:tcBorders>
          </w:tcPr>
          <w:p w:rsidR="00000000" w:rsidRDefault="008D5364">
            <w:pPr>
              <w:spacing w:before="40"/>
              <w:ind w:left="0" w:firstLine="0"/>
              <w:rPr>
                <w:rFonts w:ascii="Latinski,1251" w:hAnsi="Latinski,1251"/>
                <w:sz w:val="18"/>
              </w:rPr>
            </w:pPr>
            <w:r>
              <w:rPr>
                <w:rFonts w:ascii="Latinski,1251" w:hAnsi="Latinski,1251"/>
                <w:sz w:val="18"/>
              </w:rPr>
              <w:t>Оси рычагов управления бортовыми фрикционами</w:t>
            </w:r>
          </w:p>
        </w:tc>
        <w:tc>
          <w:tcPr>
            <w:tcW w:w="709" w:type="dxa"/>
            <w:tcBorders>
              <w:top w:val="single" w:sz="6" w:space="0" w:color="auto"/>
              <w:left w:val="single" w:sz="6" w:space="0" w:color="auto"/>
              <w:bottom w:val="single" w:sz="6" w:space="0" w:color="auto"/>
              <w:right w:val="single" w:sz="6" w:space="0" w:color="auto"/>
            </w:tcBorders>
          </w:tcPr>
          <w:p w:rsidR="00000000" w:rsidRDefault="008D5364">
            <w:pPr>
              <w:spacing w:before="40"/>
              <w:ind w:left="0" w:firstLine="0"/>
              <w:jc w:val="center"/>
              <w:rPr>
                <w:rFonts w:ascii="Latinski,1251" w:hAnsi="Latinski,1251"/>
                <w:sz w:val="18"/>
              </w:rPr>
            </w:pPr>
            <w:r>
              <w:rPr>
                <w:rFonts w:ascii="Latinski,1251" w:hAnsi="Latinski,1251"/>
                <w:sz w:val="18"/>
              </w:rPr>
              <w:t>4</w:t>
            </w:r>
          </w:p>
        </w:tc>
        <w:tc>
          <w:tcPr>
            <w:tcW w:w="1382" w:type="dxa"/>
            <w:tcBorders>
              <w:top w:val="single" w:sz="6" w:space="0" w:color="auto"/>
              <w:left w:val="nil"/>
              <w:bottom w:val="single" w:sz="6" w:space="0" w:color="auto"/>
              <w:right w:val="single" w:sz="6" w:space="0" w:color="auto"/>
            </w:tcBorders>
          </w:tcPr>
          <w:p w:rsidR="00000000" w:rsidRDefault="008D5364">
            <w:pPr>
              <w:spacing w:before="40"/>
              <w:ind w:left="0" w:firstLine="0"/>
              <w:jc w:val="center"/>
              <w:rPr>
                <w:rFonts w:ascii="Latinski,1251" w:hAnsi="Latinski,1251"/>
                <w:sz w:val="18"/>
              </w:rPr>
            </w:pPr>
            <w:r>
              <w:rPr>
                <w:rFonts w:ascii="Latinski,1251" w:hAnsi="Latinski,1251"/>
                <w:sz w:val="18"/>
              </w:rPr>
              <w:t>Отработанное масло двигателя</w:t>
            </w:r>
          </w:p>
        </w:tc>
        <w:tc>
          <w:tcPr>
            <w:tcW w:w="1489" w:type="dxa"/>
            <w:gridSpan w:val="3"/>
            <w:tcBorders>
              <w:top w:val="single" w:sz="6" w:space="0" w:color="auto"/>
              <w:left w:val="nil"/>
              <w:bottom w:val="single" w:sz="6" w:space="0" w:color="auto"/>
              <w:right w:val="single" w:sz="6" w:space="0" w:color="auto"/>
            </w:tcBorders>
          </w:tcPr>
          <w:p w:rsidR="00000000" w:rsidRDefault="008D5364">
            <w:pPr>
              <w:spacing w:before="40"/>
              <w:ind w:left="0" w:firstLine="0"/>
              <w:jc w:val="center"/>
              <w:rPr>
                <w:rFonts w:ascii="Latinski,1251" w:hAnsi="Latinski,1251"/>
                <w:sz w:val="18"/>
              </w:rPr>
            </w:pPr>
            <w:r>
              <w:rPr>
                <w:rFonts w:ascii="Latinski,1251" w:hAnsi="Latinski,1251"/>
                <w:sz w:val="18"/>
              </w:rPr>
              <w:t>Отработанное масло двигателя</w:t>
            </w:r>
          </w:p>
        </w:tc>
        <w:tc>
          <w:tcPr>
            <w:tcW w:w="1382" w:type="dxa"/>
            <w:tcBorders>
              <w:top w:val="single" w:sz="6" w:space="0" w:color="auto"/>
              <w:left w:val="nil"/>
              <w:bottom w:val="single" w:sz="6" w:space="0" w:color="auto"/>
              <w:right w:val="single" w:sz="6" w:space="0" w:color="auto"/>
            </w:tcBorders>
          </w:tcPr>
          <w:p w:rsidR="00000000" w:rsidRDefault="008D5364">
            <w:pPr>
              <w:spacing w:before="40"/>
              <w:ind w:left="0" w:firstLine="0"/>
              <w:jc w:val="center"/>
              <w:rPr>
                <w:rFonts w:ascii="Latinski,1251" w:hAnsi="Latinski,1251"/>
                <w:sz w:val="18"/>
              </w:rPr>
            </w:pPr>
            <w:r>
              <w:rPr>
                <w:rFonts w:ascii="Latinski,1251" w:hAnsi="Latinski,1251"/>
                <w:sz w:val="18"/>
              </w:rPr>
              <w:t>При ежедневном обслуживании</w:t>
            </w:r>
          </w:p>
        </w:tc>
        <w:tc>
          <w:tcPr>
            <w:tcW w:w="1276" w:type="dxa"/>
            <w:tcBorders>
              <w:top w:val="single" w:sz="6" w:space="0" w:color="auto"/>
              <w:left w:val="nil"/>
              <w:bottom w:val="single" w:sz="6" w:space="0" w:color="auto"/>
            </w:tcBorders>
          </w:tcPr>
          <w:p w:rsidR="00000000" w:rsidRDefault="008D5364">
            <w:pPr>
              <w:ind w:left="0" w:firstLine="0"/>
              <w:jc w:val="center"/>
              <w:rPr>
                <w:rFonts w:ascii="Latinski,1251" w:hAnsi="Latinski,1251"/>
                <w:sz w:val="18"/>
              </w:rPr>
            </w:pPr>
          </w:p>
        </w:tc>
      </w:tr>
      <w:tr w:rsidR="00000000">
        <w:tblPrEx>
          <w:tblCellMar>
            <w:top w:w="0" w:type="dxa"/>
            <w:bottom w:w="0" w:type="dxa"/>
          </w:tblCellMar>
        </w:tblPrEx>
        <w:trPr>
          <w:trHeight w:val="367"/>
        </w:trPr>
        <w:tc>
          <w:tcPr>
            <w:tcW w:w="709" w:type="dxa"/>
            <w:tcBorders>
              <w:right w:val="single" w:sz="6" w:space="0" w:color="auto"/>
            </w:tcBorders>
          </w:tcPr>
          <w:p w:rsidR="00000000" w:rsidRDefault="008D5364">
            <w:pPr>
              <w:spacing w:before="40"/>
              <w:ind w:left="0" w:firstLine="0"/>
              <w:jc w:val="center"/>
              <w:rPr>
                <w:rFonts w:ascii="Latinski,1251" w:hAnsi="Latinski,1251"/>
                <w:sz w:val="18"/>
              </w:rPr>
            </w:pPr>
            <w:r>
              <w:rPr>
                <w:rFonts w:ascii="Latinski,1251" w:hAnsi="Latinski,1251"/>
                <w:sz w:val="18"/>
              </w:rPr>
              <w:t>4</w:t>
            </w:r>
          </w:p>
        </w:tc>
        <w:tc>
          <w:tcPr>
            <w:tcW w:w="2693" w:type="dxa"/>
            <w:tcBorders>
              <w:left w:val="nil"/>
            </w:tcBorders>
          </w:tcPr>
          <w:p w:rsidR="00000000" w:rsidRDefault="008D5364">
            <w:pPr>
              <w:spacing w:before="40"/>
              <w:ind w:left="0" w:firstLine="0"/>
              <w:rPr>
                <w:rFonts w:ascii="Latinski,1251" w:hAnsi="Latinski,1251"/>
                <w:sz w:val="18"/>
              </w:rPr>
            </w:pPr>
            <w:r>
              <w:rPr>
                <w:rFonts w:ascii="Latinski,1251" w:hAnsi="Latinski,1251"/>
                <w:sz w:val="18"/>
              </w:rPr>
              <w:t>Оси педалей главного фрикциона и горного тормоза</w:t>
            </w:r>
          </w:p>
        </w:tc>
        <w:tc>
          <w:tcPr>
            <w:tcW w:w="709" w:type="dxa"/>
            <w:tcBorders>
              <w:left w:val="single" w:sz="6" w:space="0" w:color="auto"/>
              <w:right w:val="single" w:sz="6" w:space="0" w:color="auto"/>
            </w:tcBorders>
          </w:tcPr>
          <w:p w:rsidR="00000000" w:rsidRDefault="008D5364">
            <w:pPr>
              <w:spacing w:before="40"/>
              <w:ind w:left="0" w:firstLine="0"/>
              <w:jc w:val="center"/>
              <w:rPr>
                <w:rFonts w:ascii="Latinski,1251" w:hAnsi="Latinski,1251"/>
                <w:sz w:val="18"/>
              </w:rPr>
            </w:pPr>
            <w:r>
              <w:rPr>
                <w:rFonts w:ascii="Latinski,1251" w:hAnsi="Latinski,1251"/>
                <w:sz w:val="18"/>
              </w:rPr>
              <w:t>2</w:t>
            </w:r>
          </w:p>
        </w:tc>
        <w:tc>
          <w:tcPr>
            <w:tcW w:w="1382" w:type="dxa"/>
            <w:tcBorders>
              <w:left w:val="nil"/>
              <w:right w:val="single" w:sz="6" w:space="0" w:color="auto"/>
            </w:tcBorders>
          </w:tcPr>
          <w:p w:rsidR="00000000" w:rsidRDefault="008D5364">
            <w:pPr>
              <w:spacing w:before="40"/>
              <w:ind w:left="0" w:firstLine="0"/>
              <w:jc w:val="center"/>
              <w:rPr>
                <w:rFonts w:ascii="Latinski,1251" w:hAnsi="Latinski,1251"/>
                <w:sz w:val="18"/>
              </w:rPr>
            </w:pPr>
            <w:r>
              <w:rPr>
                <w:rFonts w:ascii="Latinski,1251" w:hAnsi="Latinski,1251"/>
                <w:sz w:val="18"/>
              </w:rPr>
              <w:t>То же</w:t>
            </w:r>
          </w:p>
        </w:tc>
        <w:tc>
          <w:tcPr>
            <w:tcW w:w="1489" w:type="dxa"/>
            <w:gridSpan w:val="3"/>
            <w:tcBorders>
              <w:left w:val="nil"/>
              <w:right w:val="single" w:sz="6" w:space="0" w:color="auto"/>
            </w:tcBorders>
          </w:tcPr>
          <w:p w:rsidR="00000000" w:rsidRDefault="008D5364">
            <w:pPr>
              <w:spacing w:before="40"/>
              <w:ind w:left="0" w:firstLine="0"/>
              <w:jc w:val="center"/>
              <w:rPr>
                <w:rFonts w:ascii="Latinski,1251" w:hAnsi="Latinski,1251"/>
                <w:sz w:val="18"/>
              </w:rPr>
            </w:pPr>
            <w:r>
              <w:rPr>
                <w:rFonts w:ascii="Latinski,1251" w:hAnsi="Latinski,1251"/>
                <w:sz w:val="18"/>
              </w:rPr>
              <w:t>То же</w:t>
            </w:r>
          </w:p>
        </w:tc>
        <w:tc>
          <w:tcPr>
            <w:tcW w:w="1382" w:type="dxa"/>
            <w:tcBorders>
              <w:left w:val="nil"/>
              <w:right w:val="single" w:sz="6" w:space="0" w:color="auto"/>
            </w:tcBorders>
          </w:tcPr>
          <w:p w:rsidR="00000000" w:rsidRDefault="008D5364">
            <w:pPr>
              <w:spacing w:before="40"/>
              <w:ind w:left="0" w:firstLine="0"/>
              <w:jc w:val="center"/>
              <w:rPr>
                <w:rFonts w:ascii="Latinski,1251" w:hAnsi="Latinski,1251"/>
                <w:sz w:val="18"/>
              </w:rPr>
            </w:pPr>
            <w:r>
              <w:rPr>
                <w:rFonts w:ascii="Latinski,1251" w:hAnsi="Latinski,1251"/>
                <w:sz w:val="18"/>
              </w:rPr>
              <w:t>То же</w:t>
            </w:r>
          </w:p>
        </w:tc>
        <w:tc>
          <w:tcPr>
            <w:tcW w:w="1276" w:type="dxa"/>
            <w:tcBorders>
              <w:left w:val="nil"/>
            </w:tcBorders>
          </w:tcPr>
          <w:p w:rsidR="00000000" w:rsidRDefault="008D5364">
            <w:pPr>
              <w:spacing w:before="40"/>
              <w:ind w:left="0" w:firstLine="0"/>
              <w:jc w:val="center"/>
              <w:rPr>
                <w:rFonts w:ascii="Latinski,1251" w:hAnsi="Latinski,1251"/>
                <w:sz w:val="18"/>
              </w:rPr>
            </w:pPr>
            <w:r>
              <w:rPr>
                <w:rFonts w:ascii="Latinski,1251" w:hAnsi="Latinski,1251"/>
                <w:sz w:val="18"/>
              </w:rPr>
              <w:t xml:space="preserve"> — </w:t>
            </w:r>
          </w:p>
        </w:tc>
      </w:tr>
      <w:tr w:rsidR="00000000">
        <w:tblPrEx>
          <w:tblCellMar>
            <w:top w:w="0" w:type="dxa"/>
            <w:bottom w:w="0" w:type="dxa"/>
          </w:tblCellMar>
        </w:tblPrEx>
        <w:trPr>
          <w:trHeight w:val="742"/>
        </w:trPr>
        <w:tc>
          <w:tcPr>
            <w:tcW w:w="709" w:type="dxa"/>
            <w:tcBorders>
              <w:top w:val="single" w:sz="6" w:space="0" w:color="auto"/>
              <w:bottom w:val="single" w:sz="6" w:space="0" w:color="auto"/>
              <w:right w:val="single" w:sz="6" w:space="0" w:color="auto"/>
            </w:tcBorders>
          </w:tcPr>
          <w:p w:rsidR="00000000" w:rsidRDefault="008D5364">
            <w:pPr>
              <w:spacing w:before="40"/>
              <w:ind w:left="0" w:firstLine="0"/>
              <w:jc w:val="center"/>
              <w:rPr>
                <w:rFonts w:ascii="Latinski,1251" w:hAnsi="Latinski,1251"/>
                <w:sz w:val="18"/>
              </w:rPr>
            </w:pPr>
            <w:r>
              <w:rPr>
                <w:rFonts w:ascii="Latinski,1251" w:hAnsi="Latinski,1251"/>
                <w:sz w:val="18"/>
              </w:rPr>
              <w:t xml:space="preserve"> — </w:t>
            </w:r>
          </w:p>
        </w:tc>
        <w:tc>
          <w:tcPr>
            <w:tcW w:w="2693" w:type="dxa"/>
            <w:tcBorders>
              <w:top w:val="single" w:sz="6" w:space="0" w:color="auto"/>
              <w:left w:val="nil"/>
              <w:bottom w:val="single" w:sz="6" w:space="0" w:color="auto"/>
            </w:tcBorders>
          </w:tcPr>
          <w:p w:rsidR="00000000" w:rsidRDefault="008D5364">
            <w:pPr>
              <w:spacing w:before="40"/>
              <w:ind w:left="0" w:firstLine="0"/>
              <w:rPr>
                <w:rFonts w:ascii="Latinski,1251" w:hAnsi="Latinski,1251"/>
                <w:sz w:val="18"/>
              </w:rPr>
            </w:pPr>
            <w:r>
              <w:rPr>
                <w:rFonts w:ascii="Latinski,1251" w:hAnsi="Latinski,1251"/>
                <w:sz w:val="18"/>
              </w:rPr>
              <w:t>Пальцы шарнирных соединений педалей главного фрикциона и горного тормоза с передними тягами</w:t>
            </w:r>
          </w:p>
        </w:tc>
        <w:tc>
          <w:tcPr>
            <w:tcW w:w="709" w:type="dxa"/>
            <w:tcBorders>
              <w:top w:val="single" w:sz="6" w:space="0" w:color="auto"/>
              <w:left w:val="single" w:sz="6" w:space="0" w:color="auto"/>
              <w:bottom w:val="single" w:sz="6" w:space="0" w:color="auto"/>
              <w:right w:val="single" w:sz="6" w:space="0" w:color="auto"/>
            </w:tcBorders>
          </w:tcPr>
          <w:p w:rsidR="00000000" w:rsidRDefault="008D5364">
            <w:pPr>
              <w:spacing w:before="40"/>
              <w:ind w:left="0" w:firstLine="0"/>
              <w:jc w:val="center"/>
              <w:rPr>
                <w:rFonts w:ascii="Latinski,1251" w:hAnsi="Latinski,1251"/>
                <w:sz w:val="18"/>
              </w:rPr>
            </w:pPr>
            <w:r>
              <w:rPr>
                <w:rFonts w:ascii="Latinski,1251" w:hAnsi="Latinski,1251"/>
                <w:sz w:val="18"/>
              </w:rPr>
              <w:t>2</w:t>
            </w:r>
          </w:p>
        </w:tc>
        <w:tc>
          <w:tcPr>
            <w:tcW w:w="1382" w:type="dxa"/>
            <w:tcBorders>
              <w:top w:val="single" w:sz="6" w:space="0" w:color="auto"/>
              <w:left w:val="nil"/>
              <w:bottom w:val="single" w:sz="6" w:space="0" w:color="auto"/>
              <w:right w:val="single" w:sz="6" w:space="0" w:color="auto"/>
            </w:tcBorders>
          </w:tcPr>
          <w:p w:rsidR="00000000" w:rsidRDefault="008D5364">
            <w:pPr>
              <w:spacing w:before="40"/>
              <w:ind w:left="0" w:firstLine="0"/>
              <w:jc w:val="center"/>
              <w:rPr>
                <w:rFonts w:ascii="Latinski,1251" w:hAnsi="Latinski,1251"/>
                <w:sz w:val="18"/>
              </w:rPr>
            </w:pPr>
            <w:r>
              <w:rPr>
                <w:rFonts w:ascii="Latinski,1251" w:hAnsi="Latinski,1251"/>
                <w:sz w:val="18"/>
              </w:rPr>
              <w:t>То же</w:t>
            </w:r>
          </w:p>
        </w:tc>
        <w:tc>
          <w:tcPr>
            <w:tcW w:w="1489" w:type="dxa"/>
            <w:gridSpan w:val="3"/>
            <w:tcBorders>
              <w:top w:val="single" w:sz="6" w:space="0" w:color="auto"/>
              <w:left w:val="nil"/>
              <w:bottom w:val="single" w:sz="6" w:space="0" w:color="auto"/>
              <w:right w:val="single" w:sz="6" w:space="0" w:color="auto"/>
            </w:tcBorders>
          </w:tcPr>
          <w:p w:rsidR="00000000" w:rsidRDefault="008D5364">
            <w:pPr>
              <w:spacing w:before="40"/>
              <w:ind w:left="0" w:firstLine="0"/>
              <w:jc w:val="center"/>
              <w:rPr>
                <w:rFonts w:ascii="Latinski,1251" w:hAnsi="Latinski,1251"/>
                <w:sz w:val="18"/>
              </w:rPr>
            </w:pPr>
            <w:r>
              <w:rPr>
                <w:rFonts w:ascii="Latinski,1251" w:hAnsi="Latinski,1251"/>
                <w:sz w:val="18"/>
              </w:rPr>
              <w:t>То же</w:t>
            </w:r>
          </w:p>
        </w:tc>
        <w:tc>
          <w:tcPr>
            <w:tcW w:w="1382" w:type="dxa"/>
            <w:tcBorders>
              <w:top w:val="single" w:sz="6" w:space="0" w:color="auto"/>
              <w:left w:val="nil"/>
              <w:bottom w:val="single" w:sz="6" w:space="0" w:color="auto"/>
              <w:right w:val="single" w:sz="6" w:space="0" w:color="auto"/>
            </w:tcBorders>
          </w:tcPr>
          <w:p w:rsidR="00000000" w:rsidRDefault="008D5364">
            <w:pPr>
              <w:spacing w:before="40"/>
              <w:ind w:left="0" w:firstLine="0"/>
              <w:jc w:val="center"/>
              <w:rPr>
                <w:rFonts w:ascii="Latinski,1251" w:hAnsi="Latinski,1251"/>
                <w:sz w:val="18"/>
              </w:rPr>
            </w:pPr>
            <w:r>
              <w:rPr>
                <w:rFonts w:ascii="Latinski,1251" w:hAnsi="Latinski,1251"/>
                <w:sz w:val="18"/>
              </w:rPr>
              <w:t>То же</w:t>
            </w:r>
          </w:p>
        </w:tc>
        <w:tc>
          <w:tcPr>
            <w:tcW w:w="1276" w:type="dxa"/>
            <w:tcBorders>
              <w:top w:val="single" w:sz="6" w:space="0" w:color="auto"/>
              <w:left w:val="nil"/>
              <w:bottom w:val="single" w:sz="6" w:space="0" w:color="auto"/>
            </w:tcBorders>
          </w:tcPr>
          <w:p w:rsidR="00000000" w:rsidRDefault="008D5364">
            <w:pPr>
              <w:spacing w:before="40"/>
              <w:ind w:left="0" w:firstLine="0"/>
              <w:jc w:val="center"/>
              <w:rPr>
                <w:rFonts w:ascii="Latinski,1251" w:hAnsi="Latinski,1251"/>
                <w:sz w:val="18"/>
              </w:rPr>
            </w:pPr>
            <w:r>
              <w:rPr>
                <w:rFonts w:ascii="Latinski,1251" w:hAnsi="Latinski,1251"/>
                <w:sz w:val="18"/>
              </w:rPr>
              <w:t xml:space="preserve"> — </w:t>
            </w:r>
          </w:p>
        </w:tc>
      </w:tr>
      <w:tr w:rsidR="00000000">
        <w:tblPrEx>
          <w:tblCellMar>
            <w:top w:w="0" w:type="dxa"/>
            <w:bottom w:w="0" w:type="dxa"/>
          </w:tblCellMar>
        </w:tblPrEx>
        <w:trPr>
          <w:trHeight w:val="275"/>
        </w:trPr>
        <w:tc>
          <w:tcPr>
            <w:tcW w:w="709" w:type="dxa"/>
            <w:tcBorders>
              <w:right w:val="single" w:sz="6" w:space="0" w:color="auto"/>
            </w:tcBorders>
          </w:tcPr>
          <w:p w:rsidR="00000000" w:rsidRDefault="008D5364">
            <w:pPr>
              <w:spacing w:before="40"/>
              <w:ind w:left="0" w:firstLine="0"/>
              <w:jc w:val="center"/>
              <w:rPr>
                <w:rFonts w:ascii="Latinski,1251" w:hAnsi="Latinski,1251"/>
                <w:sz w:val="18"/>
              </w:rPr>
            </w:pPr>
            <w:r>
              <w:rPr>
                <w:rFonts w:ascii="Latinski,1251" w:hAnsi="Latinski,1251"/>
                <w:sz w:val="18"/>
              </w:rPr>
              <w:t>7</w:t>
            </w:r>
          </w:p>
        </w:tc>
        <w:tc>
          <w:tcPr>
            <w:tcW w:w="2693" w:type="dxa"/>
            <w:tcBorders>
              <w:left w:val="nil"/>
            </w:tcBorders>
          </w:tcPr>
          <w:p w:rsidR="00000000" w:rsidRDefault="008D5364">
            <w:pPr>
              <w:spacing w:before="40"/>
              <w:ind w:left="0" w:firstLine="0"/>
              <w:rPr>
                <w:rFonts w:ascii="Latinski,1251" w:hAnsi="Latinski,1251"/>
                <w:sz w:val="18"/>
              </w:rPr>
            </w:pPr>
            <w:r>
              <w:rPr>
                <w:rFonts w:ascii="Latinski,1251" w:hAnsi="Latinski,1251"/>
                <w:sz w:val="18"/>
              </w:rPr>
              <w:t>Уравнительный валик</w:t>
            </w:r>
          </w:p>
        </w:tc>
        <w:tc>
          <w:tcPr>
            <w:tcW w:w="709" w:type="dxa"/>
            <w:tcBorders>
              <w:left w:val="single" w:sz="6" w:space="0" w:color="auto"/>
              <w:right w:val="single" w:sz="6" w:space="0" w:color="auto"/>
            </w:tcBorders>
          </w:tcPr>
          <w:p w:rsidR="00000000" w:rsidRDefault="008D5364">
            <w:pPr>
              <w:spacing w:before="40"/>
              <w:ind w:left="0" w:firstLine="0"/>
              <w:jc w:val="center"/>
              <w:rPr>
                <w:rFonts w:ascii="Latinski,1251" w:hAnsi="Latinski,1251"/>
                <w:sz w:val="18"/>
              </w:rPr>
            </w:pPr>
            <w:r>
              <w:rPr>
                <w:rFonts w:ascii="Latinski,1251" w:hAnsi="Latinski,1251"/>
                <w:sz w:val="18"/>
              </w:rPr>
              <w:t>6</w:t>
            </w:r>
          </w:p>
        </w:tc>
        <w:tc>
          <w:tcPr>
            <w:tcW w:w="1382" w:type="dxa"/>
            <w:tcBorders>
              <w:left w:val="nil"/>
              <w:right w:val="single" w:sz="6" w:space="0" w:color="auto"/>
            </w:tcBorders>
          </w:tcPr>
          <w:p w:rsidR="00000000" w:rsidRDefault="008D5364">
            <w:pPr>
              <w:spacing w:before="40"/>
              <w:ind w:left="0" w:firstLine="0"/>
              <w:jc w:val="center"/>
              <w:rPr>
                <w:rFonts w:ascii="Latinski,1251" w:hAnsi="Latinski,1251"/>
                <w:sz w:val="18"/>
              </w:rPr>
            </w:pPr>
            <w:r>
              <w:rPr>
                <w:rFonts w:ascii="Latinski,1251" w:hAnsi="Latinski,1251"/>
                <w:sz w:val="18"/>
              </w:rPr>
              <w:t>То же</w:t>
            </w:r>
          </w:p>
        </w:tc>
        <w:tc>
          <w:tcPr>
            <w:tcW w:w="1489" w:type="dxa"/>
            <w:gridSpan w:val="3"/>
            <w:tcBorders>
              <w:left w:val="nil"/>
              <w:right w:val="single" w:sz="6" w:space="0" w:color="auto"/>
            </w:tcBorders>
          </w:tcPr>
          <w:p w:rsidR="00000000" w:rsidRDefault="008D5364">
            <w:pPr>
              <w:spacing w:before="40"/>
              <w:ind w:left="0" w:firstLine="0"/>
              <w:jc w:val="center"/>
              <w:rPr>
                <w:rFonts w:ascii="Latinski,1251" w:hAnsi="Latinski,1251"/>
                <w:sz w:val="18"/>
              </w:rPr>
            </w:pPr>
            <w:r>
              <w:rPr>
                <w:rFonts w:ascii="Latinski,1251" w:hAnsi="Latinski,1251"/>
                <w:sz w:val="18"/>
              </w:rPr>
              <w:t>То же</w:t>
            </w:r>
          </w:p>
        </w:tc>
        <w:tc>
          <w:tcPr>
            <w:tcW w:w="1382" w:type="dxa"/>
            <w:tcBorders>
              <w:left w:val="nil"/>
              <w:right w:val="single" w:sz="6" w:space="0" w:color="auto"/>
            </w:tcBorders>
          </w:tcPr>
          <w:p w:rsidR="00000000" w:rsidRDefault="008D5364">
            <w:pPr>
              <w:spacing w:before="40"/>
              <w:ind w:left="0" w:firstLine="0"/>
              <w:jc w:val="center"/>
              <w:rPr>
                <w:rFonts w:ascii="Latinski,1251" w:hAnsi="Latinski,1251"/>
                <w:sz w:val="18"/>
              </w:rPr>
            </w:pPr>
            <w:r>
              <w:rPr>
                <w:rFonts w:ascii="Latinski,1251" w:hAnsi="Latinski,1251"/>
                <w:sz w:val="18"/>
              </w:rPr>
              <w:t>То же</w:t>
            </w:r>
          </w:p>
        </w:tc>
        <w:tc>
          <w:tcPr>
            <w:tcW w:w="1276" w:type="dxa"/>
            <w:tcBorders>
              <w:left w:val="nil"/>
            </w:tcBorders>
          </w:tcPr>
          <w:p w:rsidR="00000000" w:rsidRDefault="008D5364">
            <w:pPr>
              <w:spacing w:before="40"/>
              <w:ind w:left="0" w:firstLine="0"/>
              <w:jc w:val="center"/>
              <w:rPr>
                <w:rFonts w:ascii="Latinski,1251" w:hAnsi="Latinski,1251"/>
                <w:sz w:val="18"/>
              </w:rPr>
            </w:pPr>
            <w:r>
              <w:rPr>
                <w:rFonts w:ascii="Latinski,1251" w:hAnsi="Latinski,1251"/>
                <w:sz w:val="18"/>
              </w:rPr>
              <w:t xml:space="preserve"> — </w:t>
            </w:r>
          </w:p>
        </w:tc>
      </w:tr>
      <w:tr w:rsidR="00000000">
        <w:tblPrEx>
          <w:tblCellMar>
            <w:top w:w="0" w:type="dxa"/>
            <w:bottom w:w="0" w:type="dxa"/>
          </w:tblCellMar>
        </w:tblPrEx>
        <w:trPr>
          <w:trHeight w:val="570"/>
        </w:trPr>
        <w:tc>
          <w:tcPr>
            <w:tcW w:w="709" w:type="dxa"/>
            <w:tcBorders>
              <w:top w:val="single" w:sz="6" w:space="0" w:color="auto"/>
              <w:bottom w:val="single" w:sz="6" w:space="0" w:color="auto"/>
              <w:right w:val="single" w:sz="6" w:space="0" w:color="auto"/>
            </w:tcBorders>
          </w:tcPr>
          <w:p w:rsidR="00000000" w:rsidRDefault="008D5364">
            <w:pPr>
              <w:spacing w:before="40"/>
              <w:ind w:left="0" w:firstLine="0"/>
              <w:jc w:val="center"/>
              <w:rPr>
                <w:rFonts w:ascii="Latinski,1251" w:hAnsi="Latinski,1251"/>
                <w:sz w:val="18"/>
              </w:rPr>
            </w:pPr>
            <w:r>
              <w:rPr>
                <w:rFonts w:ascii="Latinski,1251" w:hAnsi="Latinski,1251"/>
                <w:sz w:val="18"/>
              </w:rPr>
              <w:t xml:space="preserve"> — </w:t>
            </w:r>
          </w:p>
        </w:tc>
        <w:tc>
          <w:tcPr>
            <w:tcW w:w="2693" w:type="dxa"/>
            <w:tcBorders>
              <w:top w:val="single" w:sz="6" w:space="0" w:color="auto"/>
              <w:left w:val="nil"/>
              <w:bottom w:val="single" w:sz="6" w:space="0" w:color="auto"/>
            </w:tcBorders>
          </w:tcPr>
          <w:p w:rsidR="00000000" w:rsidRDefault="008D5364">
            <w:pPr>
              <w:spacing w:before="40"/>
              <w:ind w:left="0" w:firstLine="0"/>
              <w:rPr>
                <w:rFonts w:ascii="Latinski,1251" w:hAnsi="Latinski,1251"/>
                <w:sz w:val="18"/>
              </w:rPr>
            </w:pPr>
            <w:r>
              <w:rPr>
                <w:rFonts w:ascii="Latinski,1251" w:hAnsi="Latinski,1251"/>
                <w:sz w:val="18"/>
              </w:rPr>
              <w:t>Уравнительный валик</w:t>
            </w:r>
          </w:p>
        </w:tc>
        <w:tc>
          <w:tcPr>
            <w:tcW w:w="709" w:type="dxa"/>
            <w:tcBorders>
              <w:top w:val="single" w:sz="6" w:space="0" w:color="auto"/>
              <w:left w:val="single" w:sz="6" w:space="0" w:color="auto"/>
              <w:bottom w:val="single" w:sz="6" w:space="0" w:color="auto"/>
              <w:right w:val="single" w:sz="6" w:space="0" w:color="auto"/>
            </w:tcBorders>
          </w:tcPr>
          <w:p w:rsidR="00000000" w:rsidRDefault="008D5364">
            <w:pPr>
              <w:spacing w:before="40"/>
              <w:ind w:left="0" w:firstLine="0"/>
              <w:jc w:val="center"/>
              <w:rPr>
                <w:rFonts w:ascii="Latinski,1251" w:hAnsi="Latinski,1251"/>
                <w:sz w:val="18"/>
              </w:rPr>
            </w:pPr>
            <w:r>
              <w:rPr>
                <w:rFonts w:ascii="Latinski,1251" w:hAnsi="Latinski,1251"/>
                <w:sz w:val="18"/>
              </w:rPr>
              <w:t>1</w:t>
            </w:r>
          </w:p>
        </w:tc>
        <w:tc>
          <w:tcPr>
            <w:tcW w:w="1382" w:type="dxa"/>
            <w:tcBorders>
              <w:top w:val="single" w:sz="6" w:space="0" w:color="auto"/>
              <w:left w:val="nil"/>
              <w:bottom w:val="single" w:sz="6" w:space="0" w:color="auto"/>
              <w:right w:val="single" w:sz="6" w:space="0" w:color="auto"/>
            </w:tcBorders>
          </w:tcPr>
          <w:p w:rsidR="00000000" w:rsidRDefault="008D5364">
            <w:pPr>
              <w:spacing w:before="40"/>
              <w:ind w:left="0" w:firstLine="0"/>
              <w:jc w:val="center"/>
              <w:rPr>
                <w:rFonts w:ascii="Latinski,1251" w:hAnsi="Latinski,1251"/>
                <w:sz w:val="18"/>
              </w:rPr>
            </w:pPr>
            <w:r>
              <w:rPr>
                <w:rFonts w:ascii="Latinski,1251" w:hAnsi="Latinski,1251"/>
                <w:sz w:val="18"/>
              </w:rPr>
              <w:t>Солидол</w:t>
            </w:r>
          </w:p>
        </w:tc>
        <w:tc>
          <w:tcPr>
            <w:tcW w:w="1489" w:type="dxa"/>
            <w:gridSpan w:val="3"/>
            <w:tcBorders>
              <w:top w:val="single" w:sz="6" w:space="0" w:color="auto"/>
              <w:left w:val="nil"/>
              <w:bottom w:val="single" w:sz="6" w:space="0" w:color="auto"/>
              <w:right w:val="single" w:sz="6" w:space="0" w:color="auto"/>
            </w:tcBorders>
          </w:tcPr>
          <w:p w:rsidR="00000000" w:rsidRDefault="008D5364">
            <w:pPr>
              <w:spacing w:before="40"/>
              <w:ind w:left="0" w:firstLine="0"/>
              <w:jc w:val="center"/>
              <w:rPr>
                <w:rFonts w:ascii="Latinski,1251" w:hAnsi="Latinski,1251"/>
                <w:sz w:val="18"/>
              </w:rPr>
            </w:pPr>
            <w:r>
              <w:rPr>
                <w:rFonts w:ascii="Latinski,1251" w:hAnsi="Latinski,1251"/>
                <w:sz w:val="18"/>
              </w:rPr>
              <w:t>Смесь: 50% солидола +5</w:t>
            </w:r>
            <w:r>
              <w:rPr>
                <w:rFonts w:ascii="Latinski,1251" w:hAnsi="Latinski,1251"/>
                <w:sz w:val="18"/>
              </w:rPr>
              <w:t>0% авиамасла МЗ</w:t>
            </w:r>
          </w:p>
        </w:tc>
        <w:tc>
          <w:tcPr>
            <w:tcW w:w="1382" w:type="dxa"/>
            <w:tcBorders>
              <w:top w:val="single" w:sz="6" w:space="0" w:color="auto"/>
              <w:left w:val="nil"/>
              <w:bottom w:val="single" w:sz="6" w:space="0" w:color="auto"/>
              <w:right w:val="single" w:sz="6" w:space="0" w:color="auto"/>
            </w:tcBorders>
          </w:tcPr>
          <w:p w:rsidR="00000000" w:rsidRDefault="008D5364">
            <w:pPr>
              <w:spacing w:before="40"/>
              <w:ind w:left="0" w:firstLine="0"/>
              <w:jc w:val="center"/>
              <w:rPr>
                <w:rFonts w:ascii="Latinski,1251" w:hAnsi="Latinski,1251"/>
                <w:sz w:val="18"/>
              </w:rPr>
            </w:pPr>
            <w:r>
              <w:rPr>
                <w:rFonts w:ascii="Latinski,1251" w:hAnsi="Latinski,1251"/>
                <w:sz w:val="18"/>
              </w:rPr>
              <w:t>То же</w:t>
            </w:r>
          </w:p>
        </w:tc>
        <w:tc>
          <w:tcPr>
            <w:tcW w:w="1276" w:type="dxa"/>
            <w:tcBorders>
              <w:top w:val="single" w:sz="6" w:space="0" w:color="auto"/>
              <w:left w:val="nil"/>
              <w:bottom w:val="single" w:sz="6" w:space="0" w:color="auto"/>
            </w:tcBorders>
          </w:tcPr>
          <w:p w:rsidR="00000000" w:rsidRDefault="008D5364">
            <w:pPr>
              <w:spacing w:before="40"/>
              <w:ind w:left="0" w:firstLine="0"/>
              <w:jc w:val="center"/>
              <w:rPr>
                <w:rFonts w:ascii="Latinski,1251" w:hAnsi="Latinski,1251"/>
                <w:sz w:val="18"/>
              </w:rPr>
            </w:pPr>
            <w:r>
              <w:rPr>
                <w:rFonts w:ascii="Latinski,1251" w:hAnsi="Latinski,1251"/>
                <w:sz w:val="18"/>
              </w:rPr>
              <w:t xml:space="preserve"> — </w:t>
            </w:r>
          </w:p>
        </w:tc>
      </w:tr>
      <w:tr w:rsidR="00000000">
        <w:tblPrEx>
          <w:tblCellMar>
            <w:top w:w="0" w:type="dxa"/>
            <w:bottom w:w="0" w:type="dxa"/>
          </w:tblCellMar>
        </w:tblPrEx>
        <w:trPr>
          <w:trHeight w:val="436"/>
        </w:trPr>
        <w:tc>
          <w:tcPr>
            <w:tcW w:w="709" w:type="dxa"/>
            <w:tcBorders>
              <w:right w:val="single" w:sz="6" w:space="0" w:color="auto"/>
            </w:tcBorders>
          </w:tcPr>
          <w:p w:rsidR="00000000" w:rsidRDefault="008D5364">
            <w:pPr>
              <w:spacing w:before="40"/>
              <w:ind w:left="0" w:firstLine="0"/>
              <w:jc w:val="center"/>
              <w:rPr>
                <w:rFonts w:ascii="Latinski,1251" w:hAnsi="Latinski,1251"/>
                <w:sz w:val="18"/>
              </w:rPr>
            </w:pPr>
            <w:r>
              <w:rPr>
                <w:rFonts w:ascii="Latinski,1251" w:hAnsi="Latinski,1251"/>
                <w:sz w:val="18"/>
              </w:rPr>
              <w:t xml:space="preserve"> —</w:t>
            </w:r>
          </w:p>
        </w:tc>
        <w:tc>
          <w:tcPr>
            <w:tcW w:w="2693" w:type="dxa"/>
            <w:tcBorders>
              <w:left w:val="nil"/>
            </w:tcBorders>
          </w:tcPr>
          <w:p w:rsidR="00000000" w:rsidRDefault="008D5364">
            <w:pPr>
              <w:spacing w:before="40"/>
              <w:ind w:left="0" w:firstLine="0"/>
              <w:rPr>
                <w:rFonts w:ascii="Latinski,1251" w:hAnsi="Latinski,1251"/>
                <w:sz w:val="18"/>
              </w:rPr>
            </w:pPr>
            <w:r>
              <w:rPr>
                <w:rFonts w:ascii="Latinski,1251" w:hAnsi="Latinski,1251"/>
                <w:sz w:val="18"/>
              </w:rPr>
              <w:t>Ось ручного привода к топливному насосу</w:t>
            </w:r>
          </w:p>
        </w:tc>
        <w:tc>
          <w:tcPr>
            <w:tcW w:w="709" w:type="dxa"/>
            <w:tcBorders>
              <w:left w:val="single" w:sz="6" w:space="0" w:color="auto"/>
              <w:right w:val="single" w:sz="6" w:space="0" w:color="auto"/>
            </w:tcBorders>
          </w:tcPr>
          <w:p w:rsidR="00000000" w:rsidRDefault="008D5364">
            <w:pPr>
              <w:spacing w:before="40"/>
              <w:ind w:left="0" w:firstLine="0"/>
              <w:jc w:val="center"/>
              <w:rPr>
                <w:rFonts w:ascii="Latinski,1251" w:hAnsi="Latinski,1251"/>
                <w:sz w:val="18"/>
              </w:rPr>
            </w:pPr>
            <w:r>
              <w:rPr>
                <w:rFonts w:ascii="Latinski,1251" w:hAnsi="Latinski,1251"/>
                <w:sz w:val="18"/>
              </w:rPr>
              <w:t>1</w:t>
            </w:r>
          </w:p>
        </w:tc>
        <w:tc>
          <w:tcPr>
            <w:tcW w:w="1382" w:type="dxa"/>
            <w:tcBorders>
              <w:left w:val="nil"/>
              <w:right w:val="single" w:sz="6" w:space="0" w:color="auto"/>
            </w:tcBorders>
          </w:tcPr>
          <w:p w:rsidR="00000000" w:rsidRDefault="008D5364">
            <w:pPr>
              <w:spacing w:before="40"/>
              <w:ind w:left="0" w:firstLine="0"/>
              <w:jc w:val="center"/>
              <w:rPr>
                <w:rFonts w:ascii="Latinski,1251" w:hAnsi="Latinski,1251"/>
                <w:sz w:val="18"/>
              </w:rPr>
            </w:pPr>
            <w:r>
              <w:rPr>
                <w:rFonts w:ascii="Latinski,1251" w:hAnsi="Latinski,1251"/>
                <w:sz w:val="18"/>
              </w:rPr>
              <w:t>Отработанное масло двигателя</w:t>
            </w:r>
          </w:p>
        </w:tc>
        <w:tc>
          <w:tcPr>
            <w:tcW w:w="1489" w:type="dxa"/>
            <w:gridSpan w:val="3"/>
            <w:tcBorders>
              <w:left w:val="nil"/>
              <w:right w:val="single" w:sz="6" w:space="0" w:color="auto"/>
            </w:tcBorders>
          </w:tcPr>
          <w:p w:rsidR="00000000" w:rsidRDefault="008D5364">
            <w:pPr>
              <w:spacing w:before="40"/>
              <w:ind w:left="0" w:firstLine="0"/>
              <w:jc w:val="center"/>
              <w:rPr>
                <w:rFonts w:ascii="Latinski,1251" w:hAnsi="Latinski,1251"/>
                <w:sz w:val="18"/>
              </w:rPr>
            </w:pPr>
            <w:r>
              <w:rPr>
                <w:rFonts w:ascii="Latinski,1251" w:hAnsi="Latinski,1251"/>
                <w:sz w:val="18"/>
              </w:rPr>
              <w:t>Отработанное масло двигателя</w:t>
            </w:r>
          </w:p>
        </w:tc>
        <w:tc>
          <w:tcPr>
            <w:tcW w:w="1382" w:type="dxa"/>
            <w:tcBorders>
              <w:left w:val="nil"/>
              <w:right w:val="single" w:sz="6" w:space="0" w:color="auto"/>
            </w:tcBorders>
          </w:tcPr>
          <w:p w:rsidR="00000000" w:rsidRDefault="008D5364">
            <w:pPr>
              <w:spacing w:before="40"/>
              <w:ind w:left="0" w:firstLine="0"/>
              <w:jc w:val="center"/>
              <w:rPr>
                <w:rFonts w:ascii="Latinski,1251" w:hAnsi="Latinski,1251"/>
                <w:sz w:val="18"/>
              </w:rPr>
            </w:pPr>
            <w:r>
              <w:rPr>
                <w:rFonts w:ascii="Latinski,1251" w:hAnsi="Latinski,1251"/>
                <w:sz w:val="18"/>
              </w:rPr>
              <w:t>То же</w:t>
            </w:r>
          </w:p>
        </w:tc>
        <w:tc>
          <w:tcPr>
            <w:tcW w:w="1276" w:type="dxa"/>
            <w:tcBorders>
              <w:left w:val="nil"/>
            </w:tcBorders>
          </w:tcPr>
          <w:p w:rsidR="00000000" w:rsidRDefault="008D5364">
            <w:pPr>
              <w:spacing w:before="40"/>
              <w:ind w:left="0" w:firstLine="0"/>
              <w:jc w:val="center"/>
              <w:rPr>
                <w:rFonts w:ascii="Latinski,1251" w:hAnsi="Latinski,1251"/>
                <w:sz w:val="18"/>
              </w:rPr>
            </w:pPr>
            <w:r>
              <w:rPr>
                <w:rFonts w:ascii="Latinski,1251" w:hAnsi="Latinski,1251"/>
                <w:sz w:val="18"/>
              </w:rPr>
              <w:t xml:space="preserve"> — </w:t>
            </w:r>
          </w:p>
        </w:tc>
      </w:tr>
      <w:tr w:rsidR="00000000">
        <w:tblPrEx>
          <w:tblCellMar>
            <w:top w:w="0" w:type="dxa"/>
            <w:bottom w:w="0" w:type="dxa"/>
          </w:tblCellMar>
        </w:tblPrEx>
        <w:trPr>
          <w:trHeight w:val="376"/>
        </w:trPr>
        <w:tc>
          <w:tcPr>
            <w:tcW w:w="709" w:type="dxa"/>
            <w:tcBorders>
              <w:top w:val="single" w:sz="6" w:space="0" w:color="auto"/>
              <w:bottom w:val="single" w:sz="6" w:space="0" w:color="auto"/>
              <w:right w:val="single" w:sz="6" w:space="0" w:color="auto"/>
            </w:tcBorders>
          </w:tcPr>
          <w:p w:rsidR="00000000" w:rsidRDefault="008D5364">
            <w:pPr>
              <w:spacing w:before="40"/>
              <w:ind w:left="0" w:firstLine="0"/>
              <w:jc w:val="center"/>
              <w:rPr>
                <w:rFonts w:ascii="Latinski,1251" w:hAnsi="Latinski,1251"/>
                <w:sz w:val="18"/>
              </w:rPr>
            </w:pPr>
            <w:r>
              <w:rPr>
                <w:rFonts w:ascii="Latinski,1251" w:hAnsi="Latinski,1251"/>
                <w:sz w:val="18"/>
              </w:rPr>
              <w:t>14</w:t>
            </w:r>
          </w:p>
        </w:tc>
        <w:tc>
          <w:tcPr>
            <w:tcW w:w="2693" w:type="dxa"/>
            <w:tcBorders>
              <w:top w:val="single" w:sz="6" w:space="0" w:color="auto"/>
              <w:left w:val="nil"/>
              <w:bottom w:val="single" w:sz="6" w:space="0" w:color="auto"/>
            </w:tcBorders>
          </w:tcPr>
          <w:p w:rsidR="00000000" w:rsidRDefault="008D5364">
            <w:pPr>
              <w:spacing w:before="40"/>
              <w:ind w:left="0" w:firstLine="0"/>
              <w:rPr>
                <w:rFonts w:ascii="Latinski,1251" w:hAnsi="Latinski,1251"/>
                <w:sz w:val="18"/>
              </w:rPr>
            </w:pPr>
            <w:r>
              <w:rPr>
                <w:rFonts w:ascii="Latinski,1251" w:hAnsi="Latinski,1251"/>
                <w:sz w:val="18"/>
              </w:rPr>
              <w:t>Подшипники механизма выключения главного фрикциона</w:t>
            </w:r>
          </w:p>
        </w:tc>
        <w:tc>
          <w:tcPr>
            <w:tcW w:w="709" w:type="dxa"/>
            <w:tcBorders>
              <w:top w:val="single" w:sz="6" w:space="0" w:color="auto"/>
              <w:left w:val="single" w:sz="6" w:space="0" w:color="auto"/>
              <w:bottom w:val="single" w:sz="6" w:space="0" w:color="auto"/>
              <w:right w:val="single" w:sz="6" w:space="0" w:color="auto"/>
            </w:tcBorders>
          </w:tcPr>
          <w:p w:rsidR="00000000" w:rsidRDefault="008D5364">
            <w:pPr>
              <w:spacing w:before="40"/>
              <w:ind w:left="0" w:firstLine="0"/>
              <w:jc w:val="center"/>
              <w:rPr>
                <w:rFonts w:ascii="Latinski,1251" w:hAnsi="Latinski,1251"/>
                <w:sz w:val="18"/>
              </w:rPr>
            </w:pPr>
            <w:r>
              <w:rPr>
                <w:rFonts w:ascii="Latinski,1251" w:hAnsi="Latinski,1251"/>
                <w:sz w:val="18"/>
              </w:rPr>
              <w:t>1</w:t>
            </w:r>
          </w:p>
        </w:tc>
        <w:tc>
          <w:tcPr>
            <w:tcW w:w="1382" w:type="dxa"/>
            <w:tcBorders>
              <w:top w:val="single" w:sz="6" w:space="0" w:color="auto"/>
              <w:left w:val="nil"/>
              <w:bottom w:val="single" w:sz="6" w:space="0" w:color="auto"/>
              <w:right w:val="single" w:sz="6" w:space="0" w:color="auto"/>
            </w:tcBorders>
          </w:tcPr>
          <w:p w:rsidR="00000000" w:rsidRDefault="008D5364">
            <w:pPr>
              <w:spacing w:before="40"/>
              <w:ind w:left="0" w:firstLine="0"/>
              <w:jc w:val="center"/>
              <w:rPr>
                <w:rFonts w:ascii="Latinski,1251" w:hAnsi="Latinski,1251"/>
                <w:sz w:val="18"/>
              </w:rPr>
            </w:pPr>
            <w:r>
              <w:rPr>
                <w:rFonts w:ascii="Latinski,1251" w:hAnsi="Latinski,1251"/>
                <w:sz w:val="18"/>
              </w:rPr>
              <w:t>Консталин</w:t>
            </w:r>
          </w:p>
        </w:tc>
        <w:tc>
          <w:tcPr>
            <w:tcW w:w="1489" w:type="dxa"/>
            <w:gridSpan w:val="3"/>
            <w:tcBorders>
              <w:top w:val="single" w:sz="6" w:space="0" w:color="auto"/>
              <w:left w:val="nil"/>
              <w:bottom w:val="single" w:sz="6" w:space="0" w:color="auto"/>
              <w:right w:val="single" w:sz="6" w:space="0" w:color="auto"/>
            </w:tcBorders>
          </w:tcPr>
          <w:p w:rsidR="00000000" w:rsidRDefault="008D5364">
            <w:pPr>
              <w:spacing w:before="40"/>
              <w:ind w:left="0" w:firstLine="0"/>
              <w:jc w:val="center"/>
              <w:rPr>
                <w:rFonts w:ascii="Latinski,1251" w:hAnsi="Latinski,1251"/>
                <w:sz w:val="18"/>
              </w:rPr>
            </w:pPr>
            <w:r>
              <w:rPr>
                <w:rFonts w:ascii="Latinski,1251" w:hAnsi="Latinski,1251"/>
                <w:sz w:val="18"/>
              </w:rPr>
              <w:t>Консталин</w:t>
            </w:r>
          </w:p>
        </w:tc>
        <w:tc>
          <w:tcPr>
            <w:tcW w:w="1382" w:type="dxa"/>
            <w:tcBorders>
              <w:top w:val="single" w:sz="6" w:space="0" w:color="auto"/>
              <w:left w:val="nil"/>
              <w:bottom w:val="single" w:sz="6" w:space="0" w:color="auto"/>
              <w:right w:val="single" w:sz="6" w:space="0" w:color="auto"/>
            </w:tcBorders>
          </w:tcPr>
          <w:p w:rsidR="00000000" w:rsidRDefault="008D5364">
            <w:pPr>
              <w:spacing w:before="40"/>
              <w:ind w:left="0" w:firstLine="0"/>
              <w:jc w:val="center"/>
              <w:rPr>
                <w:rFonts w:ascii="Latinski,1251" w:hAnsi="Latinski,1251"/>
                <w:sz w:val="18"/>
              </w:rPr>
            </w:pPr>
            <w:r>
              <w:rPr>
                <w:rFonts w:ascii="Latinski,1251" w:hAnsi="Latinski,1251"/>
                <w:sz w:val="18"/>
              </w:rPr>
              <w:t>То же</w:t>
            </w:r>
          </w:p>
        </w:tc>
        <w:tc>
          <w:tcPr>
            <w:tcW w:w="1276" w:type="dxa"/>
            <w:tcBorders>
              <w:top w:val="single" w:sz="6" w:space="0" w:color="auto"/>
              <w:left w:val="nil"/>
              <w:bottom w:val="single" w:sz="6" w:space="0" w:color="auto"/>
            </w:tcBorders>
          </w:tcPr>
          <w:p w:rsidR="00000000" w:rsidRDefault="008D5364">
            <w:pPr>
              <w:spacing w:before="40"/>
              <w:ind w:left="0" w:firstLine="0"/>
              <w:jc w:val="center"/>
              <w:rPr>
                <w:rFonts w:ascii="Latinski,1251" w:hAnsi="Latinski,1251"/>
                <w:sz w:val="18"/>
              </w:rPr>
            </w:pPr>
            <w:r>
              <w:rPr>
                <w:rFonts w:ascii="Latinski,1251" w:hAnsi="Latinski,1251"/>
                <w:sz w:val="18"/>
              </w:rPr>
              <w:t>При разборке</w:t>
            </w:r>
          </w:p>
        </w:tc>
      </w:tr>
      <w:tr w:rsidR="00000000">
        <w:tblPrEx>
          <w:tblCellMar>
            <w:top w:w="0" w:type="dxa"/>
            <w:bottom w:w="0" w:type="dxa"/>
          </w:tblCellMar>
        </w:tblPrEx>
        <w:trPr>
          <w:trHeight w:val="316"/>
        </w:trPr>
        <w:tc>
          <w:tcPr>
            <w:tcW w:w="709" w:type="dxa"/>
            <w:tcBorders>
              <w:right w:val="single" w:sz="6" w:space="0" w:color="auto"/>
            </w:tcBorders>
          </w:tcPr>
          <w:p w:rsidR="00000000" w:rsidRDefault="008D5364">
            <w:pPr>
              <w:spacing w:before="40"/>
              <w:ind w:left="0" w:firstLine="0"/>
              <w:jc w:val="center"/>
              <w:rPr>
                <w:rFonts w:ascii="Latinski,1251" w:hAnsi="Latinski,1251"/>
                <w:sz w:val="18"/>
              </w:rPr>
            </w:pPr>
            <w:r>
              <w:rPr>
                <w:rFonts w:ascii="Latinski,1251" w:hAnsi="Latinski,1251"/>
                <w:sz w:val="18"/>
              </w:rPr>
              <w:t>15</w:t>
            </w:r>
          </w:p>
        </w:tc>
        <w:tc>
          <w:tcPr>
            <w:tcW w:w="2693" w:type="dxa"/>
            <w:tcBorders>
              <w:left w:val="nil"/>
            </w:tcBorders>
          </w:tcPr>
          <w:p w:rsidR="00000000" w:rsidRDefault="008D5364">
            <w:pPr>
              <w:spacing w:before="40"/>
              <w:ind w:left="0" w:firstLine="0"/>
              <w:rPr>
                <w:rFonts w:ascii="Latinski,1251" w:hAnsi="Latinski,1251"/>
                <w:sz w:val="18"/>
              </w:rPr>
            </w:pPr>
            <w:r>
              <w:rPr>
                <w:rFonts w:ascii="Latinski,1251" w:hAnsi="Latinski,1251"/>
                <w:sz w:val="18"/>
              </w:rPr>
              <w:t>Подшипник ведомого барабана главного фрикциона</w:t>
            </w:r>
          </w:p>
        </w:tc>
        <w:tc>
          <w:tcPr>
            <w:tcW w:w="709" w:type="dxa"/>
            <w:tcBorders>
              <w:left w:val="single" w:sz="6" w:space="0" w:color="auto"/>
              <w:right w:val="single" w:sz="6" w:space="0" w:color="auto"/>
            </w:tcBorders>
          </w:tcPr>
          <w:p w:rsidR="00000000" w:rsidRDefault="008D5364">
            <w:pPr>
              <w:spacing w:before="40"/>
              <w:ind w:left="0" w:firstLine="0"/>
              <w:jc w:val="center"/>
              <w:rPr>
                <w:rFonts w:ascii="Latinski,1251" w:hAnsi="Latinski,1251"/>
                <w:sz w:val="18"/>
              </w:rPr>
            </w:pPr>
            <w:r>
              <w:rPr>
                <w:rFonts w:ascii="Latinski,1251" w:hAnsi="Latinski,1251"/>
                <w:sz w:val="18"/>
              </w:rPr>
              <w:t>1</w:t>
            </w:r>
          </w:p>
        </w:tc>
        <w:tc>
          <w:tcPr>
            <w:tcW w:w="1382" w:type="dxa"/>
            <w:tcBorders>
              <w:left w:val="nil"/>
              <w:right w:val="single" w:sz="6" w:space="0" w:color="auto"/>
            </w:tcBorders>
          </w:tcPr>
          <w:p w:rsidR="00000000" w:rsidRDefault="008D5364">
            <w:pPr>
              <w:spacing w:before="40"/>
              <w:ind w:left="0" w:firstLine="0"/>
              <w:jc w:val="center"/>
              <w:rPr>
                <w:rFonts w:ascii="Latinski,1251" w:hAnsi="Latinski,1251"/>
                <w:sz w:val="18"/>
              </w:rPr>
            </w:pPr>
            <w:r>
              <w:rPr>
                <w:rFonts w:ascii="Latinski,1251" w:hAnsi="Latinski,1251"/>
                <w:sz w:val="18"/>
              </w:rPr>
              <w:t>То же</w:t>
            </w:r>
          </w:p>
        </w:tc>
        <w:tc>
          <w:tcPr>
            <w:tcW w:w="1489" w:type="dxa"/>
            <w:gridSpan w:val="3"/>
            <w:tcBorders>
              <w:left w:val="nil"/>
              <w:right w:val="single" w:sz="6" w:space="0" w:color="auto"/>
            </w:tcBorders>
          </w:tcPr>
          <w:p w:rsidR="00000000" w:rsidRDefault="008D5364">
            <w:pPr>
              <w:spacing w:before="40"/>
              <w:ind w:left="0" w:firstLine="0"/>
              <w:jc w:val="center"/>
              <w:rPr>
                <w:rFonts w:ascii="Latinski,1251" w:hAnsi="Latinski,1251"/>
                <w:sz w:val="18"/>
              </w:rPr>
            </w:pPr>
            <w:r>
              <w:rPr>
                <w:rFonts w:ascii="Latinski,1251" w:hAnsi="Latinski,1251"/>
                <w:sz w:val="18"/>
              </w:rPr>
              <w:t>То же</w:t>
            </w:r>
          </w:p>
        </w:tc>
        <w:tc>
          <w:tcPr>
            <w:tcW w:w="1382" w:type="dxa"/>
            <w:tcBorders>
              <w:left w:val="nil"/>
              <w:right w:val="single" w:sz="6" w:space="0" w:color="auto"/>
            </w:tcBorders>
          </w:tcPr>
          <w:p w:rsidR="00000000" w:rsidRDefault="008D5364">
            <w:pPr>
              <w:spacing w:before="40"/>
              <w:ind w:left="0" w:firstLine="0"/>
              <w:jc w:val="center"/>
              <w:rPr>
                <w:rFonts w:ascii="Latinski,1251" w:hAnsi="Latinski,1251"/>
                <w:sz w:val="18"/>
              </w:rPr>
            </w:pPr>
            <w:r>
              <w:rPr>
                <w:rFonts w:ascii="Latinski,1251" w:hAnsi="Latinski,1251"/>
                <w:sz w:val="18"/>
              </w:rPr>
              <w:t>То же</w:t>
            </w:r>
          </w:p>
        </w:tc>
        <w:tc>
          <w:tcPr>
            <w:tcW w:w="1276" w:type="dxa"/>
            <w:tcBorders>
              <w:left w:val="nil"/>
            </w:tcBorders>
          </w:tcPr>
          <w:p w:rsidR="00000000" w:rsidRDefault="008D5364">
            <w:pPr>
              <w:spacing w:before="40"/>
              <w:ind w:left="0" w:firstLine="0"/>
              <w:jc w:val="center"/>
              <w:rPr>
                <w:rFonts w:ascii="Latinski,1251" w:hAnsi="Latinski,1251"/>
                <w:sz w:val="18"/>
              </w:rPr>
            </w:pPr>
            <w:r>
              <w:rPr>
                <w:rFonts w:ascii="Latinski,1251" w:hAnsi="Latinski,1251"/>
                <w:sz w:val="18"/>
              </w:rPr>
              <w:t>То же</w:t>
            </w:r>
          </w:p>
        </w:tc>
      </w:tr>
      <w:tr w:rsidR="00000000">
        <w:tblPrEx>
          <w:tblCellMar>
            <w:top w:w="0" w:type="dxa"/>
            <w:bottom w:w="0" w:type="dxa"/>
          </w:tblCellMar>
        </w:tblPrEx>
        <w:trPr>
          <w:trHeight w:val="399"/>
        </w:trPr>
        <w:tc>
          <w:tcPr>
            <w:tcW w:w="709" w:type="dxa"/>
            <w:tcBorders>
              <w:top w:val="single" w:sz="6" w:space="0" w:color="auto"/>
              <w:bottom w:val="single" w:sz="6" w:space="0" w:color="auto"/>
              <w:right w:val="single" w:sz="6" w:space="0" w:color="auto"/>
            </w:tcBorders>
          </w:tcPr>
          <w:p w:rsidR="00000000" w:rsidRDefault="008D5364">
            <w:pPr>
              <w:spacing w:before="40"/>
              <w:ind w:left="0" w:firstLine="0"/>
              <w:jc w:val="center"/>
              <w:rPr>
                <w:rFonts w:ascii="Latinski,1251" w:hAnsi="Latinski,1251"/>
                <w:sz w:val="18"/>
              </w:rPr>
            </w:pPr>
            <w:r>
              <w:rPr>
                <w:rFonts w:ascii="Latinski,1251" w:hAnsi="Latinski,1251"/>
                <w:sz w:val="18"/>
              </w:rPr>
              <w:t>20</w:t>
            </w:r>
          </w:p>
        </w:tc>
        <w:tc>
          <w:tcPr>
            <w:tcW w:w="2693" w:type="dxa"/>
            <w:tcBorders>
              <w:top w:val="single" w:sz="6" w:space="0" w:color="auto"/>
              <w:left w:val="nil"/>
              <w:bottom w:val="single" w:sz="6" w:space="0" w:color="auto"/>
            </w:tcBorders>
          </w:tcPr>
          <w:p w:rsidR="00000000" w:rsidRDefault="008D5364">
            <w:pPr>
              <w:spacing w:before="40"/>
              <w:ind w:left="0" w:firstLine="0"/>
              <w:rPr>
                <w:rFonts w:ascii="Latinski,1251" w:hAnsi="Latinski,1251"/>
                <w:sz w:val="18"/>
              </w:rPr>
            </w:pPr>
            <w:r>
              <w:rPr>
                <w:rFonts w:ascii="Latinski,1251" w:hAnsi="Latinski,1251"/>
                <w:sz w:val="18"/>
              </w:rPr>
              <w:t>Подшипники бортовых фрикционов</w:t>
            </w:r>
          </w:p>
        </w:tc>
        <w:tc>
          <w:tcPr>
            <w:tcW w:w="709" w:type="dxa"/>
            <w:tcBorders>
              <w:top w:val="single" w:sz="6" w:space="0" w:color="auto"/>
              <w:left w:val="single" w:sz="6" w:space="0" w:color="auto"/>
              <w:bottom w:val="single" w:sz="6" w:space="0" w:color="auto"/>
              <w:right w:val="single" w:sz="6" w:space="0" w:color="auto"/>
            </w:tcBorders>
          </w:tcPr>
          <w:p w:rsidR="00000000" w:rsidRDefault="008D5364">
            <w:pPr>
              <w:spacing w:before="40"/>
              <w:ind w:left="0" w:firstLine="0"/>
              <w:jc w:val="center"/>
              <w:rPr>
                <w:rFonts w:ascii="Latinski,1251" w:hAnsi="Latinski,1251"/>
                <w:sz w:val="18"/>
              </w:rPr>
            </w:pPr>
            <w:r>
              <w:rPr>
                <w:rFonts w:ascii="Latinski,1251" w:hAnsi="Latinski,1251"/>
                <w:sz w:val="18"/>
              </w:rPr>
              <w:t>3</w:t>
            </w:r>
          </w:p>
        </w:tc>
        <w:tc>
          <w:tcPr>
            <w:tcW w:w="1382" w:type="dxa"/>
            <w:tcBorders>
              <w:top w:val="single" w:sz="6" w:space="0" w:color="auto"/>
              <w:left w:val="nil"/>
              <w:bottom w:val="single" w:sz="6" w:space="0" w:color="auto"/>
              <w:right w:val="single" w:sz="6" w:space="0" w:color="auto"/>
            </w:tcBorders>
          </w:tcPr>
          <w:p w:rsidR="00000000" w:rsidRDefault="008D5364">
            <w:pPr>
              <w:spacing w:before="40"/>
              <w:ind w:left="0" w:firstLine="0"/>
              <w:jc w:val="center"/>
              <w:rPr>
                <w:rFonts w:ascii="Latinski,1251" w:hAnsi="Latinski,1251"/>
                <w:sz w:val="18"/>
              </w:rPr>
            </w:pPr>
            <w:r>
              <w:rPr>
                <w:rFonts w:ascii="Latinski,1251" w:hAnsi="Latinski,1251"/>
                <w:sz w:val="18"/>
              </w:rPr>
              <w:t>То же</w:t>
            </w:r>
          </w:p>
        </w:tc>
        <w:tc>
          <w:tcPr>
            <w:tcW w:w="1489" w:type="dxa"/>
            <w:gridSpan w:val="3"/>
            <w:tcBorders>
              <w:top w:val="single" w:sz="6" w:space="0" w:color="auto"/>
              <w:left w:val="nil"/>
              <w:bottom w:val="single" w:sz="6" w:space="0" w:color="auto"/>
              <w:right w:val="single" w:sz="6" w:space="0" w:color="auto"/>
            </w:tcBorders>
          </w:tcPr>
          <w:p w:rsidR="00000000" w:rsidRDefault="008D5364">
            <w:pPr>
              <w:spacing w:before="40"/>
              <w:ind w:left="0" w:firstLine="0"/>
              <w:jc w:val="center"/>
              <w:rPr>
                <w:rFonts w:ascii="Latinski,1251" w:hAnsi="Latinski,1251"/>
                <w:sz w:val="18"/>
              </w:rPr>
            </w:pPr>
            <w:r>
              <w:rPr>
                <w:rFonts w:ascii="Latinski,1251" w:hAnsi="Latinski,1251"/>
                <w:sz w:val="18"/>
              </w:rPr>
              <w:t>То же</w:t>
            </w:r>
          </w:p>
        </w:tc>
        <w:tc>
          <w:tcPr>
            <w:tcW w:w="1382" w:type="dxa"/>
            <w:tcBorders>
              <w:top w:val="single" w:sz="6" w:space="0" w:color="auto"/>
              <w:left w:val="nil"/>
              <w:bottom w:val="single" w:sz="6" w:space="0" w:color="auto"/>
              <w:right w:val="single" w:sz="6" w:space="0" w:color="auto"/>
            </w:tcBorders>
          </w:tcPr>
          <w:p w:rsidR="00000000" w:rsidRDefault="008D5364">
            <w:pPr>
              <w:spacing w:before="40"/>
              <w:ind w:left="0" w:firstLine="0"/>
              <w:jc w:val="center"/>
              <w:rPr>
                <w:rFonts w:ascii="Latinski,1251" w:hAnsi="Latinski,1251"/>
                <w:sz w:val="18"/>
              </w:rPr>
            </w:pPr>
            <w:r>
              <w:rPr>
                <w:rFonts w:ascii="Latinski,1251" w:hAnsi="Latinski,1251"/>
                <w:sz w:val="18"/>
              </w:rPr>
              <w:t>То же</w:t>
            </w:r>
          </w:p>
        </w:tc>
        <w:tc>
          <w:tcPr>
            <w:tcW w:w="1276" w:type="dxa"/>
            <w:tcBorders>
              <w:top w:val="single" w:sz="6" w:space="0" w:color="auto"/>
              <w:left w:val="nil"/>
              <w:bottom w:val="single" w:sz="6" w:space="0" w:color="auto"/>
            </w:tcBorders>
          </w:tcPr>
          <w:p w:rsidR="00000000" w:rsidRDefault="008D5364">
            <w:pPr>
              <w:spacing w:before="40"/>
              <w:ind w:left="0" w:firstLine="0"/>
              <w:jc w:val="center"/>
              <w:rPr>
                <w:rFonts w:ascii="Latinski,1251" w:hAnsi="Latinski,1251"/>
                <w:sz w:val="18"/>
              </w:rPr>
            </w:pPr>
            <w:r>
              <w:rPr>
                <w:rFonts w:ascii="Latinski,1251" w:hAnsi="Latinski,1251"/>
                <w:sz w:val="18"/>
              </w:rPr>
              <w:t>То же</w:t>
            </w:r>
          </w:p>
        </w:tc>
      </w:tr>
      <w:tr w:rsidR="00000000">
        <w:tblPrEx>
          <w:tblCellMar>
            <w:top w:w="0" w:type="dxa"/>
            <w:bottom w:w="0" w:type="dxa"/>
          </w:tblCellMar>
        </w:tblPrEx>
        <w:trPr>
          <w:trHeight w:val="481"/>
        </w:trPr>
        <w:tc>
          <w:tcPr>
            <w:tcW w:w="709" w:type="dxa"/>
            <w:tcBorders>
              <w:right w:val="single" w:sz="6" w:space="0" w:color="auto"/>
            </w:tcBorders>
          </w:tcPr>
          <w:p w:rsidR="00000000" w:rsidRDefault="008D5364">
            <w:pPr>
              <w:spacing w:before="40"/>
              <w:ind w:left="0" w:firstLine="0"/>
              <w:jc w:val="center"/>
              <w:rPr>
                <w:rFonts w:ascii="Latinski,1251" w:hAnsi="Latinski,1251"/>
                <w:sz w:val="18"/>
              </w:rPr>
            </w:pPr>
            <w:r>
              <w:rPr>
                <w:rFonts w:ascii="Latinski,1251" w:hAnsi="Latinski,1251"/>
                <w:sz w:val="18"/>
              </w:rPr>
              <w:t>21</w:t>
            </w:r>
          </w:p>
        </w:tc>
        <w:tc>
          <w:tcPr>
            <w:tcW w:w="2693" w:type="dxa"/>
            <w:tcBorders>
              <w:left w:val="nil"/>
            </w:tcBorders>
          </w:tcPr>
          <w:p w:rsidR="00000000" w:rsidRDefault="008D5364">
            <w:pPr>
              <w:spacing w:before="40"/>
              <w:ind w:left="0" w:firstLine="0"/>
              <w:rPr>
                <w:rFonts w:ascii="Latinski,1251" w:hAnsi="Latinski,1251"/>
                <w:sz w:val="18"/>
              </w:rPr>
            </w:pPr>
            <w:r>
              <w:rPr>
                <w:rFonts w:ascii="Latinski,1251" w:hAnsi="Latinski,1251"/>
                <w:sz w:val="18"/>
              </w:rPr>
              <w:t>Бортовая передача</w:t>
            </w:r>
          </w:p>
        </w:tc>
        <w:tc>
          <w:tcPr>
            <w:tcW w:w="709" w:type="dxa"/>
            <w:tcBorders>
              <w:left w:val="single" w:sz="6" w:space="0" w:color="auto"/>
              <w:right w:val="single" w:sz="6" w:space="0" w:color="auto"/>
            </w:tcBorders>
          </w:tcPr>
          <w:p w:rsidR="00000000" w:rsidRDefault="008D5364">
            <w:pPr>
              <w:spacing w:before="40"/>
              <w:ind w:left="0" w:firstLine="0"/>
              <w:jc w:val="center"/>
              <w:rPr>
                <w:rFonts w:ascii="Latinski,1251" w:hAnsi="Latinski,1251"/>
                <w:sz w:val="18"/>
              </w:rPr>
            </w:pPr>
            <w:r>
              <w:rPr>
                <w:rFonts w:ascii="Latinski,1251" w:hAnsi="Latinski,1251"/>
                <w:sz w:val="18"/>
              </w:rPr>
              <w:t>2</w:t>
            </w:r>
          </w:p>
        </w:tc>
        <w:tc>
          <w:tcPr>
            <w:tcW w:w="1382" w:type="dxa"/>
            <w:tcBorders>
              <w:left w:val="nil"/>
              <w:right w:val="single" w:sz="6" w:space="0" w:color="auto"/>
            </w:tcBorders>
          </w:tcPr>
          <w:p w:rsidR="00000000" w:rsidRDefault="008D5364">
            <w:pPr>
              <w:spacing w:before="40"/>
              <w:ind w:left="0" w:firstLine="0"/>
              <w:jc w:val="center"/>
              <w:rPr>
                <w:rFonts w:ascii="Latinski,1251" w:hAnsi="Latinski,1251"/>
                <w:sz w:val="18"/>
              </w:rPr>
            </w:pPr>
            <w:r>
              <w:rPr>
                <w:rFonts w:ascii="Latinski,1251" w:hAnsi="Latinski,1251"/>
                <w:sz w:val="18"/>
              </w:rPr>
              <w:t>Смесь: 70% авиамасла МК + 30% консталина</w:t>
            </w:r>
          </w:p>
        </w:tc>
        <w:tc>
          <w:tcPr>
            <w:tcW w:w="1489" w:type="dxa"/>
            <w:gridSpan w:val="3"/>
            <w:tcBorders>
              <w:left w:val="nil"/>
              <w:right w:val="single" w:sz="6" w:space="0" w:color="auto"/>
            </w:tcBorders>
          </w:tcPr>
          <w:p w:rsidR="00000000" w:rsidRDefault="008D5364">
            <w:pPr>
              <w:spacing w:before="40"/>
              <w:ind w:left="0" w:firstLine="0"/>
              <w:jc w:val="center"/>
              <w:rPr>
                <w:rFonts w:ascii="Latinski,1251" w:hAnsi="Latinski,1251"/>
                <w:sz w:val="18"/>
              </w:rPr>
            </w:pPr>
            <w:r>
              <w:rPr>
                <w:rFonts w:ascii="Latinski,1251" w:hAnsi="Latinski,1251"/>
                <w:sz w:val="18"/>
              </w:rPr>
              <w:t>Смесь: 70% авиамасла МЗ + 30% консталина</w:t>
            </w:r>
          </w:p>
        </w:tc>
        <w:tc>
          <w:tcPr>
            <w:tcW w:w="1382" w:type="dxa"/>
            <w:tcBorders>
              <w:left w:val="nil"/>
              <w:right w:val="single" w:sz="6" w:space="0" w:color="auto"/>
            </w:tcBorders>
          </w:tcPr>
          <w:p w:rsidR="00000000" w:rsidRDefault="008D5364">
            <w:pPr>
              <w:spacing w:before="40"/>
              <w:ind w:left="0" w:firstLine="0"/>
              <w:jc w:val="center"/>
              <w:rPr>
                <w:rFonts w:ascii="Latinski,1251" w:hAnsi="Latinski,1251"/>
                <w:sz w:val="18"/>
              </w:rPr>
            </w:pPr>
            <w:r>
              <w:rPr>
                <w:rFonts w:ascii="Latinski,1251" w:hAnsi="Latinski,1251"/>
                <w:sz w:val="18"/>
              </w:rPr>
              <w:t>То же</w:t>
            </w:r>
          </w:p>
        </w:tc>
        <w:tc>
          <w:tcPr>
            <w:tcW w:w="1276" w:type="dxa"/>
            <w:tcBorders>
              <w:left w:val="nil"/>
            </w:tcBorders>
          </w:tcPr>
          <w:p w:rsidR="00000000" w:rsidRDefault="008D5364">
            <w:pPr>
              <w:spacing w:before="40"/>
              <w:ind w:left="0" w:firstLine="0"/>
              <w:jc w:val="center"/>
              <w:rPr>
                <w:rFonts w:ascii="Latinski,1251" w:hAnsi="Latinski,1251"/>
                <w:sz w:val="18"/>
              </w:rPr>
            </w:pPr>
            <w:r>
              <w:rPr>
                <w:rFonts w:ascii="Latinski,1251" w:hAnsi="Latinski,1251"/>
                <w:sz w:val="18"/>
              </w:rPr>
              <w:t>Через 50...60 час.</w:t>
            </w:r>
          </w:p>
        </w:tc>
      </w:tr>
      <w:tr w:rsidR="00000000">
        <w:tblPrEx>
          <w:tblCellMar>
            <w:top w:w="0" w:type="dxa"/>
            <w:bottom w:w="0" w:type="dxa"/>
          </w:tblCellMar>
        </w:tblPrEx>
        <w:trPr>
          <w:trHeight w:val="631"/>
        </w:trPr>
        <w:tc>
          <w:tcPr>
            <w:tcW w:w="709" w:type="dxa"/>
            <w:tcBorders>
              <w:top w:val="single" w:sz="6" w:space="0" w:color="auto"/>
              <w:bottom w:val="single" w:sz="6" w:space="0" w:color="auto"/>
              <w:right w:val="single" w:sz="6" w:space="0" w:color="auto"/>
            </w:tcBorders>
          </w:tcPr>
          <w:p w:rsidR="00000000" w:rsidRDefault="008D5364">
            <w:pPr>
              <w:spacing w:before="40"/>
              <w:ind w:left="0" w:firstLine="0"/>
              <w:jc w:val="center"/>
              <w:rPr>
                <w:rFonts w:ascii="Latinski,1251" w:hAnsi="Latinski,1251"/>
                <w:sz w:val="18"/>
              </w:rPr>
            </w:pPr>
            <w:r>
              <w:rPr>
                <w:rFonts w:ascii="Latinski,1251" w:hAnsi="Latinski,1251"/>
                <w:sz w:val="18"/>
              </w:rPr>
              <w:t>9</w:t>
            </w:r>
          </w:p>
        </w:tc>
        <w:tc>
          <w:tcPr>
            <w:tcW w:w="2693" w:type="dxa"/>
            <w:tcBorders>
              <w:top w:val="single" w:sz="6" w:space="0" w:color="auto"/>
              <w:left w:val="nil"/>
              <w:bottom w:val="single" w:sz="6" w:space="0" w:color="auto"/>
            </w:tcBorders>
          </w:tcPr>
          <w:p w:rsidR="00000000" w:rsidRDefault="008D5364">
            <w:pPr>
              <w:spacing w:before="40"/>
              <w:ind w:left="0" w:firstLine="0"/>
              <w:rPr>
                <w:rFonts w:ascii="Latinski,1251" w:hAnsi="Latinski,1251"/>
                <w:sz w:val="18"/>
              </w:rPr>
            </w:pPr>
            <w:r>
              <w:rPr>
                <w:rFonts w:ascii="Latinski,1251" w:hAnsi="Latinski,1251"/>
                <w:sz w:val="18"/>
              </w:rPr>
              <w:t>Подш</w:t>
            </w:r>
            <w:r>
              <w:rPr>
                <w:rFonts w:ascii="Latinski,1251" w:hAnsi="Latinski,1251"/>
                <w:sz w:val="18"/>
              </w:rPr>
              <w:t>ипники опорных катков</w:t>
            </w:r>
          </w:p>
        </w:tc>
        <w:tc>
          <w:tcPr>
            <w:tcW w:w="709" w:type="dxa"/>
            <w:tcBorders>
              <w:top w:val="single" w:sz="6" w:space="0" w:color="auto"/>
              <w:left w:val="single" w:sz="6" w:space="0" w:color="auto"/>
              <w:bottom w:val="single" w:sz="6" w:space="0" w:color="auto"/>
              <w:right w:val="single" w:sz="6" w:space="0" w:color="auto"/>
            </w:tcBorders>
          </w:tcPr>
          <w:p w:rsidR="00000000" w:rsidRDefault="008D5364">
            <w:pPr>
              <w:spacing w:before="40"/>
              <w:ind w:left="0" w:firstLine="0"/>
              <w:jc w:val="center"/>
              <w:rPr>
                <w:rFonts w:ascii="Latinski,1251" w:hAnsi="Latinski,1251"/>
                <w:sz w:val="18"/>
              </w:rPr>
            </w:pPr>
            <w:r>
              <w:rPr>
                <w:rFonts w:ascii="Latinski,1251" w:hAnsi="Latinski,1251"/>
                <w:sz w:val="18"/>
              </w:rPr>
              <w:t>10</w:t>
            </w:r>
          </w:p>
        </w:tc>
        <w:tc>
          <w:tcPr>
            <w:tcW w:w="1382" w:type="dxa"/>
            <w:tcBorders>
              <w:top w:val="single" w:sz="6" w:space="0" w:color="auto"/>
              <w:left w:val="nil"/>
              <w:bottom w:val="single" w:sz="6" w:space="0" w:color="auto"/>
              <w:right w:val="single" w:sz="6" w:space="0" w:color="auto"/>
            </w:tcBorders>
          </w:tcPr>
          <w:p w:rsidR="00000000" w:rsidRDefault="008D5364">
            <w:pPr>
              <w:spacing w:before="40"/>
              <w:ind w:left="0" w:firstLine="0"/>
              <w:jc w:val="center"/>
              <w:rPr>
                <w:rFonts w:ascii="Latinski,1251" w:hAnsi="Latinski,1251"/>
                <w:sz w:val="18"/>
              </w:rPr>
            </w:pPr>
            <w:r>
              <w:rPr>
                <w:rFonts w:ascii="Latinski,1251" w:hAnsi="Latinski,1251"/>
                <w:sz w:val="18"/>
              </w:rPr>
              <w:t>Солидол</w:t>
            </w:r>
          </w:p>
        </w:tc>
        <w:tc>
          <w:tcPr>
            <w:tcW w:w="1489" w:type="dxa"/>
            <w:gridSpan w:val="3"/>
            <w:tcBorders>
              <w:top w:val="single" w:sz="6" w:space="0" w:color="auto"/>
              <w:left w:val="nil"/>
              <w:bottom w:val="single" w:sz="6" w:space="0" w:color="auto"/>
              <w:right w:val="single" w:sz="6" w:space="0" w:color="auto"/>
            </w:tcBorders>
          </w:tcPr>
          <w:p w:rsidR="00000000" w:rsidRDefault="008D5364">
            <w:pPr>
              <w:spacing w:before="40"/>
              <w:ind w:left="0" w:firstLine="0"/>
              <w:jc w:val="center"/>
              <w:rPr>
                <w:rFonts w:ascii="Latinski,1251" w:hAnsi="Latinski,1251"/>
                <w:sz w:val="18"/>
              </w:rPr>
            </w:pPr>
            <w:r>
              <w:rPr>
                <w:rFonts w:ascii="Latinski,1251" w:hAnsi="Latinski,1251"/>
                <w:sz w:val="18"/>
              </w:rPr>
              <w:t>Смесь: 50% солидола + 50% авиамасла МЗ</w:t>
            </w:r>
          </w:p>
        </w:tc>
        <w:tc>
          <w:tcPr>
            <w:tcW w:w="1382" w:type="dxa"/>
            <w:tcBorders>
              <w:top w:val="single" w:sz="6" w:space="0" w:color="auto"/>
              <w:left w:val="nil"/>
              <w:bottom w:val="single" w:sz="6" w:space="0" w:color="auto"/>
              <w:right w:val="single" w:sz="6" w:space="0" w:color="auto"/>
            </w:tcBorders>
          </w:tcPr>
          <w:p w:rsidR="00000000" w:rsidRDefault="008D5364">
            <w:pPr>
              <w:spacing w:before="40"/>
              <w:ind w:left="0" w:firstLine="0"/>
              <w:jc w:val="center"/>
              <w:rPr>
                <w:rFonts w:ascii="Latinski,1251" w:hAnsi="Latinski,1251"/>
                <w:sz w:val="18"/>
              </w:rPr>
            </w:pPr>
            <w:r>
              <w:rPr>
                <w:rFonts w:ascii="Latinski,1251" w:hAnsi="Latinski,1251"/>
                <w:sz w:val="18"/>
              </w:rPr>
              <w:t>Через 25...30 час</w:t>
            </w:r>
          </w:p>
        </w:tc>
        <w:tc>
          <w:tcPr>
            <w:tcW w:w="1276" w:type="dxa"/>
            <w:tcBorders>
              <w:top w:val="single" w:sz="6" w:space="0" w:color="auto"/>
              <w:left w:val="nil"/>
              <w:bottom w:val="single" w:sz="6" w:space="0" w:color="auto"/>
            </w:tcBorders>
          </w:tcPr>
          <w:p w:rsidR="00000000" w:rsidRDefault="008D5364">
            <w:pPr>
              <w:spacing w:before="40"/>
              <w:ind w:left="0" w:firstLine="0"/>
              <w:jc w:val="center"/>
              <w:rPr>
                <w:rFonts w:ascii="Latinski,1251" w:hAnsi="Latinski,1251"/>
                <w:sz w:val="18"/>
              </w:rPr>
            </w:pPr>
            <w:r>
              <w:rPr>
                <w:rFonts w:ascii="Latinski,1251" w:hAnsi="Latinski,1251"/>
                <w:sz w:val="18"/>
              </w:rPr>
              <w:t>При разборке</w:t>
            </w:r>
          </w:p>
        </w:tc>
      </w:tr>
      <w:tr w:rsidR="00000000">
        <w:tblPrEx>
          <w:tblCellMar>
            <w:top w:w="0" w:type="dxa"/>
            <w:bottom w:w="0" w:type="dxa"/>
          </w:tblCellMar>
        </w:tblPrEx>
        <w:trPr>
          <w:trHeight w:val="355"/>
        </w:trPr>
        <w:tc>
          <w:tcPr>
            <w:tcW w:w="709" w:type="dxa"/>
            <w:tcBorders>
              <w:right w:val="single" w:sz="6" w:space="0" w:color="auto"/>
            </w:tcBorders>
          </w:tcPr>
          <w:p w:rsidR="00000000" w:rsidRDefault="008D5364">
            <w:pPr>
              <w:spacing w:before="40"/>
              <w:ind w:left="0" w:firstLine="0"/>
              <w:jc w:val="center"/>
              <w:rPr>
                <w:rFonts w:ascii="Latinski,1251" w:hAnsi="Latinski,1251"/>
                <w:sz w:val="18"/>
              </w:rPr>
            </w:pPr>
            <w:r>
              <w:rPr>
                <w:rFonts w:ascii="Latinski,1251" w:hAnsi="Latinski,1251"/>
                <w:sz w:val="18"/>
              </w:rPr>
              <w:t>19</w:t>
            </w:r>
          </w:p>
        </w:tc>
        <w:tc>
          <w:tcPr>
            <w:tcW w:w="2693" w:type="dxa"/>
            <w:tcBorders>
              <w:left w:val="nil"/>
            </w:tcBorders>
          </w:tcPr>
          <w:p w:rsidR="00000000" w:rsidRDefault="008D5364">
            <w:pPr>
              <w:spacing w:before="40"/>
              <w:ind w:left="0" w:firstLine="0"/>
              <w:rPr>
                <w:rFonts w:ascii="Latinski,1251" w:hAnsi="Latinski,1251"/>
                <w:sz w:val="18"/>
              </w:rPr>
            </w:pPr>
            <w:r>
              <w:rPr>
                <w:rFonts w:ascii="Latinski,1251" w:hAnsi="Latinski,1251"/>
                <w:sz w:val="18"/>
              </w:rPr>
              <w:t>Коробка перемены передач</w:t>
            </w:r>
          </w:p>
        </w:tc>
        <w:tc>
          <w:tcPr>
            <w:tcW w:w="709" w:type="dxa"/>
            <w:tcBorders>
              <w:left w:val="single" w:sz="6" w:space="0" w:color="auto"/>
              <w:right w:val="single" w:sz="6" w:space="0" w:color="auto"/>
            </w:tcBorders>
          </w:tcPr>
          <w:p w:rsidR="00000000" w:rsidRDefault="008D5364">
            <w:pPr>
              <w:spacing w:before="40"/>
              <w:ind w:left="0" w:firstLine="0"/>
              <w:jc w:val="center"/>
              <w:rPr>
                <w:rFonts w:ascii="Latinski,1251" w:hAnsi="Latinski,1251"/>
                <w:sz w:val="18"/>
              </w:rPr>
            </w:pPr>
            <w:r>
              <w:rPr>
                <w:rFonts w:ascii="Latinski,1251" w:hAnsi="Latinski,1251"/>
                <w:sz w:val="18"/>
              </w:rPr>
              <w:t>1</w:t>
            </w:r>
          </w:p>
        </w:tc>
        <w:tc>
          <w:tcPr>
            <w:tcW w:w="1382" w:type="dxa"/>
            <w:tcBorders>
              <w:left w:val="nil"/>
              <w:right w:val="single" w:sz="6" w:space="0" w:color="auto"/>
            </w:tcBorders>
          </w:tcPr>
          <w:p w:rsidR="00000000" w:rsidRDefault="008D5364">
            <w:pPr>
              <w:spacing w:before="40"/>
              <w:ind w:left="0" w:firstLine="0"/>
              <w:jc w:val="center"/>
              <w:rPr>
                <w:rFonts w:ascii="Latinski,1251" w:hAnsi="Latinski,1251"/>
                <w:sz w:val="18"/>
              </w:rPr>
            </w:pPr>
            <w:r>
              <w:rPr>
                <w:rFonts w:ascii="Latinski,1251" w:hAnsi="Latinski,1251"/>
                <w:sz w:val="18"/>
              </w:rPr>
              <w:t>Авиамасло МК</w:t>
            </w:r>
          </w:p>
        </w:tc>
        <w:tc>
          <w:tcPr>
            <w:tcW w:w="1489" w:type="dxa"/>
            <w:gridSpan w:val="3"/>
            <w:tcBorders>
              <w:left w:val="nil"/>
              <w:right w:val="single" w:sz="6" w:space="0" w:color="auto"/>
            </w:tcBorders>
          </w:tcPr>
          <w:p w:rsidR="00000000" w:rsidRDefault="008D5364">
            <w:pPr>
              <w:spacing w:before="40"/>
              <w:ind w:left="0" w:firstLine="0"/>
              <w:jc w:val="center"/>
              <w:rPr>
                <w:rFonts w:ascii="Latinski,1251" w:hAnsi="Latinski,1251"/>
                <w:sz w:val="18"/>
              </w:rPr>
            </w:pPr>
            <w:r>
              <w:rPr>
                <w:rFonts w:ascii="Latinski,1251" w:hAnsi="Latinski,1251"/>
                <w:sz w:val="18"/>
              </w:rPr>
              <w:t>Авиамасло МЗ</w:t>
            </w:r>
          </w:p>
        </w:tc>
        <w:tc>
          <w:tcPr>
            <w:tcW w:w="1382" w:type="dxa"/>
            <w:tcBorders>
              <w:left w:val="nil"/>
              <w:right w:val="single" w:sz="6" w:space="0" w:color="auto"/>
            </w:tcBorders>
          </w:tcPr>
          <w:p w:rsidR="00000000" w:rsidRDefault="008D5364">
            <w:pPr>
              <w:spacing w:before="40"/>
              <w:ind w:left="0" w:firstLine="0"/>
              <w:jc w:val="center"/>
              <w:rPr>
                <w:rFonts w:ascii="Latinski,1251" w:hAnsi="Latinski,1251"/>
                <w:sz w:val="18"/>
              </w:rPr>
            </w:pPr>
            <w:r>
              <w:rPr>
                <w:rFonts w:ascii="Latinski,1251" w:hAnsi="Latinski,1251"/>
                <w:sz w:val="18"/>
              </w:rPr>
              <w:t>То же</w:t>
            </w:r>
          </w:p>
        </w:tc>
        <w:tc>
          <w:tcPr>
            <w:tcW w:w="1276" w:type="dxa"/>
            <w:tcBorders>
              <w:left w:val="nil"/>
            </w:tcBorders>
          </w:tcPr>
          <w:p w:rsidR="00000000" w:rsidRDefault="008D5364">
            <w:pPr>
              <w:spacing w:before="40"/>
              <w:ind w:left="0" w:firstLine="0"/>
              <w:jc w:val="center"/>
              <w:rPr>
                <w:rFonts w:ascii="Latinski,1251" w:hAnsi="Latinski,1251"/>
                <w:sz w:val="18"/>
              </w:rPr>
            </w:pPr>
            <w:r>
              <w:rPr>
                <w:rFonts w:ascii="Latinski,1251" w:hAnsi="Latinski,1251"/>
                <w:sz w:val="18"/>
              </w:rPr>
              <w:t>Через 100...120 час.</w:t>
            </w:r>
          </w:p>
        </w:tc>
      </w:tr>
      <w:tr w:rsidR="00000000">
        <w:tblPrEx>
          <w:tblCellMar>
            <w:top w:w="0" w:type="dxa"/>
            <w:bottom w:w="0" w:type="dxa"/>
          </w:tblCellMar>
        </w:tblPrEx>
        <w:trPr>
          <w:trHeight w:val="153"/>
        </w:trPr>
        <w:tc>
          <w:tcPr>
            <w:tcW w:w="709" w:type="dxa"/>
            <w:tcBorders>
              <w:top w:val="single" w:sz="6" w:space="0" w:color="auto"/>
              <w:right w:val="single" w:sz="6" w:space="0" w:color="auto"/>
            </w:tcBorders>
          </w:tcPr>
          <w:p w:rsidR="00000000" w:rsidRDefault="008D5364">
            <w:pPr>
              <w:spacing w:before="40"/>
              <w:ind w:left="0" w:firstLine="0"/>
              <w:jc w:val="center"/>
              <w:rPr>
                <w:rFonts w:ascii="Latinski,1251" w:hAnsi="Latinski,1251"/>
                <w:sz w:val="18"/>
              </w:rPr>
            </w:pPr>
            <w:r>
              <w:rPr>
                <w:rFonts w:ascii="Latinski,1251" w:hAnsi="Latinski,1251"/>
                <w:sz w:val="18"/>
              </w:rPr>
              <w:t>11</w:t>
            </w:r>
          </w:p>
        </w:tc>
        <w:tc>
          <w:tcPr>
            <w:tcW w:w="2693" w:type="dxa"/>
            <w:tcBorders>
              <w:top w:val="single" w:sz="6" w:space="0" w:color="auto"/>
              <w:left w:val="nil"/>
            </w:tcBorders>
          </w:tcPr>
          <w:p w:rsidR="00000000" w:rsidRDefault="008D5364">
            <w:pPr>
              <w:spacing w:before="40"/>
              <w:ind w:left="0" w:firstLine="0"/>
              <w:rPr>
                <w:rFonts w:ascii="Latinski,1251" w:hAnsi="Latinski,1251"/>
                <w:sz w:val="18"/>
              </w:rPr>
            </w:pPr>
            <w:r>
              <w:rPr>
                <w:rFonts w:ascii="Latinski,1251" w:hAnsi="Latinski,1251"/>
                <w:sz w:val="18"/>
              </w:rPr>
              <w:t>Топливный насос</w:t>
            </w:r>
          </w:p>
        </w:tc>
        <w:tc>
          <w:tcPr>
            <w:tcW w:w="709" w:type="dxa"/>
            <w:tcBorders>
              <w:top w:val="single" w:sz="6" w:space="0" w:color="auto"/>
              <w:left w:val="single" w:sz="6" w:space="0" w:color="auto"/>
              <w:right w:val="single" w:sz="6" w:space="0" w:color="auto"/>
            </w:tcBorders>
          </w:tcPr>
          <w:p w:rsidR="00000000" w:rsidRDefault="008D5364">
            <w:pPr>
              <w:spacing w:before="40"/>
              <w:ind w:left="0" w:firstLine="0"/>
              <w:jc w:val="center"/>
              <w:rPr>
                <w:rFonts w:ascii="Latinski,1251" w:hAnsi="Latinski,1251"/>
                <w:sz w:val="18"/>
              </w:rPr>
            </w:pPr>
            <w:r>
              <w:rPr>
                <w:rFonts w:ascii="Latinski,1251" w:hAnsi="Latinski,1251"/>
                <w:sz w:val="18"/>
              </w:rPr>
              <w:t>1</w:t>
            </w:r>
          </w:p>
        </w:tc>
        <w:tc>
          <w:tcPr>
            <w:tcW w:w="1382" w:type="dxa"/>
            <w:tcBorders>
              <w:top w:val="single" w:sz="6" w:space="0" w:color="auto"/>
              <w:left w:val="nil"/>
              <w:right w:val="single" w:sz="6" w:space="0" w:color="auto"/>
            </w:tcBorders>
          </w:tcPr>
          <w:p w:rsidR="00000000" w:rsidRDefault="008D5364">
            <w:pPr>
              <w:spacing w:before="40"/>
              <w:ind w:left="0" w:firstLine="0"/>
              <w:jc w:val="center"/>
              <w:rPr>
                <w:rFonts w:ascii="Latinski,1251" w:hAnsi="Latinski,1251"/>
                <w:sz w:val="18"/>
              </w:rPr>
            </w:pPr>
            <w:r>
              <w:rPr>
                <w:rFonts w:ascii="Latinski,1251" w:hAnsi="Latinski,1251"/>
                <w:sz w:val="18"/>
              </w:rPr>
              <w:t>То же</w:t>
            </w:r>
          </w:p>
        </w:tc>
        <w:tc>
          <w:tcPr>
            <w:tcW w:w="1489" w:type="dxa"/>
            <w:gridSpan w:val="3"/>
            <w:tcBorders>
              <w:top w:val="single" w:sz="6" w:space="0" w:color="auto"/>
              <w:left w:val="nil"/>
              <w:right w:val="single" w:sz="6" w:space="0" w:color="auto"/>
            </w:tcBorders>
          </w:tcPr>
          <w:p w:rsidR="00000000" w:rsidRDefault="008D5364">
            <w:pPr>
              <w:spacing w:before="40"/>
              <w:ind w:left="0" w:firstLine="0"/>
              <w:jc w:val="center"/>
              <w:rPr>
                <w:rFonts w:ascii="Latinski,1251" w:hAnsi="Latinski,1251"/>
                <w:sz w:val="18"/>
              </w:rPr>
            </w:pPr>
            <w:r>
              <w:rPr>
                <w:rFonts w:ascii="Latinski,1251" w:hAnsi="Latinski,1251"/>
                <w:sz w:val="18"/>
              </w:rPr>
              <w:t>То же</w:t>
            </w:r>
          </w:p>
        </w:tc>
        <w:tc>
          <w:tcPr>
            <w:tcW w:w="1382" w:type="dxa"/>
            <w:tcBorders>
              <w:top w:val="single" w:sz="6" w:space="0" w:color="auto"/>
              <w:left w:val="nil"/>
              <w:right w:val="single" w:sz="6" w:space="0" w:color="auto"/>
            </w:tcBorders>
          </w:tcPr>
          <w:p w:rsidR="00000000" w:rsidRDefault="008D5364">
            <w:pPr>
              <w:spacing w:before="40"/>
              <w:ind w:left="0" w:firstLine="0"/>
              <w:jc w:val="center"/>
              <w:rPr>
                <w:rFonts w:ascii="Latinski,1251" w:hAnsi="Latinski,1251"/>
                <w:sz w:val="18"/>
              </w:rPr>
            </w:pPr>
            <w:r>
              <w:rPr>
                <w:rFonts w:ascii="Latinski,1251" w:hAnsi="Latinski,1251"/>
                <w:sz w:val="18"/>
              </w:rPr>
              <w:t>То же</w:t>
            </w:r>
          </w:p>
        </w:tc>
        <w:tc>
          <w:tcPr>
            <w:tcW w:w="1276" w:type="dxa"/>
            <w:tcBorders>
              <w:top w:val="single" w:sz="6" w:space="0" w:color="auto"/>
              <w:left w:val="nil"/>
            </w:tcBorders>
          </w:tcPr>
          <w:p w:rsidR="00000000" w:rsidRDefault="008D5364">
            <w:pPr>
              <w:spacing w:before="40"/>
              <w:ind w:left="0" w:firstLine="0"/>
              <w:jc w:val="center"/>
              <w:rPr>
                <w:rFonts w:ascii="Latinski,1251" w:hAnsi="Latinski,1251"/>
                <w:sz w:val="18"/>
              </w:rPr>
            </w:pPr>
            <w:r>
              <w:rPr>
                <w:rFonts w:ascii="Latinski,1251" w:hAnsi="Latinski,1251"/>
                <w:sz w:val="18"/>
              </w:rPr>
              <w:t>То же</w:t>
            </w:r>
          </w:p>
        </w:tc>
      </w:tr>
      <w:tr w:rsidR="00000000">
        <w:tblPrEx>
          <w:tblCellMar>
            <w:top w:w="0" w:type="dxa"/>
            <w:bottom w:w="0" w:type="dxa"/>
          </w:tblCellMar>
        </w:tblPrEx>
        <w:trPr>
          <w:trHeight w:val="735"/>
        </w:trPr>
        <w:tc>
          <w:tcPr>
            <w:tcW w:w="709" w:type="dxa"/>
            <w:tcBorders>
              <w:top w:val="single" w:sz="6" w:space="0" w:color="auto"/>
              <w:right w:val="single" w:sz="6" w:space="0" w:color="auto"/>
            </w:tcBorders>
          </w:tcPr>
          <w:p w:rsidR="00000000" w:rsidRDefault="008D5364">
            <w:pPr>
              <w:spacing w:before="40"/>
              <w:ind w:left="0" w:firstLine="0"/>
              <w:jc w:val="center"/>
              <w:rPr>
                <w:rFonts w:ascii="Latinski,1251" w:hAnsi="Latinski,1251"/>
                <w:sz w:val="18"/>
              </w:rPr>
            </w:pPr>
            <w:r>
              <w:rPr>
                <w:rFonts w:ascii="Latinski,1251" w:hAnsi="Latinski,1251"/>
                <w:sz w:val="18"/>
              </w:rPr>
              <w:t>12</w:t>
            </w:r>
          </w:p>
        </w:tc>
        <w:tc>
          <w:tcPr>
            <w:tcW w:w="2693" w:type="dxa"/>
            <w:tcBorders>
              <w:top w:val="single" w:sz="6" w:space="0" w:color="auto"/>
              <w:left w:val="nil"/>
            </w:tcBorders>
          </w:tcPr>
          <w:p w:rsidR="00000000" w:rsidRDefault="008D5364">
            <w:pPr>
              <w:spacing w:before="40"/>
              <w:ind w:left="0" w:firstLine="0"/>
              <w:rPr>
                <w:rFonts w:ascii="Latinski,1251" w:hAnsi="Latinski,1251"/>
                <w:sz w:val="18"/>
              </w:rPr>
            </w:pPr>
            <w:r>
              <w:rPr>
                <w:rFonts w:ascii="Latinski,1251" w:hAnsi="Latinski,1251"/>
                <w:sz w:val="18"/>
              </w:rPr>
              <w:t>Регулятор топливного насоса</w:t>
            </w:r>
          </w:p>
        </w:tc>
        <w:tc>
          <w:tcPr>
            <w:tcW w:w="709" w:type="dxa"/>
            <w:tcBorders>
              <w:top w:val="single" w:sz="6" w:space="0" w:color="auto"/>
              <w:left w:val="single" w:sz="6" w:space="0" w:color="auto"/>
              <w:right w:val="single" w:sz="6" w:space="0" w:color="auto"/>
            </w:tcBorders>
          </w:tcPr>
          <w:p w:rsidR="00000000" w:rsidRDefault="008D5364">
            <w:pPr>
              <w:spacing w:before="40"/>
              <w:ind w:left="0" w:firstLine="0"/>
              <w:jc w:val="center"/>
              <w:rPr>
                <w:rFonts w:ascii="Latinski,1251" w:hAnsi="Latinski,1251"/>
                <w:sz w:val="18"/>
              </w:rPr>
            </w:pPr>
            <w:r>
              <w:rPr>
                <w:rFonts w:ascii="Latinski,1251" w:hAnsi="Latinski,1251"/>
                <w:sz w:val="18"/>
              </w:rPr>
              <w:t>1</w:t>
            </w:r>
          </w:p>
        </w:tc>
        <w:tc>
          <w:tcPr>
            <w:tcW w:w="1382" w:type="dxa"/>
            <w:tcBorders>
              <w:top w:val="single" w:sz="6" w:space="0" w:color="auto"/>
              <w:left w:val="nil"/>
              <w:right w:val="single" w:sz="6" w:space="0" w:color="auto"/>
            </w:tcBorders>
          </w:tcPr>
          <w:p w:rsidR="00000000" w:rsidRDefault="008D5364">
            <w:pPr>
              <w:spacing w:before="40"/>
              <w:ind w:left="0" w:firstLine="0"/>
              <w:jc w:val="center"/>
              <w:rPr>
                <w:rFonts w:ascii="Latinski,1251" w:hAnsi="Latinski,1251"/>
                <w:sz w:val="18"/>
              </w:rPr>
            </w:pPr>
            <w:r>
              <w:rPr>
                <w:rFonts w:ascii="Latinski,1251" w:hAnsi="Latinski,1251"/>
                <w:sz w:val="18"/>
              </w:rPr>
              <w:t>То же</w:t>
            </w:r>
          </w:p>
        </w:tc>
        <w:tc>
          <w:tcPr>
            <w:tcW w:w="1489" w:type="dxa"/>
            <w:gridSpan w:val="3"/>
            <w:tcBorders>
              <w:top w:val="single" w:sz="6" w:space="0" w:color="auto"/>
              <w:left w:val="nil"/>
              <w:right w:val="single" w:sz="6" w:space="0" w:color="auto"/>
            </w:tcBorders>
          </w:tcPr>
          <w:p w:rsidR="00000000" w:rsidRDefault="008D5364">
            <w:pPr>
              <w:spacing w:before="40"/>
              <w:ind w:left="0" w:firstLine="0"/>
              <w:jc w:val="center"/>
              <w:rPr>
                <w:rFonts w:ascii="Latinski,1251" w:hAnsi="Latinski,1251"/>
                <w:sz w:val="18"/>
              </w:rPr>
            </w:pPr>
            <w:r>
              <w:rPr>
                <w:rFonts w:ascii="Latinski,1251" w:hAnsi="Latinski,1251"/>
                <w:sz w:val="18"/>
              </w:rPr>
              <w:t>Смесь: 50% авиамасла МЗ +50% дизельного топлива</w:t>
            </w:r>
          </w:p>
        </w:tc>
        <w:tc>
          <w:tcPr>
            <w:tcW w:w="1382" w:type="dxa"/>
            <w:tcBorders>
              <w:top w:val="single" w:sz="6" w:space="0" w:color="auto"/>
              <w:left w:val="nil"/>
              <w:right w:val="single" w:sz="6" w:space="0" w:color="auto"/>
            </w:tcBorders>
          </w:tcPr>
          <w:p w:rsidR="00000000" w:rsidRDefault="008D5364">
            <w:pPr>
              <w:spacing w:before="40"/>
              <w:ind w:left="0" w:firstLine="0"/>
              <w:jc w:val="center"/>
              <w:rPr>
                <w:rFonts w:ascii="Latinski,1251" w:hAnsi="Latinski,1251"/>
                <w:sz w:val="18"/>
              </w:rPr>
            </w:pPr>
            <w:r>
              <w:rPr>
                <w:rFonts w:ascii="Latinski,1251" w:hAnsi="Latinski,1251"/>
                <w:sz w:val="18"/>
              </w:rPr>
              <w:t>То же</w:t>
            </w:r>
          </w:p>
        </w:tc>
        <w:tc>
          <w:tcPr>
            <w:tcW w:w="1276" w:type="dxa"/>
            <w:tcBorders>
              <w:top w:val="single" w:sz="6" w:space="0" w:color="auto"/>
              <w:left w:val="nil"/>
            </w:tcBorders>
          </w:tcPr>
          <w:p w:rsidR="00000000" w:rsidRDefault="008D5364">
            <w:pPr>
              <w:spacing w:before="40"/>
              <w:ind w:left="0" w:firstLine="0"/>
              <w:jc w:val="center"/>
              <w:rPr>
                <w:rFonts w:ascii="Latinski,1251" w:hAnsi="Latinski,1251"/>
                <w:sz w:val="18"/>
              </w:rPr>
            </w:pPr>
            <w:r>
              <w:rPr>
                <w:rFonts w:ascii="Latinski,1251" w:hAnsi="Latinski,1251"/>
                <w:sz w:val="18"/>
              </w:rPr>
              <w:t>То же</w:t>
            </w:r>
          </w:p>
        </w:tc>
      </w:tr>
      <w:tr w:rsidR="00000000">
        <w:tblPrEx>
          <w:tblCellMar>
            <w:top w:w="0" w:type="dxa"/>
            <w:bottom w:w="0" w:type="dxa"/>
          </w:tblCellMar>
        </w:tblPrEx>
        <w:trPr>
          <w:trHeight w:val="527"/>
        </w:trPr>
        <w:tc>
          <w:tcPr>
            <w:tcW w:w="709" w:type="dxa"/>
            <w:tcBorders>
              <w:top w:val="single" w:sz="6" w:space="0" w:color="auto"/>
              <w:bottom w:val="single" w:sz="6" w:space="0" w:color="auto"/>
              <w:right w:val="single" w:sz="6" w:space="0" w:color="auto"/>
            </w:tcBorders>
          </w:tcPr>
          <w:p w:rsidR="00000000" w:rsidRDefault="008D5364">
            <w:pPr>
              <w:spacing w:before="40"/>
              <w:ind w:left="0" w:firstLine="0"/>
              <w:jc w:val="center"/>
              <w:rPr>
                <w:rFonts w:ascii="Latinski,1251" w:hAnsi="Latinski,1251"/>
                <w:sz w:val="18"/>
              </w:rPr>
            </w:pPr>
            <w:r>
              <w:rPr>
                <w:rFonts w:ascii="Latinski,1251" w:hAnsi="Latinski,1251"/>
                <w:sz w:val="18"/>
              </w:rPr>
              <w:t>2</w:t>
            </w:r>
          </w:p>
        </w:tc>
        <w:tc>
          <w:tcPr>
            <w:tcW w:w="2693" w:type="dxa"/>
            <w:tcBorders>
              <w:top w:val="single" w:sz="6" w:space="0" w:color="auto"/>
              <w:left w:val="nil"/>
              <w:bottom w:val="single" w:sz="6" w:space="0" w:color="auto"/>
            </w:tcBorders>
          </w:tcPr>
          <w:p w:rsidR="00000000" w:rsidRDefault="008D5364">
            <w:pPr>
              <w:spacing w:before="40"/>
              <w:ind w:left="0" w:firstLine="0"/>
              <w:rPr>
                <w:rFonts w:ascii="Latinski,1251" w:hAnsi="Latinski,1251"/>
                <w:sz w:val="18"/>
              </w:rPr>
            </w:pPr>
            <w:r>
              <w:rPr>
                <w:rFonts w:ascii="Latinski,1251" w:hAnsi="Latinski,1251"/>
                <w:sz w:val="18"/>
              </w:rPr>
              <w:t>Подшипники направляющих колес</w:t>
            </w:r>
          </w:p>
        </w:tc>
        <w:tc>
          <w:tcPr>
            <w:tcW w:w="709" w:type="dxa"/>
            <w:tcBorders>
              <w:top w:val="single" w:sz="6" w:space="0" w:color="auto"/>
              <w:left w:val="single" w:sz="6" w:space="0" w:color="auto"/>
              <w:bottom w:val="single" w:sz="6" w:space="0" w:color="auto"/>
              <w:right w:val="single" w:sz="6" w:space="0" w:color="auto"/>
            </w:tcBorders>
          </w:tcPr>
          <w:p w:rsidR="00000000" w:rsidRDefault="008D5364">
            <w:pPr>
              <w:spacing w:before="40"/>
              <w:ind w:left="0" w:firstLine="0"/>
              <w:jc w:val="center"/>
              <w:rPr>
                <w:rFonts w:ascii="Latinski,1251" w:hAnsi="Latinski,1251"/>
                <w:sz w:val="18"/>
              </w:rPr>
            </w:pPr>
            <w:r>
              <w:rPr>
                <w:rFonts w:ascii="Latinski,1251" w:hAnsi="Latinski,1251"/>
                <w:sz w:val="18"/>
              </w:rPr>
              <w:t>2</w:t>
            </w:r>
          </w:p>
        </w:tc>
        <w:tc>
          <w:tcPr>
            <w:tcW w:w="1418" w:type="dxa"/>
            <w:gridSpan w:val="2"/>
            <w:tcBorders>
              <w:top w:val="single" w:sz="6" w:space="0" w:color="auto"/>
              <w:left w:val="nil"/>
              <w:bottom w:val="single" w:sz="6" w:space="0" w:color="auto"/>
              <w:right w:val="single" w:sz="6" w:space="0" w:color="auto"/>
            </w:tcBorders>
          </w:tcPr>
          <w:p w:rsidR="00000000" w:rsidRDefault="008D5364">
            <w:pPr>
              <w:spacing w:before="40"/>
              <w:ind w:left="0" w:firstLine="0"/>
              <w:jc w:val="center"/>
              <w:rPr>
                <w:rFonts w:ascii="Latinski,1251" w:hAnsi="Latinski,1251"/>
                <w:sz w:val="18"/>
              </w:rPr>
            </w:pPr>
            <w:r>
              <w:rPr>
                <w:rFonts w:ascii="Latinski,1251" w:hAnsi="Latinski,1251"/>
                <w:sz w:val="18"/>
              </w:rPr>
              <w:t>Солидол</w:t>
            </w:r>
          </w:p>
        </w:tc>
        <w:tc>
          <w:tcPr>
            <w:tcW w:w="1417" w:type="dxa"/>
            <w:tcBorders>
              <w:top w:val="single" w:sz="6" w:space="0" w:color="auto"/>
              <w:left w:val="nil"/>
              <w:bottom w:val="single" w:sz="6" w:space="0" w:color="auto"/>
              <w:right w:val="single" w:sz="6" w:space="0" w:color="auto"/>
            </w:tcBorders>
          </w:tcPr>
          <w:p w:rsidR="00000000" w:rsidRDefault="008D5364">
            <w:pPr>
              <w:spacing w:before="40"/>
              <w:ind w:left="0" w:firstLine="0"/>
              <w:jc w:val="center"/>
              <w:rPr>
                <w:rFonts w:ascii="Latinski,1251" w:hAnsi="Latinski,1251"/>
                <w:sz w:val="18"/>
              </w:rPr>
            </w:pPr>
            <w:r>
              <w:rPr>
                <w:rFonts w:ascii="Latinski,1251" w:hAnsi="Latinski,1251"/>
                <w:sz w:val="18"/>
              </w:rPr>
              <w:t>Смесь: 50% солидола +50% авиамасла МЗ</w:t>
            </w:r>
          </w:p>
        </w:tc>
        <w:tc>
          <w:tcPr>
            <w:tcW w:w="1418" w:type="dxa"/>
            <w:gridSpan w:val="2"/>
            <w:tcBorders>
              <w:top w:val="single" w:sz="6" w:space="0" w:color="auto"/>
              <w:left w:val="nil"/>
              <w:bottom w:val="single" w:sz="6" w:space="0" w:color="auto"/>
              <w:right w:val="single" w:sz="6" w:space="0" w:color="auto"/>
            </w:tcBorders>
          </w:tcPr>
          <w:p w:rsidR="00000000" w:rsidRDefault="008D5364">
            <w:pPr>
              <w:spacing w:before="40"/>
              <w:ind w:left="0" w:firstLine="0"/>
              <w:jc w:val="center"/>
              <w:rPr>
                <w:rFonts w:ascii="Latinski,1251" w:hAnsi="Latinski,1251"/>
                <w:sz w:val="18"/>
              </w:rPr>
            </w:pPr>
            <w:r>
              <w:rPr>
                <w:rFonts w:ascii="Latinski,1251" w:hAnsi="Latinski,1251"/>
                <w:sz w:val="18"/>
              </w:rPr>
              <w:t>Через 25...30 час.</w:t>
            </w:r>
          </w:p>
        </w:tc>
        <w:tc>
          <w:tcPr>
            <w:tcW w:w="1274" w:type="dxa"/>
            <w:tcBorders>
              <w:top w:val="single" w:sz="6" w:space="0" w:color="auto"/>
              <w:left w:val="nil"/>
              <w:bottom w:val="single" w:sz="6" w:space="0" w:color="auto"/>
            </w:tcBorders>
          </w:tcPr>
          <w:p w:rsidR="00000000" w:rsidRDefault="008D5364">
            <w:pPr>
              <w:spacing w:before="40"/>
              <w:ind w:left="0" w:firstLine="0"/>
              <w:jc w:val="center"/>
              <w:rPr>
                <w:rFonts w:ascii="Latinski,1251" w:hAnsi="Latinski,1251"/>
                <w:sz w:val="18"/>
              </w:rPr>
            </w:pPr>
            <w:r>
              <w:rPr>
                <w:rFonts w:ascii="Latinski,1251" w:hAnsi="Latinski,1251"/>
                <w:sz w:val="18"/>
              </w:rPr>
              <w:t>При разборке</w:t>
            </w:r>
          </w:p>
        </w:tc>
      </w:tr>
      <w:tr w:rsidR="00000000">
        <w:tblPrEx>
          <w:tblCellMar>
            <w:top w:w="0" w:type="dxa"/>
            <w:bottom w:w="0" w:type="dxa"/>
          </w:tblCellMar>
        </w:tblPrEx>
        <w:trPr>
          <w:trHeight w:val="535"/>
        </w:trPr>
        <w:tc>
          <w:tcPr>
            <w:tcW w:w="709" w:type="dxa"/>
            <w:tcBorders>
              <w:right w:val="single" w:sz="6" w:space="0" w:color="auto"/>
            </w:tcBorders>
          </w:tcPr>
          <w:p w:rsidR="00000000" w:rsidRDefault="008D5364">
            <w:pPr>
              <w:spacing w:before="40"/>
              <w:ind w:left="0" w:firstLine="0"/>
              <w:jc w:val="center"/>
              <w:rPr>
                <w:rFonts w:ascii="Latinski,1251" w:hAnsi="Latinski,1251"/>
                <w:sz w:val="18"/>
              </w:rPr>
            </w:pPr>
            <w:r>
              <w:rPr>
                <w:rFonts w:ascii="Latinski,1251" w:hAnsi="Latinski,1251"/>
                <w:sz w:val="18"/>
              </w:rPr>
              <w:t>6</w:t>
            </w:r>
          </w:p>
        </w:tc>
        <w:tc>
          <w:tcPr>
            <w:tcW w:w="2693" w:type="dxa"/>
            <w:tcBorders>
              <w:left w:val="nil"/>
            </w:tcBorders>
          </w:tcPr>
          <w:p w:rsidR="00000000" w:rsidRDefault="008D5364">
            <w:pPr>
              <w:spacing w:before="40"/>
              <w:ind w:left="0" w:firstLine="0"/>
              <w:rPr>
                <w:rFonts w:ascii="Latinski,1251" w:hAnsi="Latinski,1251"/>
                <w:sz w:val="18"/>
              </w:rPr>
            </w:pPr>
            <w:r>
              <w:rPr>
                <w:rFonts w:ascii="Latinski,1251" w:hAnsi="Latinski,1251"/>
                <w:sz w:val="18"/>
              </w:rPr>
              <w:t>Штоки наклонных подвесок и подвески переднего опорного катка</w:t>
            </w:r>
          </w:p>
        </w:tc>
        <w:tc>
          <w:tcPr>
            <w:tcW w:w="709" w:type="dxa"/>
            <w:tcBorders>
              <w:left w:val="single" w:sz="6" w:space="0" w:color="auto"/>
              <w:right w:val="single" w:sz="6" w:space="0" w:color="auto"/>
            </w:tcBorders>
          </w:tcPr>
          <w:p w:rsidR="00000000" w:rsidRDefault="008D5364">
            <w:pPr>
              <w:spacing w:before="40"/>
              <w:ind w:left="0" w:firstLine="0"/>
              <w:jc w:val="center"/>
              <w:rPr>
                <w:rFonts w:ascii="Latinski,1251" w:hAnsi="Latinski,1251"/>
                <w:sz w:val="18"/>
              </w:rPr>
            </w:pPr>
            <w:r>
              <w:rPr>
                <w:rFonts w:ascii="Latinski,1251" w:hAnsi="Latinski,1251"/>
                <w:sz w:val="18"/>
              </w:rPr>
              <w:t>10</w:t>
            </w:r>
          </w:p>
        </w:tc>
        <w:tc>
          <w:tcPr>
            <w:tcW w:w="1418" w:type="dxa"/>
            <w:gridSpan w:val="2"/>
            <w:tcBorders>
              <w:left w:val="nil"/>
              <w:right w:val="single" w:sz="6" w:space="0" w:color="auto"/>
            </w:tcBorders>
          </w:tcPr>
          <w:p w:rsidR="00000000" w:rsidRDefault="008D5364">
            <w:pPr>
              <w:spacing w:before="40"/>
              <w:ind w:left="0" w:firstLine="0"/>
              <w:jc w:val="center"/>
              <w:rPr>
                <w:rFonts w:ascii="Latinski,1251" w:hAnsi="Latinski,1251"/>
                <w:sz w:val="18"/>
              </w:rPr>
            </w:pPr>
            <w:r>
              <w:rPr>
                <w:rFonts w:ascii="Latinski,1251" w:hAnsi="Latinski,1251"/>
                <w:sz w:val="18"/>
              </w:rPr>
              <w:t>Смесь: 75% солидола +25% авиамасла МК</w:t>
            </w:r>
          </w:p>
        </w:tc>
        <w:tc>
          <w:tcPr>
            <w:tcW w:w="1417" w:type="dxa"/>
            <w:tcBorders>
              <w:left w:val="nil"/>
              <w:right w:val="single" w:sz="6" w:space="0" w:color="auto"/>
            </w:tcBorders>
          </w:tcPr>
          <w:p w:rsidR="00000000" w:rsidRDefault="008D5364">
            <w:pPr>
              <w:spacing w:before="40"/>
              <w:ind w:left="0" w:firstLine="0"/>
              <w:jc w:val="center"/>
              <w:rPr>
                <w:rFonts w:ascii="Latinski,1251" w:hAnsi="Latinski,1251"/>
                <w:sz w:val="18"/>
              </w:rPr>
            </w:pPr>
            <w:r>
              <w:rPr>
                <w:rFonts w:ascii="Latinski,1251" w:hAnsi="Latinski,1251"/>
                <w:sz w:val="18"/>
              </w:rPr>
              <w:t>Смесь: 60% солидола +40% авиамасла МЗ</w:t>
            </w:r>
          </w:p>
        </w:tc>
        <w:tc>
          <w:tcPr>
            <w:tcW w:w="1418" w:type="dxa"/>
            <w:gridSpan w:val="2"/>
            <w:tcBorders>
              <w:left w:val="nil"/>
              <w:right w:val="single" w:sz="6" w:space="0" w:color="auto"/>
            </w:tcBorders>
          </w:tcPr>
          <w:p w:rsidR="00000000" w:rsidRDefault="008D5364">
            <w:pPr>
              <w:spacing w:before="40"/>
              <w:ind w:left="0" w:firstLine="0"/>
              <w:jc w:val="center"/>
              <w:rPr>
                <w:rFonts w:ascii="Latinski,1251" w:hAnsi="Latinski,1251"/>
                <w:sz w:val="18"/>
              </w:rPr>
            </w:pPr>
            <w:r>
              <w:rPr>
                <w:rFonts w:ascii="Latinski,1251" w:hAnsi="Latinski,1251"/>
                <w:sz w:val="18"/>
              </w:rPr>
              <w:t>Через 50...60 час.</w:t>
            </w:r>
          </w:p>
        </w:tc>
        <w:tc>
          <w:tcPr>
            <w:tcW w:w="1274" w:type="dxa"/>
            <w:tcBorders>
              <w:left w:val="nil"/>
            </w:tcBorders>
          </w:tcPr>
          <w:p w:rsidR="00000000" w:rsidRDefault="008D5364">
            <w:pPr>
              <w:spacing w:before="40"/>
              <w:ind w:left="0" w:firstLine="0"/>
              <w:jc w:val="center"/>
              <w:rPr>
                <w:rFonts w:ascii="Latinski,1251" w:hAnsi="Latinski,1251"/>
                <w:sz w:val="18"/>
              </w:rPr>
            </w:pPr>
            <w:r>
              <w:rPr>
                <w:rFonts w:ascii="Latinski,1251" w:hAnsi="Latinski,1251"/>
                <w:sz w:val="18"/>
              </w:rPr>
              <w:t>То же</w:t>
            </w:r>
          </w:p>
        </w:tc>
      </w:tr>
      <w:tr w:rsidR="00000000">
        <w:tblPrEx>
          <w:tblCellMar>
            <w:top w:w="0" w:type="dxa"/>
            <w:bottom w:w="0" w:type="dxa"/>
          </w:tblCellMar>
        </w:tblPrEx>
        <w:trPr>
          <w:trHeight w:val="259"/>
        </w:trPr>
        <w:tc>
          <w:tcPr>
            <w:tcW w:w="709" w:type="dxa"/>
            <w:tcBorders>
              <w:top w:val="single" w:sz="6" w:space="0" w:color="auto"/>
              <w:bottom w:val="single" w:sz="6" w:space="0" w:color="auto"/>
              <w:right w:val="single" w:sz="6" w:space="0" w:color="auto"/>
            </w:tcBorders>
          </w:tcPr>
          <w:p w:rsidR="00000000" w:rsidRDefault="008D5364">
            <w:pPr>
              <w:spacing w:before="40"/>
              <w:ind w:left="0" w:firstLine="0"/>
              <w:jc w:val="center"/>
              <w:rPr>
                <w:rFonts w:ascii="Latinski,1251" w:hAnsi="Latinski,1251"/>
                <w:sz w:val="18"/>
              </w:rPr>
            </w:pPr>
            <w:r>
              <w:rPr>
                <w:rFonts w:ascii="Latinski,1251" w:hAnsi="Latinski,1251"/>
                <w:sz w:val="18"/>
              </w:rPr>
              <w:t>16</w:t>
            </w:r>
          </w:p>
        </w:tc>
        <w:tc>
          <w:tcPr>
            <w:tcW w:w="2693" w:type="dxa"/>
            <w:tcBorders>
              <w:top w:val="single" w:sz="6" w:space="0" w:color="auto"/>
              <w:left w:val="nil"/>
              <w:bottom w:val="single" w:sz="6" w:space="0" w:color="auto"/>
            </w:tcBorders>
          </w:tcPr>
          <w:p w:rsidR="00000000" w:rsidRDefault="008D5364">
            <w:pPr>
              <w:spacing w:before="40"/>
              <w:ind w:left="0" w:firstLine="0"/>
              <w:rPr>
                <w:rFonts w:ascii="Latinski,1251" w:hAnsi="Latinski,1251"/>
                <w:sz w:val="18"/>
              </w:rPr>
            </w:pPr>
            <w:r>
              <w:rPr>
                <w:rFonts w:ascii="Latinski,1251" w:hAnsi="Latinski,1251"/>
                <w:sz w:val="18"/>
              </w:rPr>
              <w:t>Электростартер (со стороны привода)</w:t>
            </w:r>
          </w:p>
        </w:tc>
        <w:tc>
          <w:tcPr>
            <w:tcW w:w="709" w:type="dxa"/>
            <w:tcBorders>
              <w:top w:val="single" w:sz="6" w:space="0" w:color="auto"/>
              <w:left w:val="single" w:sz="6" w:space="0" w:color="auto"/>
              <w:bottom w:val="single" w:sz="6" w:space="0" w:color="auto"/>
              <w:right w:val="single" w:sz="6" w:space="0" w:color="auto"/>
            </w:tcBorders>
          </w:tcPr>
          <w:p w:rsidR="00000000" w:rsidRDefault="008D5364">
            <w:pPr>
              <w:spacing w:before="40"/>
              <w:ind w:left="0" w:firstLine="0"/>
              <w:jc w:val="center"/>
              <w:rPr>
                <w:rFonts w:ascii="Latinski,1251" w:hAnsi="Latinski,1251"/>
                <w:sz w:val="18"/>
              </w:rPr>
            </w:pPr>
            <w:r>
              <w:rPr>
                <w:rFonts w:ascii="Latinski,1251" w:hAnsi="Latinski,1251"/>
                <w:sz w:val="18"/>
              </w:rPr>
              <w:t>1</w:t>
            </w:r>
          </w:p>
        </w:tc>
        <w:tc>
          <w:tcPr>
            <w:tcW w:w="1418" w:type="dxa"/>
            <w:gridSpan w:val="2"/>
            <w:tcBorders>
              <w:top w:val="single" w:sz="6" w:space="0" w:color="auto"/>
              <w:left w:val="nil"/>
              <w:bottom w:val="single" w:sz="6" w:space="0" w:color="auto"/>
              <w:right w:val="single" w:sz="6" w:space="0" w:color="auto"/>
            </w:tcBorders>
          </w:tcPr>
          <w:p w:rsidR="00000000" w:rsidRDefault="008D5364">
            <w:pPr>
              <w:spacing w:before="40"/>
              <w:ind w:left="0" w:firstLine="0"/>
              <w:jc w:val="center"/>
              <w:rPr>
                <w:rFonts w:ascii="Latinski,1251" w:hAnsi="Latinski,1251"/>
                <w:sz w:val="18"/>
              </w:rPr>
            </w:pPr>
            <w:r>
              <w:rPr>
                <w:rFonts w:ascii="Latinski,1251" w:hAnsi="Latinski,1251"/>
                <w:sz w:val="18"/>
              </w:rPr>
              <w:t>Авиамасдо МК</w:t>
            </w:r>
          </w:p>
        </w:tc>
        <w:tc>
          <w:tcPr>
            <w:tcW w:w="1417" w:type="dxa"/>
            <w:tcBorders>
              <w:top w:val="single" w:sz="6" w:space="0" w:color="auto"/>
              <w:left w:val="nil"/>
              <w:bottom w:val="single" w:sz="6" w:space="0" w:color="auto"/>
              <w:right w:val="single" w:sz="6" w:space="0" w:color="auto"/>
            </w:tcBorders>
          </w:tcPr>
          <w:p w:rsidR="00000000" w:rsidRDefault="008D5364">
            <w:pPr>
              <w:spacing w:before="40"/>
              <w:ind w:left="0" w:firstLine="0"/>
              <w:jc w:val="center"/>
              <w:rPr>
                <w:rFonts w:ascii="Latinski,1251" w:hAnsi="Latinski,1251"/>
                <w:sz w:val="18"/>
              </w:rPr>
            </w:pPr>
            <w:r>
              <w:rPr>
                <w:rFonts w:ascii="Latinski,1251" w:hAnsi="Latinski,1251"/>
                <w:sz w:val="18"/>
              </w:rPr>
              <w:t>Авиамасло МЗ</w:t>
            </w:r>
          </w:p>
        </w:tc>
        <w:tc>
          <w:tcPr>
            <w:tcW w:w="1418" w:type="dxa"/>
            <w:gridSpan w:val="2"/>
            <w:tcBorders>
              <w:top w:val="single" w:sz="6" w:space="0" w:color="auto"/>
              <w:left w:val="nil"/>
              <w:bottom w:val="single" w:sz="6" w:space="0" w:color="auto"/>
              <w:right w:val="single" w:sz="6" w:space="0" w:color="auto"/>
            </w:tcBorders>
          </w:tcPr>
          <w:p w:rsidR="00000000" w:rsidRDefault="008D5364">
            <w:pPr>
              <w:spacing w:before="40"/>
              <w:ind w:left="0" w:firstLine="0"/>
              <w:jc w:val="center"/>
              <w:rPr>
                <w:rFonts w:ascii="Latinski,1251" w:hAnsi="Latinski,1251"/>
                <w:sz w:val="18"/>
              </w:rPr>
            </w:pPr>
            <w:r>
              <w:rPr>
                <w:rFonts w:ascii="Latinski,1251" w:hAnsi="Latinski,1251"/>
                <w:sz w:val="18"/>
              </w:rPr>
              <w:t>То же</w:t>
            </w:r>
          </w:p>
        </w:tc>
        <w:tc>
          <w:tcPr>
            <w:tcW w:w="1274" w:type="dxa"/>
            <w:tcBorders>
              <w:top w:val="single" w:sz="6" w:space="0" w:color="auto"/>
              <w:left w:val="nil"/>
              <w:bottom w:val="single" w:sz="6" w:space="0" w:color="auto"/>
            </w:tcBorders>
          </w:tcPr>
          <w:p w:rsidR="00000000" w:rsidRDefault="008D5364">
            <w:pPr>
              <w:spacing w:before="40"/>
              <w:ind w:left="0" w:firstLine="0"/>
              <w:jc w:val="center"/>
              <w:rPr>
                <w:rFonts w:ascii="Latinski,1251" w:hAnsi="Latinski,1251"/>
                <w:sz w:val="18"/>
              </w:rPr>
            </w:pPr>
            <w:r>
              <w:rPr>
                <w:rFonts w:ascii="Latinski,1251" w:hAnsi="Latinski,1251"/>
                <w:sz w:val="18"/>
              </w:rPr>
              <w:t>То же</w:t>
            </w:r>
          </w:p>
        </w:tc>
      </w:tr>
      <w:tr w:rsidR="00000000">
        <w:tblPrEx>
          <w:tblCellMar>
            <w:top w:w="0" w:type="dxa"/>
            <w:bottom w:w="0" w:type="dxa"/>
          </w:tblCellMar>
        </w:tblPrEx>
        <w:trPr>
          <w:trHeight w:val="483"/>
        </w:trPr>
        <w:tc>
          <w:tcPr>
            <w:tcW w:w="709" w:type="dxa"/>
            <w:tcBorders>
              <w:top w:val="single" w:sz="6" w:space="0" w:color="auto"/>
              <w:bottom w:val="single" w:sz="6" w:space="0" w:color="auto"/>
              <w:right w:val="single" w:sz="6" w:space="0" w:color="auto"/>
            </w:tcBorders>
          </w:tcPr>
          <w:p w:rsidR="00000000" w:rsidRDefault="008D5364">
            <w:pPr>
              <w:spacing w:before="40"/>
              <w:ind w:left="0" w:firstLine="0"/>
              <w:jc w:val="center"/>
              <w:rPr>
                <w:rFonts w:ascii="Latinski,1251" w:hAnsi="Latinski,1251"/>
                <w:sz w:val="18"/>
              </w:rPr>
            </w:pPr>
            <w:r>
              <w:rPr>
                <w:rFonts w:ascii="Latinski,1251" w:hAnsi="Latinski,1251"/>
                <w:sz w:val="18"/>
              </w:rPr>
              <w:lastRenderedPageBreak/>
              <w:t>3</w:t>
            </w:r>
          </w:p>
        </w:tc>
        <w:tc>
          <w:tcPr>
            <w:tcW w:w="2693" w:type="dxa"/>
            <w:tcBorders>
              <w:top w:val="single" w:sz="6" w:space="0" w:color="auto"/>
              <w:left w:val="nil"/>
              <w:bottom w:val="single" w:sz="6" w:space="0" w:color="auto"/>
            </w:tcBorders>
          </w:tcPr>
          <w:p w:rsidR="00000000" w:rsidRDefault="008D5364">
            <w:pPr>
              <w:spacing w:before="40"/>
              <w:ind w:left="0" w:firstLine="0"/>
              <w:rPr>
                <w:rFonts w:ascii="Latinski,1251" w:hAnsi="Latinski,1251"/>
                <w:sz w:val="18"/>
              </w:rPr>
            </w:pPr>
            <w:r>
              <w:rPr>
                <w:rFonts w:ascii="Latinski,1251" w:hAnsi="Latinski,1251"/>
                <w:sz w:val="18"/>
              </w:rPr>
              <w:t>Бронзовые втулки балансиров опорных катков</w:t>
            </w:r>
          </w:p>
        </w:tc>
        <w:tc>
          <w:tcPr>
            <w:tcW w:w="709" w:type="dxa"/>
            <w:tcBorders>
              <w:top w:val="single" w:sz="6" w:space="0" w:color="auto"/>
              <w:left w:val="single" w:sz="6" w:space="0" w:color="auto"/>
              <w:bottom w:val="single" w:sz="6" w:space="0" w:color="auto"/>
              <w:right w:val="single" w:sz="6" w:space="0" w:color="auto"/>
            </w:tcBorders>
          </w:tcPr>
          <w:p w:rsidR="00000000" w:rsidRDefault="008D5364">
            <w:pPr>
              <w:spacing w:before="40"/>
              <w:ind w:left="0" w:firstLine="0"/>
              <w:jc w:val="center"/>
              <w:rPr>
                <w:rFonts w:ascii="Latinski,1251" w:hAnsi="Latinski,1251"/>
                <w:sz w:val="18"/>
              </w:rPr>
            </w:pPr>
            <w:r>
              <w:rPr>
                <w:rFonts w:ascii="Latinski,1251" w:hAnsi="Latinski,1251"/>
                <w:sz w:val="18"/>
              </w:rPr>
              <w:t>10</w:t>
            </w:r>
          </w:p>
        </w:tc>
        <w:tc>
          <w:tcPr>
            <w:tcW w:w="1418" w:type="dxa"/>
            <w:gridSpan w:val="2"/>
            <w:tcBorders>
              <w:top w:val="single" w:sz="6" w:space="0" w:color="auto"/>
              <w:left w:val="nil"/>
              <w:bottom w:val="single" w:sz="6" w:space="0" w:color="auto"/>
              <w:right w:val="single" w:sz="6" w:space="0" w:color="auto"/>
            </w:tcBorders>
          </w:tcPr>
          <w:p w:rsidR="00000000" w:rsidRDefault="008D5364">
            <w:pPr>
              <w:spacing w:before="40"/>
              <w:ind w:left="0" w:firstLine="0"/>
              <w:jc w:val="center"/>
              <w:rPr>
                <w:rFonts w:ascii="Latinski,1251" w:hAnsi="Latinski,1251"/>
                <w:sz w:val="18"/>
              </w:rPr>
            </w:pPr>
            <w:r>
              <w:rPr>
                <w:rFonts w:ascii="Latinski,1251" w:hAnsi="Latinski,1251"/>
                <w:sz w:val="18"/>
              </w:rPr>
              <w:t>Солидол</w:t>
            </w:r>
          </w:p>
        </w:tc>
        <w:tc>
          <w:tcPr>
            <w:tcW w:w="1417" w:type="dxa"/>
            <w:tcBorders>
              <w:top w:val="single" w:sz="6" w:space="0" w:color="auto"/>
              <w:left w:val="nil"/>
              <w:bottom w:val="single" w:sz="6" w:space="0" w:color="auto"/>
              <w:right w:val="single" w:sz="6" w:space="0" w:color="auto"/>
            </w:tcBorders>
          </w:tcPr>
          <w:p w:rsidR="00000000" w:rsidRDefault="008D5364">
            <w:pPr>
              <w:spacing w:before="40"/>
              <w:ind w:left="0" w:firstLine="0"/>
              <w:jc w:val="center"/>
              <w:rPr>
                <w:rFonts w:ascii="Latinski,1251" w:hAnsi="Latinski,1251"/>
                <w:sz w:val="18"/>
              </w:rPr>
            </w:pPr>
            <w:r>
              <w:rPr>
                <w:rFonts w:ascii="Latinski,1251" w:hAnsi="Latinski,1251"/>
                <w:sz w:val="18"/>
              </w:rPr>
              <w:t>Смесь: 50% солидола +50% авиамасла МЗ</w:t>
            </w:r>
          </w:p>
        </w:tc>
        <w:tc>
          <w:tcPr>
            <w:tcW w:w="1418" w:type="dxa"/>
            <w:gridSpan w:val="2"/>
            <w:tcBorders>
              <w:top w:val="single" w:sz="6" w:space="0" w:color="auto"/>
              <w:left w:val="nil"/>
              <w:bottom w:val="single" w:sz="6" w:space="0" w:color="auto"/>
              <w:right w:val="single" w:sz="6" w:space="0" w:color="auto"/>
            </w:tcBorders>
          </w:tcPr>
          <w:p w:rsidR="00000000" w:rsidRDefault="008D5364">
            <w:pPr>
              <w:spacing w:before="40"/>
              <w:ind w:left="0" w:firstLine="0"/>
              <w:jc w:val="center"/>
              <w:rPr>
                <w:rFonts w:ascii="Latinski,1251" w:hAnsi="Latinski,1251"/>
                <w:sz w:val="18"/>
              </w:rPr>
            </w:pPr>
            <w:r>
              <w:rPr>
                <w:rFonts w:ascii="Latinski,1251" w:hAnsi="Latinski,1251"/>
                <w:sz w:val="18"/>
              </w:rPr>
              <w:t>То же</w:t>
            </w:r>
          </w:p>
        </w:tc>
        <w:tc>
          <w:tcPr>
            <w:tcW w:w="1272" w:type="dxa"/>
            <w:tcBorders>
              <w:top w:val="single" w:sz="6" w:space="0" w:color="auto"/>
              <w:left w:val="nil"/>
              <w:bottom w:val="single" w:sz="6" w:space="0" w:color="auto"/>
            </w:tcBorders>
          </w:tcPr>
          <w:p w:rsidR="00000000" w:rsidRDefault="008D5364">
            <w:pPr>
              <w:spacing w:before="40"/>
              <w:ind w:left="0" w:firstLine="0"/>
              <w:jc w:val="center"/>
              <w:rPr>
                <w:rFonts w:ascii="Latinski,1251" w:hAnsi="Latinski,1251"/>
                <w:sz w:val="18"/>
              </w:rPr>
            </w:pPr>
            <w:r>
              <w:rPr>
                <w:rFonts w:ascii="Latinski,1251" w:hAnsi="Latinski,1251"/>
                <w:sz w:val="18"/>
              </w:rPr>
              <w:t>То же</w:t>
            </w:r>
          </w:p>
        </w:tc>
      </w:tr>
      <w:tr w:rsidR="00000000">
        <w:tblPrEx>
          <w:tblCellMar>
            <w:top w:w="0" w:type="dxa"/>
            <w:bottom w:w="0" w:type="dxa"/>
          </w:tblCellMar>
        </w:tblPrEx>
        <w:trPr>
          <w:trHeight w:val="349"/>
        </w:trPr>
        <w:tc>
          <w:tcPr>
            <w:tcW w:w="709" w:type="dxa"/>
            <w:tcBorders>
              <w:right w:val="single" w:sz="6" w:space="0" w:color="auto"/>
            </w:tcBorders>
          </w:tcPr>
          <w:p w:rsidR="00000000" w:rsidRDefault="008D5364">
            <w:pPr>
              <w:spacing w:before="40"/>
              <w:ind w:left="0" w:firstLine="0"/>
              <w:jc w:val="center"/>
              <w:rPr>
                <w:rFonts w:ascii="Latinski,1251" w:hAnsi="Latinski,1251"/>
                <w:sz w:val="18"/>
              </w:rPr>
            </w:pPr>
            <w:r>
              <w:rPr>
                <w:rFonts w:ascii="Latinski,1251" w:hAnsi="Latinski,1251"/>
                <w:sz w:val="18"/>
              </w:rPr>
              <w:t>17</w:t>
            </w:r>
          </w:p>
        </w:tc>
        <w:tc>
          <w:tcPr>
            <w:tcW w:w="2693" w:type="dxa"/>
            <w:tcBorders>
              <w:left w:val="nil"/>
            </w:tcBorders>
          </w:tcPr>
          <w:p w:rsidR="00000000" w:rsidRDefault="008D5364">
            <w:pPr>
              <w:spacing w:before="40"/>
              <w:ind w:left="0" w:firstLine="0"/>
              <w:rPr>
                <w:rFonts w:ascii="Latinski,1251" w:hAnsi="Latinski,1251"/>
                <w:sz w:val="18"/>
              </w:rPr>
            </w:pPr>
            <w:r>
              <w:rPr>
                <w:rFonts w:ascii="Latinski,1251" w:hAnsi="Latinski,1251"/>
                <w:sz w:val="18"/>
              </w:rPr>
              <w:t>Вертикальный валик механизма переключения передач</w:t>
            </w:r>
          </w:p>
        </w:tc>
        <w:tc>
          <w:tcPr>
            <w:tcW w:w="709" w:type="dxa"/>
            <w:tcBorders>
              <w:left w:val="single" w:sz="6" w:space="0" w:color="auto"/>
              <w:right w:val="single" w:sz="6" w:space="0" w:color="auto"/>
            </w:tcBorders>
          </w:tcPr>
          <w:p w:rsidR="00000000" w:rsidRDefault="008D5364">
            <w:pPr>
              <w:spacing w:before="40"/>
              <w:ind w:left="0" w:firstLine="0"/>
              <w:jc w:val="center"/>
              <w:rPr>
                <w:rFonts w:ascii="Latinski,1251" w:hAnsi="Latinski,1251"/>
                <w:sz w:val="18"/>
              </w:rPr>
            </w:pPr>
            <w:r>
              <w:rPr>
                <w:rFonts w:ascii="Latinski,1251" w:hAnsi="Latinski,1251"/>
                <w:sz w:val="18"/>
              </w:rPr>
              <w:t>1</w:t>
            </w:r>
          </w:p>
        </w:tc>
        <w:tc>
          <w:tcPr>
            <w:tcW w:w="1418" w:type="dxa"/>
            <w:gridSpan w:val="2"/>
            <w:tcBorders>
              <w:left w:val="nil"/>
              <w:right w:val="single" w:sz="6" w:space="0" w:color="auto"/>
            </w:tcBorders>
          </w:tcPr>
          <w:p w:rsidR="00000000" w:rsidRDefault="008D5364">
            <w:pPr>
              <w:spacing w:before="40"/>
              <w:ind w:left="0" w:firstLine="0"/>
              <w:jc w:val="center"/>
              <w:rPr>
                <w:rFonts w:ascii="Latinski,1251" w:hAnsi="Latinski,1251"/>
                <w:sz w:val="18"/>
              </w:rPr>
            </w:pPr>
            <w:r>
              <w:rPr>
                <w:rFonts w:ascii="Latinski,1251" w:hAnsi="Latinski,1251"/>
                <w:sz w:val="18"/>
              </w:rPr>
              <w:t>То же</w:t>
            </w:r>
          </w:p>
        </w:tc>
        <w:tc>
          <w:tcPr>
            <w:tcW w:w="1417" w:type="dxa"/>
            <w:tcBorders>
              <w:left w:val="nil"/>
              <w:right w:val="single" w:sz="6" w:space="0" w:color="auto"/>
            </w:tcBorders>
          </w:tcPr>
          <w:p w:rsidR="00000000" w:rsidRDefault="008D5364">
            <w:pPr>
              <w:spacing w:before="40"/>
              <w:ind w:left="0" w:firstLine="0"/>
              <w:jc w:val="center"/>
              <w:rPr>
                <w:rFonts w:ascii="Latinski,1251" w:hAnsi="Latinski,1251"/>
                <w:sz w:val="18"/>
              </w:rPr>
            </w:pPr>
            <w:r>
              <w:rPr>
                <w:rFonts w:ascii="Latinski,1251" w:hAnsi="Latinski,1251"/>
                <w:sz w:val="18"/>
              </w:rPr>
              <w:t>То же</w:t>
            </w:r>
          </w:p>
        </w:tc>
        <w:tc>
          <w:tcPr>
            <w:tcW w:w="1418" w:type="dxa"/>
            <w:gridSpan w:val="2"/>
            <w:tcBorders>
              <w:left w:val="nil"/>
              <w:right w:val="single" w:sz="6" w:space="0" w:color="auto"/>
            </w:tcBorders>
          </w:tcPr>
          <w:p w:rsidR="00000000" w:rsidRDefault="008D5364">
            <w:pPr>
              <w:spacing w:before="40"/>
              <w:ind w:left="0" w:firstLine="0"/>
              <w:jc w:val="center"/>
              <w:rPr>
                <w:rFonts w:ascii="Latinski,1251" w:hAnsi="Latinski,1251"/>
                <w:sz w:val="18"/>
              </w:rPr>
            </w:pPr>
            <w:r>
              <w:rPr>
                <w:rFonts w:ascii="Latinski,1251" w:hAnsi="Latinski,1251"/>
                <w:sz w:val="18"/>
              </w:rPr>
              <w:t>То же</w:t>
            </w:r>
          </w:p>
        </w:tc>
        <w:tc>
          <w:tcPr>
            <w:tcW w:w="1274" w:type="dxa"/>
            <w:tcBorders>
              <w:left w:val="nil"/>
            </w:tcBorders>
          </w:tcPr>
          <w:p w:rsidR="00000000" w:rsidRDefault="008D5364">
            <w:pPr>
              <w:spacing w:before="40"/>
              <w:ind w:left="0" w:firstLine="0"/>
              <w:jc w:val="center"/>
              <w:rPr>
                <w:rFonts w:ascii="Latinski,1251" w:hAnsi="Latinski,1251"/>
                <w:sz w:val="18"/>
              </w:rPr>
            </w:pPr>
            <w:r>
              <w:rPr>
                <w:rFonts w:ascii="Latinski,1251" w:hAnsi="Latinski,1251"/>
                <w:sz w:val="18"/>
              </w:rPr>
              <w:t>То же</w:t>
            </w:r>
          </w:p>
        </w:tc>
      </w:tr>
      <w:tr w:rsidR="00000000">
        <w:tblPrEx>
          <w:tblCellMar>
            <w:top w:w="0" w:type="dxa"/>
            <w:bottom w:w="0" w:type="dxa"/>
          </w:tblCellMar>
        </w:tblPrEx>
        <w:trPr>
          <w:trHeight w:val="991"/>
        </w:trPr>
        <w:tc>
          <w:tcPr>
            <w:tcW w:w="709" w:type="dxa"/>
            <w:tcBorders>
              <w:top w:val="single" w:sz="6" w:space="0" w:color="auto"/>
              <w:bottom w:val="single" w:sz="6" w:space="0" w:color="auto"/>
              <w:right w:val="single" w:sz="6" w:space="0" w:color="auto"/>
            </w:tcBorders>
          </w:tcPr>
          <w:p w:rsidR="00000000" w:rsidRDefault="008D5364">
            <w:pPr>
              <w:spacing w:before="40"/>
              <w:ind w:left="0" w:firstLine="0"/>
              <w:jc w:val="center"/>
              <w:rPr>
                <w:rFonts w:ascii="Latinski,1251" w:hAnsi="Latinski,1251"/>
                <w:sz w:val="18"/>
              </w:rPr>
            </w:pPr>
          </w:p>
        </w:tc>
        <w:tc>
          <w:tcPr>
            <w:tcW w:w="2693" w:type="dxa"/>
            <w:tcBorders>
              <w:top w:val="single" w:sz="6" w:space="0" w:color="auto"/>
              <w:left w:val="nil"/>
              <w:bottom w:val="single" w:sz="6" w:space="0" w:color="auto"/>
            </w:tcBorders>
          </w:tcPr>
          <w:p w:rsidR="00000000" w:rsidRDefault="008D5364">
            <w:pPr>
              <w:spacing w:before="40"/>
              <w:ind w:left="0" w:firstLine="0"/>
              <w:rPr>
                <w:rFonts w:ascii="Latinski,1251" w:hAnsi="Latinski,1251"/>
                <w:sz w:val="18"/>
              </w:rPr>
            </w:pPr>
            <w:r>
              <w:rPr>
                <w:rFonts w:ascii="Latinski,1251" w:hAnsi="Latinski,1251"/>
                <w:sz w:val="18"/>
              </w:rPr>
              <w:t>Втулка рычага балансира переднего опорного катка</w:t>
            </w:r>
          </w:p>
        </w:tc>
        <w:tc>
          <w:tcPr>
            <w:tcW w:w="709" w:type="dxa"/>
            <w:tcBorders>
              <w:top w:val="single" w:sz="6" w:space="0" w:color="auto"/>
              <w:left w:val="single" w:sz="6" w:space="0" w:color="auto"/>
              <w:bottom w:val="single" w:sz="6" w:space="0" w:color="auto"/>
              <w:right w:val="single" w:sz="6" w:space="0" w:color="auto"/>
            </w:tcBorders>
          </w:tcPr>
          <w:p w:rsidR="00000000" w:rsidRDefault="008D5364">
            <w:pPr>
              <w:spacing w:before="40"/>
              <w:ind w:left="0" w:firstLine="0"/>
              <w:jc w:val="center"/>
              <w:rPr>
                <w:rFonts w:ascii="Latinski,1251" w:hAnsi="Latinski,1251"/>
                <w:sz w:val="18"/>
              </w:rPr>
            </w:pPr>
            <w:r>
              <w:rPr>
                <w:rFonts w:ascii="Latinski,1251" w:hAnsi="Latinski,1251"/>
                <w:sz w:val="18"/>
              </w:rPr>
              <w:t>2</w:t>
            </w:r>
          </w:p>
        </w:tc>
        <w:tc>
          <w:tcPr>
            <w:tcW w:w="1418" w:type="dxa"/>
            <w:gridSpan w:val="2"/>
            <w:tcBorders>
              <w:top w:val="single" w:sz="6" w:space="0" w:color="auto"/>
              <w:left w:val="nil"/>
              <w:bottom w:val="single" w:sz="6" w:space="0" w:color="auto"/>
              <w:right w:val="single" w:sz="6" w:space="0" w:color="auto"/>
            </w:tcBorders>
          </w:tcPr>
          <w:p w:rsidR="00000000" w:rsidRDefault="008D5364">
            <w:pPr>
              <w:spacing w:before="40"/>
              <w:ind w:left="0" w:firstLine="0"/>
              <w:jc w:val="center"/>
              <w:rPr>
                <w:rFonts w:ascii="Latinski,1251" w:hAnsi="Latinski,1251"/>
                <w:sz w:val="18"/>
              </w:rPr>
            </w:pPr>
            <w:r>
              <w:rPr>
                <w:rFonts w:ascii="Latinski,1251" w:hAnsi="Latinski,1251"/>
                <w:sz w:val="18"/>
              </w:rPr>
              <w:t>Графит. мазь или смесь: 10% графита +90% солидола</w:t>
            </w:r>
          </w:p>
        </w:tc>
        <w:tc>
          <w:tcPr>
            <w:tcW w:w="1417" w:type="dxa"/>
            <w:tcBorders>
              <w:top w:val="single" w:sz="6" w:space="0" w:color="auto"/>
              <w:left w:val="nil"/>
              <w:bottom w:val="single" w:sz="6" w:space="0" w:color="auto"/>
              <w:right w:val="single" w:sz="6" w:space="0" w:color="auto"/>
            </w:tcBorders>
          </w:tcPr>
          <w:p w:rsidR="00000000" w:rsidRDefault="008D5364">
            <w:pPr>
              <w:spacing w:before="40"/>
              <w:ind w:left="0" w:firstLine="0"/>
              <w:jc w:val="center"/>
              <w:rPr>
                <w:rFonts w:ascii="Latinski,1251" w:hAnsi="Latinski,1251"/>
                <w:sz w:val="18"/>
              </w:rPr>
            </w:pPr>
            <w:r>
              <w:rPr>
                <w:rFonts w:ascii="Latinski,1251" w:hAnsi="Latinski,1251"/>
                <w:sz w:val="18"/>
              </w:rPr>
              <w:t>Графит. мазь или смесь: 10% графита +90%</w:t>
            </w:r>
            <w:r>
              <w:rPr>
                <w:rFonts w:ascii="Latinski,1251" w:hAnsi="Latinski,1251"/>
                <w:sz w:val="18"/>
              </w:rPr>
              <w:t xml:space="preserve"> солидола</w:t>
            </w:r>
          </w:p>
        </w:tc>
        <w:tc>
          <w:tcPr>
            <w:tcW w:w="1418" w:type="dxa"/>
            <w:gridSpan w:val="2"/>
            <w:tcBorders>
              <w:top w:val="single" w:sz="6" w:space="0" w:color="auto"/>
              <w:left w:val="nil"/>
              <w:bottom w:val="single" w:sz="6" w:space="0" w:color="auto"/>
              <w:right w:val="single" w:sz="6" w:space="0" w:color="auto"/>
            </w:tcBorders>
          </w:tcPr>
          <w:p w:rsidR="00000000" w:rsidRDefault="008D5364">
            <w:pPr>
              <w:spacing w:before="40"/>
              <w:ind w:left="0" w:firstLine="0"/>
              <w:jc w:val="center"/>
              <w:rPr>
                <w:rFonts w:ascii="Latinski,1251" w:hAnsi="Latinski,1251"/>
                <w:sz w:val="18"/>
              </w:rPr>
            </w:pPr>
            <w:r>
              <w:rPr>
                <w:rFonts w:ascii="Latinski,1251" w:hAnsi="Latinski,1251"/>
                <w:sz w:val="18"/>
              </w:rPr>
              <w:t>То же</w:t>
            </w:r>
          </w:p>
        </w:tc>
        <w:tc>
          <w:tcPr>
            <w:tcW w:w="1274" w:type="dxa"/>
            <w:tcBorders>
              <w:top w:val="single" w:sz="6" w:space="0" w:color="auto"/>
              <w:left w:val="nil"/>
              <w:bottom w:val="single" w:sz="6" w:space="0" w:color="auto"/>
            </w:tcBorders>
          </w:tcPr>
          <w:p w:rsidR="00000000" w:rsidRDefault="008D5364">
            <w:pPr>
              <w:spacing w:before="40"/>
              <w:ind w:left="0" w:firstLine="0"/>
              <w:jc w:val="center"/>
              <w:rPr>
                <w:rFonts w:ascii="Latinski,1251" w:hAnsi="Latinski,1251"/>
                <w:sz w:val="18"/>
              </w:rPr>
            </w:pPr>
            <w:r>
              <w:rPr>
                <w:rFonts w:ascii="Latinski,1251" w:hAnsi="Latinski,1251"/>
                <w:sz w:val="18"/>
              </w:rPr>
              <w:t>То же</w:t>
            </w:r>
          </w:p>
        </w:tc>
      </w:tr>
      <w:tr w:rsidR="00000000">
        <w:tblPrEx>
          <w:tblCellMar>
            <w:top w:w="0" w:type="dxa"/>
            <w:bottom w:w="0" w:type="dxa"/>
          </w:tblCellMar>
        </w:tblPrEx>
        <w:trPr>
          <w:trHeight w:val="563"/>
        </w:trPr>
        <w:tc>
          <w:tcPr>
            <w:tcW w:w="709" w:type="dxa"/>
            <w:tcBorders>
              <w:right w:val="single" w:sz="6" w:space="0" w:color="auto"/>
            </w:tcBorders>
          </w:tcPr>
          <w:p w:rsidR="00000000" w:rsidRDefault="008D5364">
            <w:pPr>
              <w:spacing w:before="40"/>
              <w:ind w:left="0" w:firstLine="0"/>
              <w:jc w:val="center"/>
              <w:rPr>
                <w:rFonts w:ascii="Latinski,1251" w:hAnsi="Latinski,1251"/>
                <w:sz w:val="18"/>
              </w:rPr>
            </w:pPr>
            <w:r>
              <w:rPr>
                <w:rFonts w:ascii="Latinski,1251" w:hAnsi="Latinski,1251"/>
                <w:sz w:val="18"/>
              </w:rPr>
              <w:t>5</w:t>
            </w:r>
          </w:p>
        </w:tc>
        <w:tc>
          <w:tcPr>
            <w:tcW w:w="2693" w:type="dxa"/>
            <w:tcBorders>
              <w:left w:val="nil"/>
            </w:tcBorders>
          </w:tcPr>
          <w:p w:rsidR="00000000" w:rsidRDefault="008D5364">
            <w:pPr>
              <w:spacing w:before="40"/>
              <w:ind w:left="0" w:firstLine="0"/>
              <w:rPr>
                <w:rFonts w:ascii="Latinski,1251" w:hAnsi="Latinski,1251"/>
                <w:sz w:val="18"/>
              </w:rPr>
            </w:pPr>
            <w:r>
              <w:rPr>
                <w:rFonts w:ascii="Latinski,1251" w:hAnsi="Latinski,1251"/>
                <w:sz w:val="18"/>
              </w:rPr>
              <w:t>Картер кулисы</w:t>
            </w:r>
          </w:p>
        </w:tc>
        <w:tc>
          <w:tcPr>
            <w:tcW w:w="709" w:type="dxa"/>
            <w:tcBorders>
              <w:left w:val="single" w:sz="6" w:space="0" w:color="auto"/>
              <w:right w:val="single" w:sz="6" w:space="0" w:color="auto"/>
            </w:tcBorders>
          </w:tcPr>
          <w:p w:rsidR="00000000" w:rsidRDefault="008D5364">
            <w:pPr>
              <w:spacing w:before="40"/>
              <w:ind w:left="0" w:firstLine="0"/>
              <w:jc w:val="center"/>
              <w:rPr>
                <w:rFonts w:ascii="Latinski,1251" w:hAnsi="Latinski,1251"/>
                <w:sz w:val="18"/>
              </w:rPr>
            </w:pPr>
            <w:r>
              <w:rPr>
                <w:rFonts w:ascii="Latinski,1251" w:hAnsi="Latinski,1251"/>
                <w:sz w:val="18"/>
              </w:rPr>
              <w:t>1</w:t>
            </w:r>
          </w:p>
        </w:tc>
        <w:tc>
          <w:tcPr>
            <w:tcW w:w="1418" w:type="dxa"/>
            <w:gridSpan w:val="2"/>
            <w:tcBorders>
              <w:left w:val="nil"/>
              <w:right w:val="single" w:sz="6" w:space="0" w:color="auto"/>
            </w:tcBorders>
          </w:tcPr>
          <w:p w:rsidR="00000000" w:rsidRDefault="008D5364">
            <w:pPr>
              <w:spacing w:before="40"/>
              <w:ind w:left="0" w:firstLine="0"/>
              <w:jc w:val="center"/>
              <w:rPr>
                <w:rFonts w:ascii="Latinski,1251" w:hAnsi="Latinski,1251"/>
                <w:sz w:val="18"/>
              </w:rPr>
            </w:pPr>
            <w:r>
              <w:rPr>
                <w:rFonts w:ascii="Latinski,1251" w:hAnsi="Latinski,1251"/>
                <w:sz w:val="18"/>
              </w:rPr>
              <w:t>Солидол</w:t>
            </w:r>
          </w:p>
        </w:tc>
        <w:tc>
          <w:tcPr>
            <w:tcW w:w="1417" w:type="dxa"/>
            <w:tcBorders>
              <w:left w:val="nil"/>
              <w:right w:val="single" w:sz="6" w:space="0" w:color="auto"/>
            </w:tcBorders>
          </w:tcPr>
          <w:p w:rsidR="00000000" w:rsidRDefault="008D5364">
            <w:pPr>
              <w:spacing w:before="40"/>
              <w:ind w:left="0" w:firstLine="0"/>
              <w:jc w:val="center"/>
              <w:rPr>
                <w:rFonts w:ascii="Latinski,1251" w:hAnsi="Latinski,1251"/>
                <w:sz w:val="18"/>
              </w:rPr>
            </w:pPr>
            <w:r>
              <w:rPr>
                <w:rFonts w:ascii="Latinski,1251" w:hAnsi="Latinski,1251"/>
                <w:sz w:val="18"/>
              </w:rPr>
              <w:t>Смесь: 50% солидола +50% авиамасла МЗ</w:t>
            </w:r>
          </w:p>
        </w:tc>
        <w:tc>
          <w:tcPr>
            <w:tcW w:w="1418" w:type="dxa"/>
            <w:gridSpan w:val="2"/>
            <w:tcBorders>
              <w:left w:val="nil"/>
              <w:right w:val="single" w:sz="6" w:space="0" w:color="auto"/>
            </w:tcBorders>
          </w:tcPr>
          <w:p w:rsidR="00000000" w:rsidRDefault="008D5364">
            <w:pPr>
              <w:spacing w:before="40"/>
              <w:ind w:left="0" w:firstLine="0"/>
              <w:jc w:val="center"/>
              <w:rPr>
                <w:rFonts w:ascii="Latinski,1251" w:hAnsi="Latinski,1251"/>
                <w:sz w:val="18"/>
              </w:rPr>
            </w:pPr>
            <w:r>
              <w:rPr>
                <w:rFonts w:ascii="Latinski,1251" w:hAnsi="Latinski,1251"/>
                <w:sz w:val="18"/>
              </w:rPr>
              <w:t xml:space="preserve"> — </w:t>
            </w:r>
          </w:p>
        </w:tc>
        <w:tc>
          <w:tcPr>
            <w:tcW w:w="1274" w:type="dxa"/>
            <w:tcBorders>
              <w:left w:val="nil"/>
            </w:tcBorders>
          </w:tcPr>
          <w:p w:rsidR="00000000" w:rsidRDefault="008D5364">
            <w:pPr>
              <w:spacing w:before="40"/>
              <w:ind w:left="0" w:firstLine="0"/>
              <w:jc w:val="center"/>
              <w:rPr>
                <w:rFonts w:ascii="Latinski,1251" w:hAnsi="Latinski,1251"/>
                <w:sz w:val="18"/>
              </w:rPr>
            </w:pPr>
            <w:r>
              <w:rPr>
                <w:rFonts w:ascii="Latinski,1251" w:hAnsi="Latinski,1251"/>
                <w:sz w:val="18"/>
              </w:rPr>
              <w:t>Через 50...60 час</w:t>
            </w:r>
          </w:p>
        </w:tc>
      </w:tr>
      <w:tr w:rsidR="00000000">
        <w:tblPrEx>
          <w:tblCellMar>
            <w:top w:w="0" w:type="dxa"/>
            <w:bottom w:w="0" w:type="dxa"/>
          </w:tblCellMar>
        </w:tblPrEx>
        <w:trPr>
          <w:trHeight w:val="429"/>
        </w:trPr>
        <w:tc>
          <w:tcPr>
            <w:tcW w:w="709" w:type="dxa"/>
            <w:tcBorders>
              <w:top w:val="single" w:sz="6" w:space="0" w:color="auto"/>
              <w:bottom w:val="single" w:sz="6" w:space="0" w:color="auto"/>
              <w:right w:val="single" w:sz="6" w:space="0" w:color="auto"/>
            </w:tcBorders>
          </w:tcPr>
          <w:p w:rsidR="00000000" w:rsidRDefault="008D5364">
            <w:pPr>
              <w:spacing w:before="40"/>
              <w:ind w:left="0" w:firstLine="0"/>
              <w:jc w:val="center"/>
              <w:rPr>
                <w:rFonts w:ascii="Latinski,1251" w:hAnsi="Latinski,1251"/>
                <w:sz w:val="18"/>
              </w:rPr>
            </w:pPr>
            <w:r>
              <w:rPr>
                <w:rFonts w:ascii="Latinski,1251" w:hAnsi="Latinski,1251"/>
                <w:sz w:val="18"/>
              </w:rPr>
              <w:t>1</w:t>
            </w:r>
          </w:p>
        </w:tc>
        <w:tc>
          <w:tcPr>
            <w:tcW w:w="2693" w:type="dxa"/>
            <w:tcBorders>
              <w:top w:val="single" w:sz="6" w:space="0" w:color="auto"/>
              <w:left w:val="nil"/>
              <w:bottom w:val="single" w:sz="6" w:space="0" w:color="auto"/>
            </w:tcBorders>
          </w:tcPr>
          <w:p w:rsidR="00000000" w:rsidRDefault="008D5364">
            <w:pPr>
              <w:spacing w:before="40"/>
              <w:ind w:left="0" w:firstLine="0"/>
              <w:rPr>
                <w:rFonts w:ascii="Latinski,1251" w:hAnsi="Latinski,1251"/>
                <w:sz w:val="18"/>
              </w:rPr>
            </w:pPr>
            <w:r>
              <w:rPr>
                <w:rFonts w:ascii="Latinski,1251" w:hAnsi="Latinski,1251"/>
                <w:sz w:val="18"/>
              </w:rPr>
              <w:t>Натяжной механизм гусениц</w:t>
            </w:r>
          </w:p>
        </w:tc>
        <w:tc>
          <w:tcPr>
            <w:tcW w:w="709" w:type="dxa"/>
            <w:tcBorders>
              <w:top w:val="single" w:sz="6" w:space="0" w:color="auto"/>
              <w:left w:val="single" w:sz="6" w:space="0" w:color="auto"/>
              <w:bottom w:val="single" w:sz="6" w:space="0" w:color="auto"/>
              <w:right w:val="single" w:sz="6" w:space="0" w:color="auto"/>
            </w:tcBorders>
          </w:tcPr>
          <w:p w:rsidR="00000000" w:rsidRDefault="008D5364">
            <w:pPr>
              <w:spacing w:before="40"/>
              <w:ind w:left="0" w:firstLine="0"/>
              <w:jc w:val="center"/>
              <w:rPr>
                <w:rFonts w:ascii="Latinski,1251" w:hAnsi="Latinski,1251"/>
                <w:sz w:val="18"/>
              </w:rPr>
            </w:pPr>
            <w:r>
              <w:rPr>
                <w:rFonts w:ascii="Latinski,1251" w:hAnsi="Latinski,1251"/>
                <w:sz w:val="18"/>
              </w:rPr>
              <w:t>2</w:t>
            </w:r>
          </w:p>
        </w:tc>
        <w:tc>
          <w:tcPr>
            <w:tcW w:w="1418" w:type="dxa"/>
            <w:gridSpan w:val="2"/>
            <w:tcBorders>
              <w:top w:val="single" w:sz="6" w:space="0" w:color="auto"/>
              <w:left w:val="nil"/>
              <w:bottom w:val="single" w:sz="6" w:space="0" w:color="auto"/>
              <w:right w:val="single" w:sz="6" w:space="0" w:color="auto"/>
            </w:tcBorders>
          </w:tcPr>
          <w:p w:rsidR="00000000" w:rsidRDefault="008D5364">
            <w:pPr>
              <w:spacing w:before="40"/>
              <w:ind w:left="0" w:firstLine="0"/>
              <w:jc w:val="center"/>
              <w:rPr>
                <w:rFonts w:ascii="Latinski,1251" w:hAnsi="Latinski,1251"/>
                <w:sz w:val="18"/>
              </w:rPr>
            </w:pPr>
            <w:r>
              <w:rPr>
                <w:rFonts w:ascii="Latinski,1251" w:hAnsi="Latinski,1251"/>
                <w:sz w:val="18"/>
              </w:rPr>
              <w:t>То же</w:t>
            </w:r>
          </w:p>
        </w:tc>
        <w:tc>
          <w:tcPr>
            <w:tcW w:w="1417" w:type="dxa"/>
            <w:tcBorders>
              <w:top w:val="single" w:sz="6" w:space="0" w:color="auto"/>
              <w:left w:val="nil"/>
              <w:bottom w:val="single" w:sz="6" w:space="0" w:color="auto"/>
              <w:right w:val="single" w:sz="6" w:space="0" w:color="auto"/>
            </w:tcBorders>
          </w:tcPr>
          <w:p w:rsidR="00000000" w:rsidRDefault="008D5364">
            <w:pPr>
              <w:spacing w:before="40"/>
              <w:ind w:left="0" w:firstLine="0"/>
              <w:jc w:val="center"/>
              <w:rPr>
                <w:rFonts w:ascii="Latinski,1251" w:hAnsi="Latinski,1251"/>
                <w:sz w:val="18"/>
              </w:rPr>
            </w:pPr>
            <w:r>
              <w:rPr>
                <w:rFonts w:ascii="Latinski,1251" w:hAnsi="Latinski,1251"/>
                <w:sz w:val="18"/>
              </w:rPr>
              <w:t>То же</w:t>
            </w:r>
          </w:p>
        </w:tc>
        <w:tc>
          <w:tcPr>
            <w:tcW w:w="1418" w:type="dxa"/>
            <w:gridSpan w:val="2"/>
            <w:tcBorders>
              <w:top w:val="single" w:sz="6" w:space="0" w:color="auto"/>
              <w:left w:val="nil"/>
              <w:bottom w:val="single" w:sz="6" w:space="0" w:color="auto"/>
              <w:right w:val="single" w:sz="6" w:space="0" w:color="auto"/>
            </w:tcBorders>
          </w:tcPr>
          <w:p w:rsidR="00000000" w:rsidRDefault="008D5364">
            <w:pPr>
              <w:spacing w:before="40"/>
              <w:ind w:left="0" w:firstLine="0"/>
              <w:jc w:val="center"/>
              <w:rPr>
                <w:rFonts w:ascii="Latinski,1251" w:hAnsi="Latinski,1251"/>
                <w:sz w:val="18"/>
              </w:rPr>
            </w:pPr>
            <w:r>
              <w:rPr>
                <w:rFonts w:ascii="Latinski,1251" w:hAnsi="Latinski,1251"/>
                <w:sz w:val="18"/>
              </w:rPr>
              <w:t>Через 100...120 час.</w:t>
            </w:r>
          </w:p>
        </w:tc>
        <w:tc>
          <w:tcPr>
            <w:tcW w:w="1274" w:type="dxa"/>
            <w:tcBorders>
              <w:top w:val="single" w:sz="6" w:space="0" w:color="auto"/>
              <w:left w:val="nil"/>
              <w:bottom w:val="single" w:sz="6" w:space="0" w:color="auto"/>
            </w:tcBorders>
          </w:tcPr>
          <w:p w:rsidR="00000000" w:rsidRDefault="008D5364">
            <w:pPr>
              <w:spacing w:before="40"/>
              <w:ind w:left="0" w:firstLine="0"/>
              <w:jc w:val="center"/>
              <w:rPr>
                <w:rFonts w:ascii="Latinski,1251" w:hAnsi="Latinski,1251"/>
                <w:sz w:val="18"/>
              </w:rPr>
            </w:pPr>
            <w:r>
              <w:rPr>
                <w:rFonts w:ascii="Latinski,1251" w:hAnsi="Latinski,1251"/>
                <w:sz w:val="18"/>
              </w:rPr>
              <w:t>При разборке</w:t>
            </w:r>
          </w:p>
        </w:tc>
      </w:tr>
      <w:tr w:rsidR="00000000">
        <w:tblPrEx>
          <w:tblCellMar>
            <w:top w:w="0" w:type="dxa"/>
            <w:bottom w:w="0" w:type="dxa"/>
          </w:tblCellMar>
        </w:tblPrEx>
        <w:trPr>
          <w:trHeight w:val="282"/>
        </w:trPr>
        <w:tc>
          <w:tcPr>
            <w:tcW w:w="709" w:type="dxa"/>
            <w:tcBorders>
              <w:right w:val="single" w:sz="6" w:space="0" w:color="auto"/>
            </w:tcBorders>
          </w:tcPr>
          <w:p w:rsidR="00000000" w:rsidRDefault="008D5364">
            <w:pPr>
              <w:spacing w:before="40"/>
              <w:ind w:left="0" w:firstLine="0"/>
              <w:jc w:val="center"/>
              <w:rPr>
                <w:rFonts w:ascii="Latinski,1251" w:hAnsi="Latinski,1251"/>
                <w:sz w:val="18"/>
              </w:rPr>
            </w:pPr>
            <w:r>
              <w:rPr>
                <w:rFonts w:ascii="Latinski,1251" w:hAnsi="Latinski,1251"/>
                <w:sz w:val="18"/>
              </w:rPr>
              <w:t>8</w:t>
            </w:r>
          </w:p>
        </w:tc>
        <w:tc>
          <w:tcPr>
            <w:tcW w:w="2693" w:type="dxa"/>
            <w:tcBorders>
              <w:left w:val="nil"/>
            </w:tcBorders>
          </w:tcPr>
          <w:p w:rsidR="00000000" w:rsidRDefault="008D5364">
            <w:pPr>
              <w:spacing w:before="40"/>
              <w:ind w:left="0" w:firstLine="0"/>
              <w:rPr>
                <w:rFonts w:ascii="Latinski,1251" w:hAnsi="Latinski,1251"/>
                <w:sz w:val="18"/>
              </w:rPr>
            </w:pPr>
            <w:r>
              <w:rPr>
                <w:rFonts w:ascii="Latinski,1251" w:hAnsi="Latinski,1251"/>
                <w:sz w:val="18"/>
              </w:rPr>
              <w:t>Втулка цапфы балансира</w:t>
            </w:r>
          </w:p>
        </w:tc>
        <w:tc>
          <w:tcPr>
            <w:tcW w:w="709" w:type="dxa"/>
            <w:tcBorders>
              <w:left w:val="single" w:sz="6" w:space="0" w:color="auto"/>
              <w:right w:val="single" w:sz="6" w:space="0" w:color="auto"/>
            </w:tcBorders>
          </w:tcPr>
          <w:p w:rsidR="00000000" w:rsidRDefault="008D5364">
            <w:pPr>
              <w:spacing w:before="40"/>
              <w:ind w:left="0" w:firstLine="0"/>
              <w:jc w:val="center"/>
              <w:rPr>
                <w:rFonts w:ascii="Latinski,1251" w:hAnsi="Latinski,1251"/>
                <w:sz w:val="18"/>
              </w:rPr>
            </w:pPr>
            <w:r>
              <w:rPr>
                <w:rFonts w:ascii="Latinski,1251" w:hAnsi="Latinski,1251"/>
                <w:sz w:val="18"/>
              </w:rPr>
              <w:t>8</w:t>
            </w:r>
          </w:p>
        </w:tc>
        <w:tc>
          <w:tcPr>
            <w:tcW w:w="1418" w:type="dxa"/>
            <w:gridSpan w:val="2"/>
            <w:tcBorders>
              <w:left w:val="nil"/>
              <w:right w:val="single" w:sz="6" w:space="0" w:color="auto"/>
            </w:tcBorders>
          </w:tcPr>
          <w:p w:rsidR="00000000" w:rsidRDefault="008D5364">
            <w:pPr>
              <w:spacing w:before="40"/>
              <w:ind w:left="0" w:firstLine="0"/>
              <w:jc w:val="center"/>
              <w:rPr>
                <w:rFonts w:ascii="Latinski,1251" w:hAnsi="Latinski,1251"/>
                <w:sz w:val="18"/>
              </w:rPr>
            </w:pPr>
            <w:r>
              <w:rPr>
                <w:rFonts w:ascii="Latinski,1251" w:hAnsi="Latinski,1251"/>
                <w:sz w:val="18"/>
              </w:rPr>
              <w:t>То же</w:t>
            </w:r>
          </w:p>
        </w:tc>
        <w:tc>
          <w:tcPr>
            <w:tcW w:w="1453" w:type="dxa"/>
            <w:gridSpan w:val="2"/>
            <w:tcBorders>
              <w:left w:val="nil"/>
              <w:right w:val="single" w:sz="6" w:space="0" w:color="auto"/>
            </w:tcBorders>
          </w:tcPr>
          <w:p w:rsidR="00000000" w:rsidRDefault="008D5364">
            <w:pPr>
              <w:spacing w:before="40"/>
              <w:ind w:left="0" w:firstLine="0"/>
              <w:jc w:val="center"/>
              <w:rPr>
                <w:rFonts w:ascii="Latinski,1251" w:hAnsi="Latinski,1251"/>
                <w:sz w:val="18"/>
              </w:rPr>
            </w:pPr>
            <w:r>
              <w:rPr>
                <w:rFonts w:ascii="Latinski,1251" w:hAnsi="Latinski,1251"/>
                <w:sz w:val="18"/>
              </w:rPr>
              <w:t>То же</w:t>
            </w:r>
          </w:p>
        </w:tc>
        <w:tc>
          <w:tcPr>
            <w:tcW w:w="1382" w:type="dxa"/>
            <w:tcBorders>
              <w:left w:val="nil"/>
              <w:right w:val="single" w:sz="6" w:space="0" w:color="auto"/>
            </w:tcBorders>
          </w:tcPr>
          <w:p w:rsidR="00000000" w:rsidRDefault="008D5364">
            <w:pPr>
              <w:spacing w:before="40"/>
              <w:ind w:left="0" w:firstLine="0"/>
              <w:jc w:val="center"/>
              <w:rPr>
                <w:rFonts w:ascii="Latinski,1251" w:hAnsi="Latinski,1251"/>
                <w:sz w:val="18"/>
              </w:rPr>
            </w:pPr>
            <w:r>
              <w:rPr>
                <w:rFonts w:ascii="Latinski,1251" w:hAnsi="Latinski,1251"/>
                <w:sz w:val="18"/>
              </w:rPr>
              <w:t>То же</w:t>
            </w:r>
          </w:p>
        </w:tc>
        <w:tc>
          <w:tcPr>
            <w:tcW w:w="1276" w:type="dxa"/>
            <w:tcBorders>
              <w:left w:val="nil"/>
            </w:tcBorders>
          </w:tcPr>
          <w:p w:rsidR="00000000" w:rsidRDefault="008D5364">
            <w:pPr>
              <w:spacing w:before="40"/>
              <w:ind w:left="0" w:firstLine="0"/>
              <w:jc w:val="center"/>
              <w:rPr>
                <w:rFonts w:ascii="Latinski,1251" w:hAnsi="Latinski,1251"/>
                <w:sz w:val="18"/>
              </w:rPr>
            </w:pPr>
            <w:r>
              <w:rPr>
                <w:rFonts w:ascii="Latinski,1251" w:hAnsi="Latinski,1251"/>
                <w:sz w:val="18"/>
              </w:rPr>
              <w:t>То же</w:t>
            </w:r>
          </w:p>
        </w:tc>
      </w:tr>
      <w:tr w:rsidR="00000000">
        <w:tblPrEx>
          <w:tblCellMar>
            <w:top w:w="0" w:type="dxa"/>
            <w:bottom w:w="0" w:type="dxa"/>
          </w:tblCellMar>
        </w:tblPrEx>
        <w:trPr>
          <w:trHeight w:val="639"/>
        </w:trPr>
        <w:tc>
          <w:tcPr>
            <w:tcW w:w="709" w:type="dxa"/>
            <w:tcBorders>
              <w:top w:val="single" w:sz="6" w:space="0" w:color="auto"/>
              <w:bottom w:val="single" w:sz="6" w:space="0" w:color="auto"/>
              <w:right w:val="single" w:sz="6" w:space="0" w:color="auto"/>
            </w:tcBorders>
          </w:tcPr>
          <w:p w:rsidR="00000000" w:rsidRDefault="008D5364">
            <w:pPr>
              <w:spacing w:before="40"/>
              <w:ind w:left="0" w:firstLine="0"/>
              <w:jc w:val="center"/>
              <w:rPr>
                <w:rFonts w:ascii="Latinski,1251" w:hAnsi="Latinski,1251"/>
                <w:sz w:val="18"/>
              </w:rPr>
            </w:pPr>
            <w:r>
              <w:rPr>
                <w:rFonts w:ascii="Latinski,1251" w:hAnsi="Latinski,1251"/>
                <w:sz w:val="18"/>
              </w:rPr>
              <w:t xml:space="preserve"> — </w:t>
            </w:r>
          </w:p>
        </w:tc>
        <w:tc>
          <w:tcPr>
            <w:tcW w:w="2693" w:type="dxa"/>
            <w:tcBorders>
              <w:top w:val="single" w:sz="6" w:space="0" w:color="auto"/>
              <w:left w:val="nil"/>
              <w:bottom w:val="single" w:sz="6" w:space="0" w:color="auto"/>
            </w:tcBorders>
          </w:tcPr>
          <w:p w:rsidR="00000000" w:rsidRDefault="008D5364">
            <w:pPr>
              <w:spacing w:before="40"/>
              <w:ind w:left="0" w:firstLine="0"/>
              <w:rPr>
                <w:rFonts w:ascii="Latinski,1251" w:hAnsi="Latinski,1251"/>
                <w:sz w:val="18"/>
              </w:rPr>
            </w:pPr>
            <w:r>
              <w:rPr>
                <w:rFonts w:ascii="Latinski,1251" w:hAnsi="Latinski,1251"/>
                <w:sz w:val="18"/>
              </w:rPr>
              <w:t>Поворотный механизм башни</w:t>
            </w:r>
          </w:p>
        </w:tc>
        <w:tc>
          <w:tcPr>
            <w:tcW w:w="709" w:type="dxa"/>
            <w:tcBorders>
              <w:top w:val="single" w:sz="6" w:space="0" w:color="auto"/>
              <w:left w:val="single" w:sz="6" w:space="0" w:color="auto"/>
              <w:bottom w:val="single" w:sz="6" w:space="0" w:color="auto"/>
              <w:right w:val="single" w:sz="6" w:space="0" w:color="auto"/>
            </w:tcBorders>
          </w:tcPr>
          <w:p w:rsidR="00000000" w:rsidRDefault="008D5364">
            <w:pPr>
              <w:spacing w:before="40"/>
              <w:ind w:left="0" w:firstLine="0"/>
              <w:jc w:val="center"/>
              <w:rPr>
                <w:rFonts w:ascii="Latinski,1251" w:hAnsi="Latinski,1251"/>
                <w:sz w:val="18"/>
              </w:rPr>
            </w:pPr>
            <w:r>
              <w:rPr>
                <w:rFonts w:ascii="Latinski,1251" w:hAnsi="Latinski,1251"/>
                <w:sz w:val="18"/>
              </w:rPr>
              <w:t>1</w:t>
            </w:r>
          </w:p>
        </w:tc>
        <w:tc>
          <w:tcPr>
            <w:tcW w:w="1418" w:type="dxa"/>
            <w:gridSpan w:val="2"/>
            <w:tcBorders>
              <w:top w:val="single" w:sz="6" w:space="0" w:color="auto"/>
              <w:left w:val="nil"/>
              <w:bottom w:val="single" w:sz="6" w:space="0" w:color="auto"/>
              <w:right w:val="single" w:sz="6" w:space="0" w:color="auto"/>
            </w:tcBorders>
          </w:tcPr>
          <w:p w:rsidR="00000000" w:rsidRDefault="008D5364">
            <w:pPr>
              <w:spacing w:before="40"/>
              <w:ind w:left="0" w:firstLine="0"/>
              <w:jc w:val="center"/>
              <w:rPr>
                <w:rFonts w:ascii="Latinski,1251" w:hAnsi="Latinski,1251"/>
                <w:sz w:val="18"/>
              </w:rPr>
            </w:pPr>
            <w:r>
              <w:rPr>
                <w:rFonts w:ascii="Latinski,1251" w:hAnsi="Latinski,1251"/>
                <w:sz w:val="18"/>
              </w:rPr>
              <w:t>Смесь: 75% солидола+25% авиамасла МК</w:t>
            </w:r>
          </w:p>
        </w:tc>
        <w:tc>
          <w:tcPr>
            <w:tcW w:w="1453" w:type="dxa"/>
            <w:gridSpan w:val="2"/>
            <w:tcBorders>
              <w:top w:val="single" w:sz="6" w:space="0" w:color="auto"/>
              <w:left w:val="nil"/>
              <w:bottom w:val="single" w:sz="6" w:space="0" w:color="auto"/>
              <w:right w:val="single" w:sz="6" w:space="0" w:color="auto"/>
            </w:tcBorders>
          </w:tcPr>
          <w:p w:rsidR="00000000" w:rsidRDefault="008D5364">
            <w:pPr>
              <w:spacing w:before="40"/>
              <w:ind w:left="0" w:firstLine="0"/>
              <w:jc w:val="center"/>
              <w:rPr>
                <w:rFonts w:ascii="Latinski,1251" w:hAnsi="Latinski,1251"/>
                <w:sz w:val="18"/>
              </w:rPr>
            </w:pPr>
            <w:r>
              <w:rPr>
                <w:rFonts w:ascii="Latinski,1251" w:hAnsi="Latinski,1251"/>
                <w:sz w:val="18"/>
              </w:rPr>
              <w:t>То же</w:t>
            </w:r>
          </w:p>
        </w:tc>
        <w:tc>
          <w:tcPr>
            <w:tcW w:w="1382" w:type="dxa"/>
            <w:tcBorders>
              <w:top w:val="single" w:sz="6" w:space="0" w:color="auto"/>
              <w:left w:val="nil"/>
              <w:bottom w:val="single" w:sz="6" w:space="0" w:color="auto"/>
              <w:right w:val="single" w:sz="6" w:space="0" w:color="auto"/>
            </w:tcBorders>
          </w:tcPr>
          <w:p w:rsidR="00000000" w:rsidRDefault="008D5364">
            <w:pPr>
              <w:spacing w:before="40"/>
              <w:ind w:left="0" w:firstLine="0"/>
              <w:jc w:val="center"/>
              <w:rPr>
                <w:rFonts w:ascii="Latinski,1251" w:hAnsi="Latinski,1251"/>
                <w:sz w:val="18"/>
              </w:rPr>
            </w:pPr>
            <w:r>
              <w:rPr>
                <w:rFonts w:ascii="Latinski,1251" w:hAnsi="Latinski,1251"/>
                <w:sz w:val="18"/>
              </w:rPr>
              <w:t>То же</w:t>
            </w:r>
          </w:p>
        </w:tc>
        <w:tc>
          <w:tcPr>
            <w:tcW w:w="1276" w:type="dxa"/>
            <w:tcBorders>
              <w:top w:val="single" w:sz="6" w:space="0" w:color="auto"/>
              <w:left w:val="nil"/>
              <w:bottom w:val="single" w:sz="6" w:space="0" w:color="auto"/>
            </w:tcBorders>
          </w:tcPr>
          <w:p w:rsidR="00000000" w:rsidRDefault="008D5364">
            <w:pPr>
              <w:spacing w:before="40"/>
              <w:ind w:left="0" w:firstLine="0"/>
              <w:jc w:val="center"/>
              <w:rPr>
                <w:rFonts w:ascii="Latinski,1251" w:hAnsi="Latinski,1251"/>
                <w:sz w:val="18"/>
              </w:rPr>
            </w:pPr>
            <w:r>
              <w:rPr>
                <w:rFonts w:ascii="Latinski,1251" w:hAnsi="Latinski,1251"/>
                <w:sz w:val="18"/>
              </w:rPr>
              <w:t>То же</w:t>
            </w:r>
          </w:p>
        </w:tc>
      </w:tr>
      <w:tr w:rsidR="00000000">
        <w:tblPrEx>
          <w:tblCellMar>
            <w:top w:w="0" w:type="dxa"/>
            <w:bottom w:w="0" w:type="dxa"/>
          </w:tblCellMar>
        </w:tblPrEx>
        <w:trPr>
          <w:trHeight w:val="647"/>
        </w:trPr>
        <w:tc>
          <w:tcPr>
            <w:tcW w:w="709" w:type="dxa"/>
            <w:tcBorders>
              <w:right w:val="single" w:sz="6" w:space="0" w:color="auto"/>
            </w:tcBorders>
          </w:tcPr>
          <w:p w:rsidR="00000000" w:rsidRDefault="008D5364">
            <w:pPr>
              <w:spacing w:before="40"/>
              <w:ind w:left="0" w:firstLine="0"/>
              <w:jc w:val="center"/>
              <w:rPr>
                <w:rFonts w:ascii="Latinski,1251" w:hAnsi="Latinski,1251"/>
                <w:sz w:val="18"/>
              </w:rPr>
            </w:pPr>
            <w:r>
              <w:rPr>
                <w:rFonts w:ascii="Latinski,1251" w:hAnsi="Latinski,1251"/>
                <w:sz w:val="18"/>
              </w:rPr>
              <w:t xml:space="preserve"> — </w:t>
            </w:r>
          </w:p>
        </w:tc>
        <w:tc>
          <w:tcPr>
            <w:tcW w:w="2693" w:type="dxa"/>
            <w:tcBorders>
              <w:left w:val="nil"/>
            </w:tcBorders>
          </w:tcPr>
          <w:p w:rsidR="00000000" w:rsidRDefault="008D5364">
            <w:pPr>
              <w:spacing w:before="40"/>
              <w:ind w:left="0" w:firstLine="0"/>
              <w:rPr>
                <w:rFonts w:ascii="Latinski,1251" w:hAnsi="Latinski,1251"/>
                <w:sz w:val="18"/>
              </w:rPr>
            </w:pPr>
            <w:r>
              <w:rPr>
                <w:rFonts w:ascii="Latinski,1251" w:hAnsi="Latinski,1251"/>
                <w:sz w:val="18"/>
              </w:rPr>
              <w:t>Шариковая опора башни (при наличии подъёмных приспособлении)</w:t>
            </w:r>
          </w:p>
        </w:tc>
        <w:tc>
          <w:tcPr>
            <w:tcW w:w="709" w:type="dxa"/>
            <w:tcBorders>
              <w:left w:val="single" w:sz="6" w:space="0" w:color="auto"/>
              <w:right w:val="single" w:sz="6" w:space="0" w:color="auto"/>
            </w:tcBorders>
          </w:tcPr>
          <w:p w:rsidR="00000000" w:rsidRDefault="008D5364">
            <w:pPr>
              <w:spacing w:before="40"/>
              <w:ind w:left="0" w:firstLine="0"/>
              <w:jc w:val="center"/>
              <w:rPr>
                <w:rFonts w:ascii="Latinski,1251" w:hAnsi="Latinski,1251"/>
                <w:sz w:val="18"/>
              </w:rPr>
            </w:pPr>
            <w:r>
              <w:rPr>
                <w:rFonts w:ascii="Latinski,1251" w:hAnsi="Latinski,1251"/>
                <w:sz w:val="18"/>
              </w:rPr>
              <w:t>1</w:t>
            </w:r>
          </w:p>
        </w:tc>
        <w:tc>
          <w:tcPr>
            <w:tcW w:w="1418" w:type="dxa"/>
            <w:gridSpan w:val="2"/>
            <w:tcBorders>
              <w:left w:val="nil"/>
              <w:right w:val="single" w:sz="6" w:space="0" w:color="auto"/>
            </w:tcBorders>
          </w:tcPr>
          <w:p w:rsidR="00000000" w:rsidRDefault="008D5364">
            <w:pPr>
              <w:spacing w:before="40"/>
              <w:ind w:left="0" w:firstLine="0"/>
              <w:jc w:val="center"/>
              <w:rPr>
                <w:rFonts w:ascii="Latinski,1251" w:hAnsi="Latinski,1251"/>
                <w:sz w:val="18"/>
              </w:rPr>
            </w:pPr>
            <w:r>
              <w:rPr>
                <w:rFonts w:ascii="Latinski,1251" w:hAnsi="Latinski,1251"/>
                <w:sz w:val="18"/>
              </w:rPr>
              <w:t>Солидол</w:t>
            </w:r>
          </w:p>
        </w:tc>
        <w:tc>
          <w:tcPr>
            <w:tcW w:w="1453" w:type="dxa"/>
            <w:gridSpan w:val="2"/>
            <w:tcBorders>
              <w:left w:val="nil"/>
              <w:right w:val="single" w:sz="6" w:space="0" w:color="auto"/>
            </w:tcBorders>
          </w:tcPr>
          <w:p w:rsidR="00000000" w:rsidRDefault="008D5364">
            <w:pPr>
              <w:spacing w:before="40"/>
              <w:ind w:left="0" w:firstLine="0"/>
              <w:jc w:val="center"/>
              <w:rPr>
                <w:rFonts w:ascii="Latinski,1251" w:hAnsi="Latinski,1251"/>
                <w:sz w:val="18"/>
              </w:rPr>
            </w:pPr>
            <w:r>
              <w:rPr>
                <w:rFonts w:ascii="Latinski,1251" w:hAnsi="Latinski,1251"/>
                <w:sz w:val="18"/>
              </w:rPr>
              <w:t>То же</w:t>
            </w:r>
          </w:p>
        </w:tc>
        <w:tc>
          <w:tcPr>
            <w:tcW w:w="1382" w:type="dxa"/>
            <w:tcBorders>
              <w:left w:val="nil"/>
              <w:right w:val="single" w:sz="6" w:space="0" w:color="auto"/>
            </w:tcBorders>
          </w:tcPr>
          <w:p w:rsidR="00000000" w:rsidRDefault="008D5364">
            <w:pPr>
              <w:spacing w:before="40"/>
              <w:ind w:left="0" w:firstLine="0"/>
              <w:jc w:val="center"/>
              <w:rPr>
                <w:rFonts w:ascii="Latinski,1251" w:hAnsi="Latinski,1251"/>
                <w:sz w:val="18"/>
              </w:rPr>
            </w:pPr>
            <w:r>
              <w:rPr>
                <w:rFonts w:ascii="Latinski,1251" w:hAnsi="Latinski,1251"/>
                <w:sz w:val="18"/>
              </w:rPr>
              <w:t xml:space="preserve"> — </w:t>
            </w:r>
          </w:p>
        </w:tc>
        <w:tc>
          <w:tcPr>
            <w:tcW w:w="1276" w:type="dxa"/>
            <w:tcBorders>
              <w:left w:val="nil"/>
            </w:tcBorders>
          </w:tcPr>
          <w:p w:rsidR="00000000" w:rsidRDefault="008D5364">
            <w:pPr>
              <w:spacing w:before="40"/>
              <w:ind w:left="0" w:firstLine="0"/>
              <w:jc w:val="center"/>
              <w:rPr>
                <w:rFonts w:ascii="Latinski,1251" w:hAnsi="Latinski,1251"/>
                <w:sz w:val="18"/>
              </w:rPr>
            </w:pPr>
            <w:r>
              <w:rPr>
                <w:rFonts w:ascii="Latinski,1251" w:hAnsi="Latinski,1251"/>
                <w:sz w:val="18"/>
              </w:rPr>
              <w:t>Через 100...120 час.</w:t>
            </w:r>
          </w:p>
        </w:tc>
      </w:tr>
      <w:tr w:rsidR="00000000">
        <w:tblPrEx>
          <w:tblCellMar>
            <w:top w:w="0" w:type="dxa"/>
            <w:bottom w:w="0" w:type="dxa"/>
          </w:tblCellMar>
        </w:tblPrEx>
        <w:trPr>
          <w:trHeight w:val="230"/>
        </w:trPr>
        <w:tc>
          <w:tcPr>
            <w:tcW w:w="709" w:type="dxa"/>
            <w:tcBorders>
              <w:top w:val="single" w:sz="6" w:space="0" w:color="auto"/>
              <w:bottom w:val="single" w:sz="6" w:space="0" w:color="auto"/>
              <w:right w:val="single" w:sz="6" w:space="0" w:color="auto"/>
            </w:tcBorders>
          </w:tcPr>
          <w:p w:rsidR="00000000" w:rsidRDefault="008D5364">
            <w:pPr>
              <w:spacing w:before="40"/>
              <w:ind w:left="0" w:firstLine="0"/>
              <w:jc w:val="center"/>
              <w:rPr>
                <w:rFonts w:ascii="Latinski,1251" w:hAnsi="Latinski,1251"/>
                <w:sz w:val="18"/>
              </w:rPr>
            </w:pPr>
            <w:r>
              <w:rPr>
                <w:rFonts w:ascii="Latinski,1251" w:hAnsi="Latinski,1251"/>
                <w:sz w:val="18"/>
              </w:rPr>
              <w:t xml:space="preserve"> — </w:t>
            </w:r>
          </w:p>
        </w:tc>
        <w:tc>
          <w:tcPr>
            <w:tcW w:w="2693" w:type="dxa"/>
            <w:tcBorders>
              <w:top w:val="single" w:sz="6" w:space="0" w:color="auto"/>
              <w:left w:val="nil"/>
              <w:bottom w:val="single" w:sz="6" w:space="0" w:color="auto"/>
            </w:tcBorders>
          </w:tcPr>
          <w:p w:rsidR="00000000" w:rsidRDefault="008D5364">
            <w:pPr>
              <w:spacing w:before="40"/>
              <w:ind w:left="0" w:firstLine="0"/>
              <w:rPr>
                <w:rFonts w:ascii="Latinski,1251" w:hAnsi="Latinski,1251"/>
                <w:sz w:val="18"/>
              </w:rPr>
            </w:pPr>
            <w:r>
              <w:rPr>
                <w:rFonts w:ascii="Latinski,1251" w:hAnsi="Latinski,1251"/>
                <w:sz w:val="18"/>
              </w:rPr>
              <w:t>Подшипники генератора</w:t>
            </w:r>
          </w:p>
        </w:tc>
        <w:tc>
          <w:tcPr>
            <w:tcW w:w="709" w:type="dxa"/>
            <w:tcBorders>
              <w:top w:val="single" w:sz="6" w:space="0" w:color="auto"/>
              <w:left w:val="single" w:sz="6" w:space="0" w:color="auto"/>
              <w:bottom w:val="single" w:sz="6" w:space="0" w:color="auto"/>
              <w:right w:val="single" w:sz="6" w:space="0" w:color="auto"/>
            </w:tcBorders>
          </w:tcPr>
          <w:p w:rsidR="00000000" w:rsidRDefault="008D5364">
            <w:pPr>
              <w:spacing w:before="40"/>
              <w:ind w:left="0" w:firstLine="0"/>
              <w:jc w:val="center"/>
              <w:rPr>
                <w:rFonts w:ascii="Latinski,1251" w:hAnsi="Latinski,1251"/>
                <w:sz w:val="18"/>
              </w:rPr>
            </w:pPr>
            <w:r>
              <w:rPr>
                <w:rFonts w:ascii="Latinski,1251" w:hAnsi="Latinski,1251"/>
                <w:sz w:val="18"/>
              </w:rPr>
              <w:t>2</w:t>
            </w:r>
          </w:p>
        </w:tc>
        <w:tc>
          <w:tcPr>
            <w:tcW w:w="1418" w:type="dxa"/>
            <w:gridSpan w:val="2"/>
            <w:tcBorders>
              <w:top w:val="single" w:sz="6" w:space="0" w:color="auto"/>
              <w:left w:val="nil"/>
              <w:bottom w:val="single" w:sz="6" w:space="0" w:color="auto"/>
              <w:right w:val="single" w:sz="6" w:space="0" w:color="auto"/>
            </w:tcBorders>
          </w:tcPr>
          <w:p w:rsidR="00000000" w:rsidRDefault="008D5364">
            <w:pPr>
              <w:spacing w:before="40"/>
              <w:ind w:left="0" w:firstLine="0"/>
              <w:jc w:val="center"/>
              <w:rPr>
                <w:rFonts w:ascii="Latinski,1251" w:hAnsi="Latinski,1251"/>
                <w:sz w:val="18"/>
              </w:rPr>
            </w:pPr>
            <w:r>
              <w:rPr>
                <w:rFonts w:ascii="Latinski,1251" w:hAnsi="Latinski,1251"/>
                <w:sz w:val="18"/>
              </w:rPr>
              <w:t>Консталин</w:t>
            </w:r>
          </w:p>
        </w:tc>
        <w:tc>
          <w:tcPr>
            <w:tcW w:w="1453" w:type="dxa"/>
            <w:gridSpan w:val="2"/>
            <w:tcBorders>
              <w:top w:val="single" w:sz="6" w:space="0" w:color="auto"/>
              <w:left w:val="nil"/>
              <w:bottom w:val="single" w:sz="6" w:space="0" w:color="auto"/>
              <w:right w:val="single" w:sz="6" w:space="0" w:color="auto"/>
            </w:tcBorders>
          </w:tcPr>
          <w:p w:rsidR="00000000" w:rsidRDefault="008D5364">
            <w:pPr>
              <w:spacing w:before="40"/>
              <w:ind w:left="0" w:firstLine="0"/>
              <w:jc w:val="center"/>
              <w:rPr>
                <w:rFonts w:ascii="Latinski,1251" w:hAnsi="Latinski,1251"/>
                <w:sz w:val="18"/>
              </w:rPr>
            </w:pPr>
            <w:r>
              <w:rPr>
                <w:rFonts w:ascii="Latinski,1251" w:hAnsi="Latinski,1251"/>
                <w:sz w:val="18"/>
              </w:rPr>
              <w:t>Консталин</w:t>
            </w:r>
          </w:p>
        </w:tc>
        <w:tc>
          <w:tcPr>
            <w:tcW w:w="1382" w:type="dxa"/>
            <w:tcBorders>
              <w:top w:val="single" w:sz="6" w:space="0" w:color="auto"/>
              <w:left w:val="nil"/>
              <w:bottom w:val="single" w:sz="6" w:space="0" w:color="auto"/>
              <w:right w:val="single" w:sz="6" w:space="0" w:color="auto"/>
            </w:tcBorders>
          </w:tcPr>
          <w:p w:rsidR="00000000" w:rsidRDefault="008D5364">
            <w:pPr>
              <w:spacing w:before="40"/>
              <w:ind w:left="0" w:firstLine="0"/>
              <w:jc w:val="center"/>
              <w:rPr>
                <w:rFonts w:ascii="Latinski,1251" w:hAnsi="Latinski,1251"/>
                <w:sz w:val="18"/>
              </w:rPr>
            </w:pPr>
            <w:r>
              <w:rPr>
                <w:rFonts w:ascii="Latinski,1251" w:hAnsi="Latinski,1251"/>
                <w:sz w:val="18"/>
              </w:rPr>
              <w:t xml:space="preserve"> — </w:t>
            </w:r>
          </w:p>
        </w:tc>
        <w:tc>
          <w:tcPr>
            <w:tcW w:w="1276" w:type="dxa"/>
            <w:tcBorders>
              <w:top w:val="single" w:sz="6" w:space="0" w:color="auto"/>
              <w:left w:val="nil"/>
              <w:bottom w:val="single" w:sz="6" w:space="0" w:color="auto"/>
            </w:tcBorders>
          </w:tcPr>
          <w:p w:rsidR="00000000" w:rsidRDefault="008D5364">
            <w:pPr>
              <w:spacing w:before="40"/>
              <w:ind w:left="0" w:firstLine="0"/>
              <w:jc w:val="center"/>
              <w:rPr>
                <w:rFonts w:ascii="Latinski,1251" w:hAnsi="Latinski,1251"/>
                <w:sz w:val="18"/>
              </w:rPr>
            </w:pPr>
            <w:r>
              <w:rPr>
                <w:rFonts w:ascii="Latinski,1251" w:hAnsi="Latinski,1251"/>
                <w:sz w:val="18"/>
              </w:rPr>
              <w:t>При разборке</w:t>
            </w:r>
          </w:p>
        </w:tc>
      </w:tr>
      <w:tr w:rsidR="00000000">
        <w:tblPrEx>
          <w:tblCellMar>
            <w:top w:w="0" w:type="dxa"/>
            <w:bottom w:w="0" w:type="dxa"/>
          </w:tblCellMar>
        </w:tblPrEx>
        <w:trPr>
          <w:trHeight w:val="386"/>
        </w:trPr>
        <w:tc>
          <w:tcPr>
            <w:tcW w:w="709" w:type="dxa"/>
            <w:tcBorders>
              <w:right w:val="single" w:sz="6" w:space="0" w:color="auto"/>
            </w:tcBorders>
          </w:tcPr>
          <w:p w:rsidR="00000000" w:rsidRDefault="008D5364">
            <w:pPr>
              <w:spacing w:before="40"/>
              <w:ind w:left="0" w:firstLine="0"/>
              <w:jc w:val="center"/>
              <w:rPr>
                <w:rFonts w:ascii="Latinski,1251" w:hAnsi="Latinski,1251"/>
                <w:sz w:val="18"/>
              </w:rPr>
            </w:pPr>
            <w:r>
              <w:rPr>
                <w:rFonts w:ascii="Latinski,1251" w:hAnsi="Latinski,1251"/>
                <w:sz w:val="18"/>
              </w:rPr>
              <w:t>18</w:t>
            </w:r>
          </w:p>
        </w:tc>
        <w:tc>
          <w:tcPr>
            <w:tcW w:w="2693" w:type="dxa"/>
            <w:tcBorders>
              <w:left w:val="nil"/>
            </w:tcBorders>
          </w:tcPr>
          <w:p w:rsidR="00000000" w:rsidRDefault="008D5364">
            <w:pPr>
              <w:spacing w:before="40"/>
              <w:ind w:left="0" w:firstLine="0"/>
              <w:rPr>
                <w:rFonts w:ascii="Latinski,1251" w:hAnsi="Latinski,1251"/>
                <w:sz w:val="18"/>
              </w:rPr>
            </w:pPr>
            <w:r>
              <w:rPr>
                <w:rFonts w:ascii="Latinski,1251" w:hAnsi="Latinski,1251"/>
                <w:sz w:val="18"/>
              </w:rPr>
              <w:t>Электрост</w:t>
            </w:r>
            <w:r>
              <w:rPr>
                <w:rFonts w:ascii="Latinski,1251" w:hAnsi="Latinski,1251"/>
                <w:sz w:val="18"/>
              </w:rPr>
              <w:t>артер (со стороны коллектора)</w:t>
            </w:r>
          </w:p>
        </w:tc>
        <w:tc>
          <w:tcPr>
            <w:tcW w:w="709" w:type="dxa"/>
            <w:tcBorders>
              <w:left w:val="single" w:sz="6" w:space="0" w:color="auto"/>
              <w:right w:val="single" w:sz="6" w:space="0" w:color="auto"/>
            </w:tcBorders>
          </w:tcPr>
          <w:p w:rsidR="00000000" w:rsidRDefault="008D5364">
            <w:pPr>
              <w:spacing w:before="40"/>
              <w:ind w:left="0" w:firstLine="0"/>
              <w:jc w:val="center"/>
              <w:rPr>
                <w:rFonts w:ascii="Latinski,1251" w:hAnsi="Latinski,1251"/>
                <w:sz w:val="18"/>
              </w:rPr>
            </w:pPr>
            <w:r>
              <w:rPr>
                <w:rFonts w:ascii="Latinski,1251" w:hAnsi="Latinski,1251"/>
                <w:sz w:val="18"/>
              </w:rPr>
              <w:t>4</w:t>
            </w:r>
          </w:p>
        </w:tc>
        <w:tc>
          <w:tcPr>
            <w:tcW w:w="1418" w:type="dxa"/>
            <w:gridSpan w:val="2"/>
            <w:tcBorders>
              <w:left w:val="nil"/>
              <w:right w:val="single" w:sz="6" w:space="0" w:color="auto"/>
            </w:tcBorders>
          </w:tcPr>
          <w:p w:rsidR="00000000" w:rsidRDefault="008D5364">
            <w:pPr>
              <w:spacing w:before="40"/>
              <w:ind w:left="0" w:firstLine="0"/>
              <w:jc w:val="center"/>
              <w:rPr>
                <w:rFonts w:ascii="Latinski,1251" w:hAnsi="Latinski,1251"/>
                <w:sz w:val="18"/>
              </w:rPr>
            </w:pPr>
            <w:r>
              <w:rPr>
                <w:rFonts w:ascii="Latinski,1251" w:hAnsi="Latinski,1251"/>
                <w:sz w:val="18"/>
              </w:rPr>
              <w:t>То же</w:t>
            </w:r>
          </w:p>
        </w:tc>
        <w:tc>
          <w:tcPr>
            <w:tcW w:w="1453" w:type="dxa"/>
            <w:gridSpan w:val="2"/>
            <w:tcBorders>
              <w:left w:val="nil"/>
              <w:right w:val="single" w:sz="6" w:space="0" w:color="auto"/>
            </w:tcBorders>
          </w:tcPr>
          <w:p w:rsidR="00000000" w:rsidRDefault="008D5364">
            <w:pPr>
              <w:spacing w:before="40"/>
              <w:ind w:left="0" w:firstLine="0"/>
              <w:jc w:val="center"/>
              <w:rPr>
                <w:rFonts w:ascii="Latinski,1251" w:hAnsi="Latinski,1251"/>
                <w:sz w:val="18"/>
              </w:rPr>
            </w:pPr>
            <w:r>
              <w:rPr>
                <w:rFonts w:ascii="Latinski,1251" w:hAnsi="Latinski,1251"/>
                <w:sz w:val="18"/>
              </w:rPr>
              <w:t>То же</w:t>
            </w:r>
          </w:p>
        </w:tc>
        <w:tc>
          <w:tcPr>
            <w:tcW w:w="1382" w:type="dxa"/>
            <w:tcBorders>
              <w:left w:val="nil"/>
              <w:right w:val="single" w:sz="6" w:space="0" w:color="auto"/>
            </w:tcBorders>
          </w:tcPr>
          <w:p w:rsidR="00000000" w:rsidRDefault="008D5364">
            <w:pPr>
              <w:spacing w:before="40"/>
              <w:ind w:left="0" w:firstLine="0"/>
              <w:jc w:val="center"/>
              <w:rPr>
                <w:rFonts w:ascii="Latinski,1251" w:hAnsi="Latinski,1251"/>
                <w:sz w:val="18"/>
              </w:rPr>
            </w:pPr>
            <w:r>
              <w:rPr>
                <w:rFonts w:ascii="Latinski,1251" w:hAnsi="Latinski,1251"/>
                <w:sz w:val="18"/>
              </w:rPr>
              <w:t xml:space="preserve"> — </w:t>
            </w:r>
          </w:p>
        </w:tc>
        <w:tc>
          <w:tcPr>
            <w:tcW w:w="1276" w:type="dxa"/>
            <w:tcBorders>
              <w:left w:val="nil"/>
            </w:tcBorders>
          </w:tcPr>
          <w:p w:rsidR="00000000" w:rsidRDefault="008D5364">
            <w:pPr>
              <w:spacing w:before="40"/>
              <w:ind w:left="0" w:firstLine="0"/>
              <w:jc w:val="center"/>
              <w:rPr>
                <w:rFonts w:ascii="Latinski,1251" w:hAnsi="Latinski,1251"/>
                <w:sz w:val="18"/>
              </w:rPr>
            </w:pPr>
            <w:r>
              <w:rPr>
                <w:rFonts w:ascii="Latinski,1251" w:hAnsi="Latinski,1251"/>
                <w:sz w:val="18"/>
              </w:rPr>
              <w:t>То же</w:t>
            </w:r>
          </w:p>
        </w:tc>
      </w:tr>
      <w:tr w:rsidR="00000000">
        <w:tblPrEx>
          <w:tblCellMar>
            <w:top w:w="0" w:type="dxa"/>
            <w:bottom w:w="0" w:type="dxa"/>
          </w:tblCellMar>
        </w:tblPrEx>
        <w:trPr>
          <w:trHeight w:val="566"/>
        </w:trPr>
        <w:tc>
          <w:tcPr>
            <w:tcW w:w="709" w:type="dxa"/>
            <w:tcBorders>
              <w:top w:val="single" w:sz="6" w:space="0" w:color="auto"/>
              <w:right w:val="single" w:sz="6" w:space="0" w:color="auto"/>
            </w:tcBorders>
          </w:tcPr>
          <w:p w:rsidR="00000000" w:rsidRDefault="008D5364">
            <w:pPr>
              <w:spacing w:before="40"/>
              <w:ind w:left="0" w:firstLine="0"/>
              <w:jc w:val="center"/>
              <w:rPr>
                <w:rFonts w:ascii="Latinski,1251" w:hAnsi="Latinski,1251"/>
                <w:sz w:val="18"/>
              </w:rPr>
            </w:pPr>
            <w:r>
              <w:rPr>
                <w:rFonts w:ascii="Latinski,1251" w:hAnsi="Latinski,1251"/>
                <w:sz w:val="18"/>
              </w:rPr>
              <w:t xml:space="preserve"> — </w:t>
            </w:r>
          </w:p>
        </w:tc>
        <w:tc>
          <w:tcPr>
            <w:tcW w:w="2693" w:type="dxa"/>
            <w:tcBorders>
              <w:top w:val="single" w:sz="6" w:space="0" w:color="auto"/>
              <w:left w:val="nil"/>
            </w:tcBorders>
          </w:tcPr>
          <w:p w:rsidR="00000000" w:rsidRDefault="008D5364">
            <w:pPr>
              <w:spacing w:before="40"/>
              <w:ind w:left="0" w:firstLine="0"/>
              <w:rPr>
                <w:rFonts w:ascii="Latinski,1251" w:hAnsi="Latinski,1251"/>
                <w:sz w:val="18"/>
              </w:rPr>
            </w:pPr>
            <w:r>
              <w:rPr>
                <w:rFonts w:ascii="Latinski,1251" w:hAnsi="Latinski,1251"/>
                <w:sz w:val="18"/>
              </w:rPr>
              <w:t>Подшипники мотора поворота башни и мотора вентилятора</w:t>
            </w:r>
          </w:p>
        </w:tc>
        <w:tc>
          <w:tcPr>
            <w:tcW w:w="709" w:type="dxa"/>
            <w:tcBorders>
              <w:top w:val="single" w:sz="6" w:space="0" w:color="auto"/>
              <w:left w:val="single" w:sz="6" w:space="0" w:color="auto"/>
              <w:right w:val="single" w:sz="6" w:space="0" w:color="auto"/>
            </w:tcBorders>
          </w:tcPr>
          <w:p w:rsidR="00000000" w:rsidRDefault="008D5364">
            <w:pPr>
              <w:spacing w:before="40"/>
              <w:ind w:left="0" w:firstLine="0"/>
              <w:jc w:val="center"/>
              <w:rPr>
                <w:rFonts w:ascii="Latinski,1251" w:hAnsi="Latinski,1251"/>
                <w:sz w:val="18"/>
              </w:rPr>
            </w:pPr>
            <w:r>
              <w:rPr>
                <w:rFonts w:ascii="Latinski,1251" w:hAnsi="Latinski,1251"/>
                <w:sz w:val="18"/>
              </w:rPr>
              <w:t>4</w:t>
            </w:r>
          </w:p>
        </w:tc>
        <w:tc>
          <w:tcPr>
            <w:tcW w:w="1418" w:type="dxa"/>
            <w:gridSpan w:val="2"/>
            <w:tcBorders>
              <w:top w:val="single" w:sz="6" w:space="0" w:color="auto"/>
              <w:left w:val="nil"/>
              <w:right w:val="single" w:sz="6" w:space="0" w:color="auto"/>
            </w:tcBorders>
          </w:tcPr>
          <w:p w:rsidR="00000000" w:rsidRDefault="008D5364">
            <w:pPr>
              <w:spacing w:before="40"/>
              <w:ind w:left="0" w:firstLine="0"/>
              <w:jc w:val="center"/>
              <w:rPr>
                <w:rFonts w:ascii="Latinski,1251" w:hAnsi="Latinski,1251"/>
                <w:sz w:val="18"/>
              </w:rPr>
            </w:pPr>
            <w:r>
              <w:rPr>
                <w:rFonts w:ascii="Latinski,1251" w:hAnsi="Latinski,1251"/>
                <w:sz w:val="18"/>
              </w:rPr>
              <w:t>То же</w:t>
            </w:r>
          </w:p>
        </w:tc>
        <w:tc>
          <w:tcPr>
            <w:tcW w:w="1453" w:type="dxa"/>
            <w:gridSpan w:val="2"/>
            <w:tcBorders>
              <w:top w:val="single" w:sz="6" w:space="0" w:color="auto"/>
              <w:left w:val="nil"/>
              <w:right w:val="single" w:sz="6" w:space="0" w:color="auto"/>
            </w:tcBorders>
          </w:tcPr>
          <w:p w:rsidR="00000000" w:rsidRDefault="008D5364">
            <w:pPr>
              <w:spacing w:before="40"/>
              <w:ind w:left="0" w:firstLine="0"/>
              <w:jc w:val="center"/>
              <w:rPr>
                <w:rFonts w:ascii="Latinski,1251" w:hAnsi="Latinski,1251"/>
                <w:sz w:val="18"/>
              </w:rPr>
            </w:pPr>
            <w:r>
              <w:rPr>
                <w:rFonts w:ascii="Latinski,1251" w:hAnsi="Latinski,1251"/>
                <w:sz w:val="18"/>
              </w:rPr>
              <w:t>То же</w:t>
            </w:r>
          </w:p>
        </w:tc>
        <w:tc>
          <w:tcPr>
            <w:tcW w:w="1382" w:type="dxa"/>
            <w:tcBorders>
              <w:top w:val="single" w:sz="6" w:space="0" w:color="auto"/>
              <w:left w:val="nil"/>
              <w:right w:val="single" w:sz="6" w:space="0" w:color="auto"/>
            </w:tcBorders>
          </w:tcPr>
          <w:p w:rsidR="00000000" w:rsidRDefault="008D5364">
            <w:pPr>
              <w:spacing w:before="40"/>
              <w:ind w:left="0" w:firstLine="0"/>
              <w:jc w:val="center"/>
              <w:rPr>
                <w:rFonts w:ascii="Latinski,1251" w:hAnsi="Latinski,1251"/>
                <w:sz w:val="18"/>
              </w:rPr>
            </w:pPr>
            <w:r>
              <w:rPr>
                <w:rFonts w:ascii="Latinski,1251" w:hAnsi="Latinski,1251"/>
                <w:sz w:val="18"/>
              </w:rPr>
              <w:t xml:space="preserve"> — </w:t>
            </w:r>
          </w:p>
        </w:tc>
        <w:tc>
          <w:tcPr>
            <w:tcW w:w="1276" w:type="dxa"/>
            <w:tcBorders>
              <w:top w:val="single" w:sz="6" w:space="0" w:color="auto"/>
              <w:left w:val="nil"/>
            </w:tcBorders>
          </w:tcPr>
          <w:p w:rsidR="00000000" w:rsidRDefault="008D5364">
            <w:pPr>
              <w:spacing w:before="40"/>
              <w:ind w:left="0" w:firstLine="0"/>
              <w:jc w:val="center"/>
              <w:rPr>
                <w:rFonts w:ascii="Latinski,1251" w:hAnsi="Latinski,1251"/>
                <w:sz w:val="18"/>
              </w:rPr>
            </w:pPr>
            <w:r>
              <w:rPr>
                <w:rFonts w:ascii="Latinski,1251" w:hAnsi="Latinski,1251"/>
                <w:sz w:val="18"/>
              </w:rPr>
              <w:t>То же</w:t>
            </w:r>
          </w:p>
        </w:tc>
      </w:tr>
      <w:tr w:rsidR="00000000">
        <w:tblPrEx>
          <w:tblCellMar>
            <w:top w:w="0" w:type="dxa"/>
            <w:bottom w:w="0" w:type="dxa"/>
          </w:tblCellMar>
        </w:tblPrEx>
        <w:trPr>
          <w:trHeight w:val="1278"/>
        </w:trPr>
        <w:tc>
          <w:tcPr>
            <w:tcW w:w="709" w:type="dxa"/>
            <w:tcBorders>
              <w:top w:val="single" w:sz="6" w:space="0" w:color="auto"/>
              <w:bottom w:val="single" w:sz="6" w:space="0" w:color="auto"/>
              <w:right w:val="single" w:sz="6" w:space="0" w:color="auto"/>
            </w:tcBorders>
          </w:tcPr>
          <w:p w:rsidR="00000000" w:rsidRDefault="008D5364">
            <w:pPr>
              <w:spacing w:before="40"/>
              <w:ind w:left="0" w:firstLine="0"/>
              <w:jc w:val="center"/>
              <w:rPr>
                <w:rFonts w:ascii="Latinski,1251" w:hAnsi="Latinski,1251"/>
                <w:sz w:val="18"/>
              </w:rPr>
            </w:pPr>
            <w:r>
              <w:rPr>
                <w:rFonts w:ascii="Latinski,1251" w:hAnsi="Latinski,1251"/>
                <w:sz w:val="18"/>
              </w:rPr>
              <w:t xml:space="preserve"> — </w:t>
            </w:r>
          </w:p>
        </w:tc>
        <w:tc>
          <w:tcPr>
            <w:tcW w:w="2693" w:type="dxa"/>
            <w:tcBorders>
              <w:top w:val="single" w:sz="6" w:space="0" w:color="auto"/>
              <w:left w:val="nil"/>
              <w:bottom w:val="single" w:sz="6" w:space="0" w:color="auto"/>
            </w:tcBorders>
          </w:tcPr>
          <w:p w:rsidR="00000000" w:rsidRDefault="008D5364">
            <w:pPr>
              <w:spacing w:before="40"/>
              <w:ind w:left="0" w:firstLine="0"/>
              <w:rPr>
                <w:rFonts w:ascii="Latinski,1251" w:hAnsi="Latinski,1251"/>
                <w:sz w:val="18"/>
              </w:rPr>
            </w:pPr>
            <w:r>
              <w:rPr>
                <w:rFonts w:ascii="Latinski,1251" w:hAnsi="Latinski,1251"/>
                <w:sz w:val="18"/>
              </w:rPr>
              <w:t>Воздухоочиститель</w:t>
            </w:r>
          </w:p>
        </w:tc>
        <w:tc>
          <w:tcPr>
            <w:tcW w:w="709" w:type="dxa"/>
            <w:tcBorders>
              <w:top w:val="single" w:sz="6" w:space="0" w:color="auto"/>
              <w:left w:val="single" w:sz="6" w:space="0" w:color="auto"/>
              <w:bottom w:val="single" w:sz="6" w:space="0" w:color="auto"/>
              <w:right w:val="single" w:sz="6" w:space="0" w:color="auto"/>
            </w:tcBorders>
          </w:tcPr>
          <w:p w:rsidR="00000000" w:rsidRDefault="008D5364">
            <w:pPr>
              <w:spacing w:before="40"/>
              <w:ind w:left="0" w:firstLine="0"/>
              <w:jc w:val="center"/>
              <w:rPr>
                <w:rFonts w:ascii="Latinski,1251" w:hAnsi="Latinski,1251"/>
                <w:sz w:val="18"/>
              </w:rPr>
            </w:pPr>
            <w:r>
              <w:rPr>
                <w:rFonts w:ascii="Latinski,1251" w:hAnsi="Latinski,1251"/>
                <w:sz w:val="18"/>
              </w:rPr>
              <w:t>2</w:t>
            </w:r>
          </w:p>
        </w:tc>
        <w:tc>
          <w:tcPr>
            <w:tcW w:w="1418" w:type="dxa"/>
            <w:gridSpan w:val="2"/>
            <w:tcBorders>
              <w:top w:val="single" w:sz="6" w:space="0" w:color="auto"/>
              <w:left w:val="nil"/>
              <w:bottom w:val="single" w:sz="6" w:space="0" w:color="auto"/>
              <w:right w:val="single" w:sz="6" w:space="0" w:color="auto"/>
            </w:tcBorders>
          </w:tcPr>
          <w:p w:rsidR="00000000" w:rsidRDefault="008D5364">
            <w:pPr>
              <w:spacing w:before="40"/>
              <w:ind w:left="0" w:firstLine="0"/>
              <w:jc w:val="center"/>
              <w:rPr>
                <w:rFonts w:ascii="Latinski,1251" w:hAnsi="Latinski,1251"/>
                <w:sz w:val="18"/>
              </w:rPr>
            </w:pPr>
            <w:r>
              <w:rPr>
                <w:rFonts w:ascii="Latinski,1251" w:hAnsi="Latinski,1251"/>
                <w:sz w:val="18"/>
              </w:rPr>
              <w:t>Отработанное и отфильтрованное масло двигателя</w:t>
            </w:r>
          </w:p>
        </w:tc>
        <w:tc>
          <w:tcPr>
            <w:tcW w:w="1453" w:type="dxa"/>
            <w:gridSpan w:val="2"/>
            <w:tcBorders>
              <w:top w:val="single" w:sz="6" w:space="0" w:color="auto"/>
              <w:left w:val="nil"/>
              <w:bottom w:val="single" w:sz="6" w:space="0" w:color="auto"/>
              <w:right w:val="single" w:sz="6" w:space="0" w:color="auto"/>
            </w:tcBorders>
          </w:tcPr>
          <w:p w:rsidR="00000000" w:rsidRDefault="008D5364">
            <w:pPr>
              <w:spacing w:before="40"/>
              <w:ind w:left="0" w:firstLine="0"/>
              <w:jc w:val="center"/>
              <w:rPr>
                <w:rFonts w:ascii="Latinski,1251" w:hAnsi="Latinski,1251"/>
                <w:sz w:val="18"/>
              </w:rPr>
            </w:pPr>
            <w:r>
              <w:rPr>
                <w:rFonts w:ascii="Latinski,1251" w:hAnsi="Latinski,1251"/>
                <w:sz w:val="18"/>
              </w:rPr>
              <w:t>Отработанное и отфильтрованное масло двигателя</w:t>
            </w:r>
          </w:p>
        </w:tc>
        <w:tc>
          <w:tcPr>
            <w:tcW w:w="1382" w:type="dxa"/>
            <w:tcBorders>
              <w:top w:val="single" w:sz="6" w:space="0" w:color="auto"/>
              <w:left w:val="nil"/>
              <w:bottom w:val="single" w:sz="6" w:space="0" w:color="auto"/>
              <w:right w:val="single" w:sz="6" w:space="0" w:color="auto"/>
            </w:tcBorders>
          </w:tcPr>
          <w:p w:rsidR="00000000" w:rsidRDefault="008D5364">
            <w:pPr>
              <w:spacing w:before="40"/>
              <w:ind w:left="0" w:firstLine="0"/>
              <w:jc w:val="center"/>
              <w:rPr>
                <w:rFonts w:ascii="Latinski,1251" w:hAnsi="Latinski,1251"/>
                <w:sz w:val="18"/>
              </w:rPr>
            </w:pPr>
            <w:r>
              <w:rPr>
                <w:rFonts w:ascii="Latinski,1251" w:hAnsi="Latinski,1251"/>
                <w:sz w:val="18"/>
              </w:rPr>
              <w:t xml:space="preserve"> — </w:t>
            </w:r>
          </w:p>
        </w:tc>
        <w:tc>
          <w:tcPr>
            <w:tcW w:w="1276" w:type="dxa"/>
            <w:tcBorders>
              <w:top w:val="single" w:sz="6" w:space="0" w:color="auto"/>
              <w:left w:val="nil"/>
              <w:bottom w:val="single" w:sz="6" w:space="0" w:color="auto"/>
            </w:tcBorders>
          </w:tcPr>
          <w:p w:rsidR="00000000" w:rsidRDefault="008D5364">
            <w:pPr>
              <w:spacing w:before="40"/>
              <w:ind w:left="0" w:firstLine="0"/>
              <w:jc w:val="center"/>
              <w:rPr>
                <w:rFonts w:ascii="Latinski,1251" w:hAnsi="Latinski,1251"/>
                <w:sz w:val="18"/>
              </w:rPr>
            </w:pPr>
            <w:r>
              <w:rPr>
                <w:rFonts w:ascii="Latinski,1251" w:hAnsi="Latinski,1251"/>
                <w:sz w:val="18"/>
              </w:rPr>
              <w:t>Летом: через 5...10 часов В пыльных усл. через 3...5 ч. Зимой: через 25 часов</w:t>
            </w:r>
          </w:p>
        </w:tc>
      </w:tr>
    </w:tbl>
    <w:p w:rsidR="00000000" w:rsidRDefault="008D5364">
      <w:pPr>
        <w:rPr>
          <w:rFonts w:ascii="Latinski,1251" w:hAnsi="Latinski,1251"/>
          <w:sz w:val="20"/>
        </w:rPr>
      </w:pPr>
    </w:p>
    <w:p w:rsidR="00000000" w:rsidRDefault="008D5364">
      <w:pPr>
        <w:rPr>
          <w:rFonts w:ascii="Latinski,1251" w:hAnsi="Latinski,1251"/>
          <w:sz w:val="20"/>
        </w:rPr>
      </w:pPr>
      <w:r>
        <w:rPr>
          <w:rFonts w:ascii="Latinski,1251" w:hAnsi="Latinski,1251"/>
          <w:noProof/>
          <w:sz w:val="20"/>
          <w:lang w:val="en-US"/>
        </w:rPr>
        <w:drawing>
          <wp:inline distT="0" distB="0" distL="0" distR="0">
            <wp:extent cx="5486400" cy="3009900"/>
            <wp:effectExtent l="0" t="0" r="0" b="1270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486400" cy="3009900"/>
                    </a:xfrm>
                    <a:prstGeom prst="rect">
                      <a:avLst/>
                    </a:prstGeom>
                    <a:noFill/>
                    <a:ln>
                      <a:noFill/>
                    </a:ln>
                  </pic:spPr>
                </pic:pic>
              </a:graphicData>
            </a:graphic>
          </wp:inline>
        </w:drawing>
      </w:r>
    </w:p>
    <w:p w:rsidR="00000000" w:rsidRDefault="008D5364">
      <w:pPr>
        <w:jc w:val="center"/>
        <w:rPr>
          <w:rFonts w:ascii="Latinski,1251" w:hAnsi="Latinski,1251"/>
          <w:sz w:val="20"/>
        </w:rPr>
      </w:pPr>
      <w:r>
        <w:rPr>
          <w:rFonts w:ascii="Latinski,1251" w:hAnsi="Latinski,1251"/>
          <w:b/>
          <w:sz w:val="20"/>
        </w:rPr>
        <w:t>Рис. 173.</w:t>
      </w:r>
      <w:r>
        <w:rPr>
          <w:rFonts w:ascii="Latinski,1251" w:hAnsi="Latinski,1251"/>
          <w:sz w:val="20"/>
        </w:rPr>
        <w:t xml:space="preserve"> Схема мест смазки танка: </w:t>
      </w:r>
    </w:p>
    <w:p w:rsidR="00000000" w:rsidRDefault="008D5364">
      <w:pPr>
        <w:jc w:val="center"/>
        <w:rPr>
          <w:rFonts w:ascii="Latinski,1251" w:hAnsi="Latinski,1251"/>
          <w:sz w:val="20"/>
        </w:rPr>
      </w:pPr>
      <w:r>
        <w:rPr>
          <w:rFonts w:ascii="Latinski,1251" w:hAnsi="Latinski,1251"/>
          <w:sz w:val="20"/>
        </w:rPr>
        <w:t>1 — натяжной механизм гусениц; 2 — подшипники направляющих колес; 3 — втулки осей балансиров; 4 — шарнирные соединения и ось педалей н</w:t>
      </w:r>
      <w:r>
        <w:rPr>
          <w:rFonts w:ascii="Latinski,1251" w:hAnsi="Latinski,1251"/>
          <w:sz w:val="20"/>
        </w:rPr>
        <w:t xml:space="preserve">ожного привода тормоза и главного фрикциона; 5 — картер кулисы; 6 — штоки наклонных подвесок; 7 — уравнительный валик; 8 — втулки цапф балансиров; 9 — подшипники опорных катков; 10 — валик водяного насоса; 11 — топливный насос; 12 — регулятор топливного насоса; 13 — маслобаки двигателя; 14 — масленка подшипника включения главного фрикциона; 15 — масленка подшипника ведомого барабана главного </w:t>
      </w:r>
      <w:r>
        <w:rPr>
          <w:rFonts w:ascii="Latinski,1251" w:hAnsi="Latinski,1251"/>
          <w:sz w:val="20"/>
        </w:rPr>
        <w:lastRenderedPageBreak/>
        <w:t>фрикциона; 16 — масленка подшипника электростартера со стороны привода; 17 — масленка втулки вертикального валика при</w:t>
      </w:r>
      <w:r>
        <w:rPr>
          <w:rFonts w:ascii="Latinski,1251" w:hAnsi="Latinski,1251"/>
          <w:sz w:val="20"/>
        </w:rPr>
        <w:t>вода к коробке перемены передач; 18 — подшипники электростартера со стороны коллектора; 19 — пробка для заливки масла в картер коробки перемены передач; 20 — масленка подшипника механизма выключения бортового фрикциона; 21 — отверстия для заливки масла в крышку картера и в картер бортовой передачи.</w:t>
      </w:r>
    </w:p>
    <w:p w:rsidR="00000000" w:rsidRDefault="008D5364">
      <w:pPr>
        <w:jc w:val="center"/>
        <w:rPr>
          <w:rFonts w:ascii="Latinski,1251" w:hAnsi="Latinski,1251"/>
          <w:b/>
          <w:sz w:val="20"/>
        </w:rPr>
      </w:pPr>
    </w:p>
    <w:p w:rsidR="00000000" w:rsidRDefault="008D5364">
      <w:pPr>
        <w:jc w:val="center"/>
        <w:rPr>
          <w:rFonts w:ascii="Latinski,1251" w:hAnsi="Latinski,1251"/>
          <w:b/>
          <w:sz w:val="20"/>
        </w:rPr>
      </w:pPr>
    </w:p>
    <w:p w:rsidR="00000000" w:rsidRDefault="008D5364">
      <w:pPr>
        <w:jc w:val="center"/>
        <w:rPr>
          <w:rFonts w:ascii="Latinski,1251" w:hAnsi="Latinski,1251"/>
          <w:b/>
          <w:sz w:val="20"/>
        </w:rPr>
      </w:pPr>
      <w:r>
        <w:rPr>
          <w:rFonts w:ascii="Latinski,1251" w:hAnsi="Latinski,1251"/>
          <w:b/>
          <w:sz w:val="20"/>
        </w:rPr>
        <w:t>ПОДГОТОВКА  ТАНКА  К  ЗИМНЕЙ  ЭКСПЛУАТАЦИИ</w:t>
      </w:r>
    </w:p>
    <w:p w:rsidR="00000000" w:rsidRDefault="008D5364">
      <w:pPr>
        <w:ind w:firstLine="142"/>
        <w:rPr>
          <w:rFonts w:ascii="Latinski,1251" w:hAnsi="Latinski,1251"/>
          <w:b/>
          <w:sz w:val="20"/>
        </w:rPr>
      </w:pPr>
    </w:p>
    <w:p w:rsidR="00000000" w:rsidRDefault="008D5364">
      <w:pPr>
        <w:ind w:firstLine="142"/>
        <w:jc w:val="center"/>
        <w:rPr>
          <w:rFonts w:ascii="Latinski,1251" w:hAnsi="Latinski,1251"/>
          <w:b/>
          <w:sz w:val="20"/>
        </w:rPr>
      </w:pPr>
      <w:r>
        <w:rPr>
          <w:rFonts w:ascii="Latinski,1251" w:hAnsi="Latinski,1251"/>
          <w:b/>
          <w:sz w:val="20"/>
        </w:rPr>
        <w:t>Общие положения</w:t>
      </w:r>
    </w:p>
    <w:p w:rsidR="00000000" w:rsidRDefault="008D5364">
      <w:pPr>
        <w:ind w:firstLine="142"/>
        <w:rPr>
          <w:rFonts w:ascii="Latinski,1251" w:hAnsi="Latinski,1251"/>
          <w:sz w:val="20"/>
        </w:rPr>
      </w:pPr>
      <w:r>
        <w:rPr>
          <w:rFonts w:ascii="Latinski,1251" w:hAnsi="Latinski,1251"/>
          <w:sz w:val="20"/>
        </w:rPr>
        <w:t>До наступления заморозков танк должен быть тщательно проверен, дооборудован и при</w:t>
      </w:r>
      <w:r>
        <w:rPr>
          <w:rFonts w:ascii="Latinski,1251" w:hAnsi="Latinski,1251"/>
          <w:sz w:val="20"/>
        </w:rPr>
        <w:softHyphen/>
        <w:t>спо</w:t>
      </w:r>
      <w:r>
        <w:rPr>
          <w:rFonts w:ascii="Latinski,1251" w:hAnsi="Latinski,1251"/>
          <w:sz w:val="20"/>
        </w:rPr>
        <w:softHyphen/>
        <w:t>соб</w:t>
      </w:r>
      <w:r>
        <w:rPr>
          <w:rFonts w:ascii="Latinski,1251" w:hAnsi="Latinski,1251"/>
          <w:sz w:val="20"/>
        </w:rPr>
        <w:softHyphen/>
        <w:t>лен к специфическим зимним</w:t>
      </w:r>
      <w:r>
        <w:rPr>
          <w:rFonts w:ascii="Latinski,1251" w:hAnsi="Latinski,1251"/>
          <w:sz w:val="20"/>
          <w:lang w:val="en-US"/>
        </w:rPr>
        <w:t xml:space="preserve"> </w:t>
      </w:r>
      <w:r>
        <w:rPr>
          <w:rFonts w:ascii="Latinski,1251" w:hAnsi="Latinski,1251"/>
          <w:sz w:val="20"/>
        </w:rPr>
        <w:t>условиям эксплуатации. Готовя тан</w:t>
      </w:r>
      <w:r>
        <w:rPr>
          <w:rFonts w:ascii="Latinski,1251" w:hAnsi="Latinski,1251"/>
          <w:sz w:val="20"/>
        </w:rPr>
        <w:t>к к зимней эксплуатации, не</w:t>
      </w:r>
      <w:r>
        <w:rPr>
          <w:rFonts w:ascii="Latinski,1251" w:hAnsi="Latinski,1251"/>
          <w:sz w:val="20"/>
        </w:rPr>
        <w:softHyphen/>
        <w:t>об</w:t>
      </w:r>
      <w:r>
        <w:rPr>
          <w:rFonts w:ascii="Latinski,1251" w:hAnsi="Latinski,1251"/>
          <w:sz w:val="20"/>
        </w:rPr>
        <w:softHyphen/>
        <w:t>хо</w:t>
      </w:r>
      <w:r>
        <w:rPr>
          <w:rFonts w:ascii="Latinski,1251" w:hAnsi="Latinski,1251"/>
          <w:sz w:val="20"/>
        </w:rPr>
        <w:softHyphen/>
        <w:t xml:space="preserve">димо произвести тщательный технический осмотр всех агрегатов и выполнить следующее: </w:t>
      </w:r>
    </w:p>
    <w:p w:rsidR="00000000" w:rsidRDefault="008D5364">
      <w:pPr>
        <w:ind w:firstLine="142"/>
        <w:rPr>
          <w:rFonts w:ascii="Latinski,1251" w:hAnsi="Latinski,1251"/>
          <w:sz w:val="20"/>
        </w:rPr>
      </w:pPr>
      <w:r>
        <w:rPr>
          <w:rFonts w:ascii="Latinski,1251" w:hAnsi="Latinski,1251"/>
          <w:sz w:val="20"/>
        </w:rPr>
        <w:t xml:space="preserve">  1. Очистить систему охлаждения от накипи путём промывки и, если есть течь в радиаторе, пат</w:t>
      </w:r>
      <w:r>
        <w:rPr>
          <w:rFonts w:ascii="Latinski,1251" w:hAnsi="Latinski,1251"/>
          <w:sz w:val="20"/>
        </w:rPr>
        <w:softHyphen/>
        <w:t>руб</w:t>
      </w:r>
      <w:r>
        <w:rPr>
          <w:rFonts w:ascii="Latinski,1251" w:hAnsi="Latinski,1251"/>
          <w:sz w:val="20"/>
        </w:rPr>
        <w:softHyphen/>
        <w:t>ках и соединениях, устранить её.</w:t>
      </w:r>
    </w:p>
    <w:p w:rsidR="00000000" w:rsidRDefault="008D5364">
      <w:pPr>
        <w:ind w:firstLine="142"/>
        <w:rPr>
          <w:rFonts w:ascii="Latinski,1251" w:hAnsi="Latinski,1251"/>
          <w:sz w:val="20"/>
        </w:rPr>
      </w:pPr>
      <w:r>
        <w:rPr>
          <w:rFonts w:ascii="Latinski,1251" w:hAnsi="Latinski,1251"/>
          <w:sz w:val="20"/>
        </w:rPr>
        <w:t xml:space="preserve">  2. Промыть топливные и масляные баки и фильтры. Заправить топливные баки зимним ди</w:t>
      </w:r>
      <w:r>
        <w:rPr>
          <w:rFonts w:ascii="Latinski,1251" w:hAnsi="Latinski,1251"/>
          <w:sz w:val="20"/>
        </w:rPr>
        <w:softHyphen/>
        <w:t>зель</w:t>
      </w:r>
      <w:r>
        <w:rPr>
          <w:rFonts w:ascii="Latinski,1251" w:hAnsi="Latinski,1251"/>
          <w:sz w:val="20"/>
        </w:rPr>
        <w:softHyphen/>
        <w:t>ным топливом.</w:t>
      </w:r>
    </w:p>
    <w:p w:rsidR="00000000" w:rsidRDefault="008D5364">
      <w:pPr>
        <w:ind w:firstLine="142"/>
        <w:rPr>
          <w:rFonts w:ascii="Latinski,1251" w:hAnsi="Latinski,1251"/>
          <w:sz w:val="20"/>
        </w:rPr>
      </w:pPr>
      <w:r>
        <w:rPr>
          <w:rFonts w:ascii="Latinski,1251" w:hAnsi="Latinski,1251"/>
          <w:sz w:val="20"/>
        </w:rPr>
        <w:t xml:space="preserve">  3. Произвести утепление тонким войлоком нижних патрубков и трубопроводов системы ох</w:t>
      </w:r>
      <w:r>
        <w:rPr>
          <w:rFonts w:ascii="Latinski,1251" w:hAnsi="Latinski,1251"/>
          <w:sz w:val="20"/>
        </w:rPr>
        <w:softHyphen/>
        <w:t>лаж</w:t>
      </w:r>
      <w:r>
        <w:rPr>
          <w:rFonts w:ascii="Latinski,1251" w:hAnsi="Latinski,1251"/>
          <w:sz w:val="20"/>
        </w:rPr>
        <w:softHyphen/>
        <w:t>де</w:t>
      </w:r>
      <w:r>
        <w:rPr>
          <w:rFonts w:ascii="Latinski,1251" w:hAnsi="Latinski,1251"/>
          <w:sz w:val="20"/>
        </w:rPr>
        <w:softHyphen/>
        <w:t>ния и системы смазки.</w:t>
      </w:r>
    </w:p>
    <w:p w:rsidR="00000000" w:rsidRDefault="008D5364">
      <w:pPr>
        <w:ind w:firstLine="142"/>
        <w:rPr>
          <w:rFonts w:ascii="Latinski,1251" w:hAnsi="Latinski,1251"/>
          <w:sz w:val="20"/>
        </w:rPr>
      </w:pPr>
      <w:r>
        <w:rPr>
          <w:rFonts w:ascii="Latinski,1251" w:hAnsi="Latinski,1251"/>
          <w:sz w:val="20"/>
        </w:rPr>
        <w:t xml:space="preserve">  4. Утеплить тонким войлоком аккумуляторные</w:t>
      </w:r>
      <w:r>
        <w:rPr>
          <w:rFonts w:ascii="Latinski,1251" w:hAnsi="Latinski,1251"/>
          <w:sz w:val="20"/>
        </w:rPr>
        <w:t xml:space="preserve"> батареи.</w:t>
      </w:r>
    </w:p>
    <w:p w:rsidR="00000000" w:rsidRDefault="008D5364">
      <w:pPr>
        <w:ind w:firstLine="142"/>
        <w:rPr>
          <w:rFonts w:ascii="Latinski,1251" w:hAnsi="Latinski,1251"/>
          <w:sz w:val="20"/>
        </w:rPr>
      </w:pPr>
      <w:r>
        <w:rPr>
          <w:rFonts w:ascii="Latinski,1251" w:hAnsi="Latinski,1251"/>
          <w:sz w:val="20"/>
        </w:rPr>
        <w:t xml:space="preserve">  5. Заготовить отеплительные коврики для укрывания жалюзи при прогреве двигателя.</w:t>
      </w:r>
    </w:p>
    <w:p w:rsidR="00000000" w:rsidRDefault="008D5364">
      <w:pPr>
        <w:ind w:firstLine="142"/>
        <w:rPr>
          <w:rFonts w:ascii="Latinski,1251" w:hAnsi="Latinski,1251"/>
          <w:sz w:val="20"/>
        </w:rPr>
      </w:pPr>
      <w:r>
        <w:rPr>
          <w:rFonts w:ascii="Latinski,1251" w:hAnsi="Latinski,1251"/>
          <w:sz w:val="20"/>
        </w:rPr>
        <w:t xml:space="preserve">  6. Проверить исправность средств обогрева машины.</w:t>
      </w:r>
    </w:p>
    <w:p w:rsidR="00000000" w:rsidRDefault="008D5364">
      <w:pPr>
        <w:ind w:firstLine="142"/>
        <w:rPr>
          <w:rFonts w:ascii="Latinski,1251" w:hAnsi="Latinski,1251"/>
          <w:sz w:val="20"/>
        </w:rPr>
      </w:pPr>
      <w:r>
        <w:rPr>
          <w:rFonts w:ascii="Latinski,1251" w:hAnsi="Latinski,1251"/>
          <w:sz w:val="20"/>
        </w:rPr>
        <w:t xml:space="preserve">  7. Заменить летнюю смазку во всех агрегатах зимними сортами смазки (см. таблицу смазки тан</w:t>
      </w:r>
      <w:r>
        <w:rPr>
          <w:rFonts w:ascii="Latinski,1251" w:hAnsi="Latinski,1251"/>
          <w:sz w:val="20"/>
        </w:rPr>
        <w:softHyphen/>
        <w:t>ка на стр. 307).</w:t>
      </w:r>
    </w:p>
    <w:p w:rsidR="00000000" w:rsidRDefault="008D5364">
      <w:pPr>
        <w:ind w:firstLine="142"/>
        <w:rPr>
          <w:rFonts w:ascii="Latinski,1251" w:hAnsi="Latinski,1251"/>
          <w:sz w:val="20"/>
        </w:rPr>
      </w:pPr>
      <w:r>
        <w:rPr>
          <w:rFonts w:ascii="Latinski,1251" w:hAnsi="Latinski,1251"/>
          <w:sz w:val="20"/>
        </w:rPr>
        <w:t xml:space="preserve">  8. Заполнить систему охлаждения незамерзающей смесью. При отсутствии такой смеси за</w:t>
      </w:r>
      <w:r>
        <w:rPr>
          <w:rFonts w:ascii="Latinski,1251" w:hAnsi="Latinski,1251"/>
          <w:sz w:val="20"/>
        </w:rPr>
        <w:softHyphen/>
        <w:t>прав</w:t>
      </w:r>
      <w:r>
        <w:rPr>
          <w:rFonts w:ascii="Latinski,1251" w:hAnsi="Latinski,1251"/>
          <w:sz w:val="20"/>
        </w:rPr>
        <w:softHyphen/>
        <w:t>ку системы водой, а также слив воды производить согласно данной инструкции.</w:t>
      </w:r>
    </w:p>
    <w:p w:rsidR="00000000" w:rsidRDefault="008D5364">
      <w:pPr>
        <w:ind w:firstLine="142"/>
        <w:rPr>
          <w:rFonts w:ascii="Latinski,1251" w:hAnsi="Latinski,1251"/>
          <w:sz w:val="20"/>
        </w:rPr>
      </w:pPr>
      <w:r>
        <w:rPr>
          <w:rFonts w:ascii="Latinski,1251" w:hAnsi="Latinski,1251"/>
          <w:sz w:val="20"/>
        </w:rPr>
        <w:t xml:space="preserve">  9. Перевести аккумуляторы на зимнюю, повышенную, плотность электролита.</w:t>
      </w:r>
    </w:p>
    <w:p w:rsidR="00000000" w:rsidRDefault="008D5364">
      <w:pPr>
        <w:ind w:firstLine="142"/>
        <w:rPr>
          <w:rFonts w:ascii="Latinski,1251" w:hAnsi="Latinski,1251"/>
          <w:sz w:val="20"/>
        </w:rPr>
      </w:pPr>
      <w:r>
        <w:rPr>
          <w:rFonts w:ascii="Latinski,1251" w:hAnsi="Latinski,1251"/>
          <w:sz w:val="20"/>
        </w:rPr>
        <w:t>10. Провести под</w:t>
      </w:r>
      <w:r>
        <w:rPr>
          <w:rFonts w:ascii="Latinski,1251" w:hAnsi="Latinski,1251"/>
          <w:sz w:val="20"/>
        </w:rPr>
        <w:t xml:space="preserve">готовительные работы к окраске танка в зимний (белый) цвет. </w:t>
      </w:r>
    </w:p>
    <w:p w:rsidR="00000000" w:rsidRDefault="008D5364">
      <w:pPr>
        <w:ind w:firstLine="142"/>
        <w:rPr>
          <w:rFonts w:ascii="Latinski,1251" w:hAnsi="Latinski,1251"/>
          <w:sz w:val="20"/>
        </w:rPr>
      </w:pPr>
      <w:r>
        <w:rPr>
          <w:rFonts w:ascii="Latinski,1251" w:hAnsi="Latinski,1251"/>
          <w:sz w:val="20"/>
        </w:rPr>
        <w:t>Подготавливая танк к зимним условиям, необходимо привести в порядок всё оборудование и все средства, облегчающие эксплуатацию танков при низких температурах, а именно:</w:t>
      </w:r>
    </w:p>
    <w:p w:rsidR="00000000" w:rsidRDefault="008D5364">
      <w:pPr>
        <w:ind w:firstLine="142"/>
        <w:rPr>
          <w:rFonts w:ascii="Latinski,1251" w:hAnsi="Latinski,1251"/>
          <w:sz w:val="20"/>
        </w:rPr>
      </w:pPr>
      <w:r>
        <w:rPr>
          <w:rFonts w:ascii="Latinski,1251" w:hAnsi="Latinski,1251"/>
          <w:sz w:val="20"/>
        </w:rPr>
        <w:t xml:space="preserve">  1. Проверить и отремонтировать средства обогрева машин — ВМЗ, обогреватели, печи и из</w:t>
      </w:r>
      <w:r>
        <w:rPr>
          <w:rFonts w:ascii="Latinski,1251" w:hAnsi="Latinski,1251"/>
          <w:sz w:val="20"/>
        </w:rPr>
        <w:softHyphen/>
        <w:t>го</w:t>
      </w:r>
      <w:r>
        <w:rPr>
          <w:rFonts w:ascii="Latinski,1251" w:hAnsi="Latinski,1251"/>
          <w:sz w:val="20"/>
        </w:rPr>
        <w:softHyphen/>
        <w:t>то</w:t>
      </w:r>
      <w:r>
        <w:rPr>
          <w:rFonts w:ascii="Latinski,1251" w:hAnsi="Latinski,1251"/>
          <w:sz w:val="20"/>
        </w:rPr>
        <w:softHyphen/>
        <w:t>вить водогрейки простейшего типа.</w:t>
      </w:r>
    </w:p>
    <w:p w:rsidR="00000000" w:rsidRDefault="008D5364">
      <w:pPr>
        <w:ind w:firstLine="142"/>
        <w:rPr>
          <w:rFonts w:ascii="Latinski,1251" w:hAnsi="Latinski,1251"/>
          <w:spacing w:val="-4"/>
          <w:sz w:val="20"/>
        </w:rPr>
      </w:pPr>
      <w:r>
        <w:rPr>
          <w:rFonts w:ascii="Latinski,1251" w:hAnsi="Latinski,1251"/>
          <w:sz w:val="20"/>
        </w:rPr>
        <w:t xml:space="preserve">  </w:t>
      </w:r>
      <w:r>
        <w:rPr>
          <w:rFonts w:ascii="Latinski,1251" w:hAnsi="Latinski,1251"/>
          <w:spacing w:val="-4"/>
          <w:sz w:val="20"/>
        </w:rPr>
        <w:t>2. Проверить и отремонтировать заправочные средства — вёдра, бидоны, воронки, насосы и филь</w:t>
      </w:r>
      <w:r>
        <w:rPr>
          <w:rFonts w:ascii="Latinski,1251" w:hAnsi="Latinski,1251"/>
          <w:spacing w:val="-4"/>
          <w:sz w:val="20"/>
        </w:rPr>
        <w:softHyphen/>
        <w:t>тры для ГСМ.</w:t>
      </w:r>
    </w:p>
    <w:p w:rsidR="00000000" w:rsidRDefault="008D5364">
      <w:pPr>
        <w:ind w:firstLine="142"/>
        <w:rPr>
          <w:rFonts w:ascii="Latinski,1251" w:hAnsi="Latinski,1251"/>
          <w:sz w:val="20"/>
        </w:rPr>
      </w:pPr>
      <w:r>
        <w:rPr>
          <w:rFonts w:ascii="Latinski,1251" w:hAnsi="Latinski,1251"/>
          <w:sz w:val="20"/>
        </w:rPr>
        <w:t xml:space="preserve">  3. Оборудовать отепленные землянки для хранени</w:t>
      </w:r>
      <w:r>
        <w:rPr>
          <w:rFonts w:ascii="Latinski,1251" w:hAnsi="Latinski,1251"/>
          <w:sz w:val="20"/>
        </w:rPr>
        <w:t>я аккумуляторов, масла, воды и антифриза.</w:t>
      </w:r>
    </w:p>
    <w:p w:rsidR="00000000" w:rsidRDefault="008D5364">
      <w:pPr>
        <w:ind w:firstLine="142"/>
        <w:rPr>
          <w:rFonts w:ascii="Latinski,1251" w:hAnsi="Latinski,1251"/>
          <w:sz w:val="20"/>
        </w:rPr>
      </w:pPr>
    </w:p>
    <w:p w:rsidR="00000000" w:rsidRDefault="008D5364">
      <w:pPr>
        <w:ind w:firstLine="142"/>
        <w:jc w:val="center"/>
        <w:rPr>
          <w:rFonts w:ascii="Latinski,1251" w:hAnsi="Latinski,1251"/>
          <w:b/>
          <w:sz w:val="20"/>
        </w:rPr>
      </w:pPr>
      <w:r>
        <w:rPr>
          <w:rFonts w:ascii="Latinski,1251" w:hAnsi="Latinski,1251"/>
          <w:b/>
          <w:sz w:val="20"/>
        </w:rPr>
        <w:t>Подготовка системы охлаждения</w:t>
      </w:r>
    </w:p>
    <w:p w:rsidR="00000000" w:rsidRDefault="008D5364">
      <w:pPr>
        <w:ind w:firstLine="142"/>
        <w:rPr>
          <w:rFonts w:ascii="Latinski,1251" w:hAnsi="Latinski,1251"/>
          <w:sz w:val="20"/>
        </w:rPr>
      </w:pPr>
      <w:r>
        <w:rPr>
          <w:rFonts w:ascii="Latinski,1251" w:hAnsi="Latinski,1251"/>
          <w:sz w:val="20"/>
        </w:rPr>
        <w:t>Для предохранения в зимнее время системы охлаждения двигателя от замерзания применяют ан</w:t>
      </w:r>
      <w:r>
        <w:rPr>
          <w:rFonts w:ascii="Latinski,1251" w:hAnsi="Latinski,1251"/>
          <w:sz w:val="20"/>
        </w:rPr>
        <w:softHyphen/>
        <w:t>тифриз и спирто-глицериновые смеси. Антифриз "В-2" состоит из 55% этилен-гликоля и 45% воды. На вид антифриз  "В-2" — мутновато-желтоватая жидкость. Удельный вес его 1,055...1,070. Тем</w:t>
      </w:r>
      <w:r>
        <w:rPr>
          <w:rFonts w:ascii="Latinski,1251" w:hAnsi="Latinski,1251"/>
          <w:sz w:val="20"/>
          <w:lang w:val="en-US"/>
        </w:rPr>
        <w:softHyphen/>
      </w:r>
      <w:r>
        <w:rPr>
          <w:rFonts w:ascii="Latinski,1251" w:hAnsi="Latinski,1251"/>
          <w:sz w:val="20"/>
        </w:rPr>
        <w:t>пература остывания его  не выше -40°С. Антифриз ядовит. Попадание его в желудочно-ки</w:t>
      </w:r>
      <w:r>
        <w:rPr>
          <w:rFonts w:ascii="Latinski,1251" w:hAnsi="Latinski,1251"/>
          <w:sz w:val="20"/>
        </w:rPr>
        <w:softHyphen/>
        <w:t>шеч</w:t>
      </w:r>
      <w:r>
        <w:rPr>
          <w:rFonts w:ascii="Latinski,1251" w:hAnsi="Latinski,1251"/>
          <w:sz w:val="20"/>
        </w:rPr>
        <w:softHyphen/>
        <w:t>ный тракт человека вызывает отравление, обычно со смертельным исходом. При о</w:t>
      </w:r>
      <w:r>
        <w:rPr>
          <w:rFonts w:ascii="Latinski,1251" w:hAnsi="Latinski,1251"/>
          <w:sz w:val="20"/>
        </w:rPr>
        <w:t>т</w:t>
      </w:r>
      <w:r>
        <w:rPr>
          <w:rFonts w:ascii="Latinski,1251" w:hAnsi="Latinski,1251"/>
          <w:sz w:val="20"/>
          <w:lang w:val="en-US"/>
        </w:rPr>
        <w:softHyphen/>
      </w:r>
      <w:r>
        <w:rPr>
          <w:rFonts w:ascii="Latinski,1251" w:hAnsi="Latinski,1251"/>
          <w:sz w:val="20"/>
        </w:rPr>
        <w:t>сут</w:t>
      </w:r>
      <w:r>
        <w:rPr>
          <w:rFonts w:ascii="Latinski,1251" w:hAnsi="Latinski,1251"/>
          <w:sz w:val="20"/>
          <w:lang w:val="en-US"/>
        </w:rPr>
        <w:softHyphen/>
      </w:r>
      <w:r>
        <w:rPr>
          <w:rFonts w:ascii="Latinski,1251" w:hAnsi="Latinski,1251"/>
          <w:sz w:val="20"/>
        </w:rPr>
        <w:t>ствии этилен-гликолевого антифриза можно применять незамерзающие жидкости следующего сос</w:t>
      </w:r>
      <w:r>
        <w:rPr>
          <w:rFonts w:ascii="Latinski,1251" w:hAnsi="Latinski,1251"/>
          <w:sz w:val="20"/>
          <w:lang w:val="en-US"/>
        </w:rPr>
        <w:softHyphen/>
      </w:r>
      <w:r>
        <w:rPr>
          <w:rFonts w:ascii="Latinski,1251" w:hAnsi="Latinski,1251"/>
          <w:sz w:val="20"/>
        </w:rPr>
        <w:t>тава:</w:t>
      </w:r>
    </w:p>
    <w:p w:rsidR="00000000" w:rsidRDefault="008D5364">
      <w:pPr>
        <w:ind w:firstLine="142"/>
        <w:jc w:val="center"/>
        <w:rPr>
          <w:rFonts w:ascii="Latinski,1251" w:hAnsi="Latinski,1251"/>
          <w:b/>
          <w:sz w:val="20"/>
        </w:rPr>
      </w:pPr>
      <w:r>
        <w:rPr>
          <w:rFonts w:ascii="Latinski,1251" w:hAnsi="Latinski,1251"/>
          <w:b/>
          <w:sz w:val="20"/>
        </w:rPr>
        <w:t>Спирто-водо-глицериновые смеси</w:t>
      </w:r>
    </w:p>
    <w:tbl>
      <w:tblPr>
        <w:tblW w:w="0" w:type="auto"/>
        <w:tblInd w:w="817" w:type="dxa"/>
        <w:tblLayout w:type="fixed"/>
        <w:tblLook w:val="0000" w:firstRow="0" w:lastRow="0" w:firstColumn="0" w:lastColumn="0" w:noHBand="0" w:noVBand="0"/>
      </w:tblPr>
      <w:tblGrid>
        <w:gridCol w:w="1113"/>
        <w:gridCol w:w="1561"/>
        <w:gridCol w:w="981"/>
        <w:gridCol w:w="3432"/>
      </w:tblGrid>
      <w:tr w:rsidR="00000000">
        <w:tblPrEx>
          <w:tblCellMar>
            <w:top w:w="0" w:type="dxa"/>
            <w:bottom w:w="0" w:type="dxa"/>
          </w:tblCellMar>
        </w:tblPrEx>
        <w:tc>
          <w:tcPr>
            <w:tcW w:w="1113" w:type="dxa"/>
            <w:tcBorders>
              <w:top w:val="single" w:sz="6" w:space="0" w:color="auto"/>
            </w:tcBorders>
          </w:tcPr>
          <w:p w:rsidR="00000000" w:rsidRDefault="008D5364">
            <w:pPr>
              <w:ind w:firstLine="142"/>
              <w:rPr>
                <w:rFonts w:ascii="Latinski,1251" w:hAnsi="Latinski,1251"/>
                <w:i/>
                <w:sz w:val="20"/>
              </w:rPr>
            </w:pPr>
          </w:p>
        </w:tc>
        <w:tc>
          <w:tcPr>
            <w:tcW w:w="1561" w:type="dxa"/>
            <w:tcBorders>
              <w:top w:val="single" w:sz="6" w:space="0" w:color="auto"/>
            </w:tcBorders>
          </w:tcPr>
          <w:p w:rsidR="00000000" w:rsidRDefault="008D5364">
            <w:pPr>
              <w:ind w:firstLine="15"/>
              <w:rPr>
                <w:rFonts w:ascii="Latinski,1251" w:hAnsi="Latinski,1251"/>
                <w:i/>
                <w:sz w:val="20"/>
              </w:rPr>
            </w:pPr>
            <w:r>
              <w:rPr>
                <w:rFonts w:ascii="Latinski,1251" w:hAnsi="Latinski,1251"/>
                <w:i/>
                <w:sz w:val="20"/>
              </w:rPr>
              <w:t>Количество (в %)</w:t>
            </w:r>
          </w:p>
        </w:tc>
        <w:tc>
          <w:tcPr>
            <w:tcW w:w="981" w:type="dxa"/>
            <w:tcBorders>
              <w:top w:val="single" w:sz="6" w:space="0" w:color="auto"/>
              <w:right w:val="single" w:sz="6" w:space="0" w:color="auto"/>
            </w:tcBorders>
          </w:tcPr>
          <w:p w:rsidR="00000000" w:rsidRDefault="008D5364">
            <w:pPr>
              <w:ind w:firstLine="142"/>
              <w:rPr>
                <w:rFonts w:ascii="Latinski,1251" w:hAnsi="Latinski,1251"/>
                <w:i/>
                <w:sz w:val="20"/>
              </w:rPr>
            </w:pPr>
          </w:p>
        </w:tc>
        <w:tc>
          <w:tcPr>
            <w:tcW w:w="3432" w:type="dxa"/>
            <w:tcBorders>
              <w:top w:val="single" w:sz="6" w:space="0" w:color="auto"/>
              <w:left w:val="nil"/>
            </w:tcBorders>
          </w:tcPr>
          <w:p w:rsidR="00000000" w:rsidRDefault="008D5364">
            <w:pPr>
              <w:ind w:firstLine="142"/>
              <w:rPr>
                <w:rFonts w:ascii="Latinski,1251" w:hAnsi="Latinski,1251"/>
                <w:i/>
                <w:sz w:val="20"/>
              </w:rPr>
            </w:pPr>
            <w:r>
              <w:rPr>
                <w:rFonts w:ascii="Latinski,1251" w:hAnsi="Latinski,1251"/>
                <w:i/>
                <w:sz w:val="20"/>
              </w:rPr>
              <w:t>Температура замерзания °С</w:t>
            </w:r>
          </w:p>
        </w:tc>
      </w:tr>
      <w:tr w:rsidR="00000000">
        <w:tblPrEx>
          <w:tblCellMar>
            <w:top w:w="0" w:type="dxa"/>
            <w:bottom w:w="0" w:type="dxa"/>
          </w:tblCellMar>
        </w:tblPrEx>
        <w:tc>
          <w:tcPr>
            <w:tcW w:w="1113" w:type="dxa"/>
            <w:tcBorders>
              <w:top w:val="single" w:sz="6" w:space="0" w:color="auto"/>
              <w:bottom w:val="single" w:sz="6" w:space="0" w:color="auto"/>
              <w:right w:val="single" w:sz="6" w:space="0" w:color="auto"/>
            </w:tcBorders>
          </w:tcPr>
          <w:p w:rsidR="00000000" w:rsidRDefault="008D5364">
            <w:pPr>
              <w:ind w:firstLine="142"/>
              <w:jc w:val="center"/>
              <w:rPr>
                <w:rFonts w:ascii="Latinski,1251" w:hAnsi="Latinski,1251"/>
                <w:i/>
                <w:sz w:val="20"/>
              </w:rPr>
            </w:pPr>
            <w:r>
              <w:rPr>
                <w:rFonts w:ascii="Latinski,1251" w:hAnsi="Latinski,1251"/>
                <w:i/>
                <w:sz w:val="20"/>
              </w:rPr>
              <w:t>Вода</w:t>
            </w:r>
          </w:p>
        </w:tc>
        <w:tc>
          <w:tcPr>
            <w:tcW w:w="1561" w:type="dxa"/>
            <w:tcBorders>
              <w:top w:val="single" w:sz="6" w:space="0" w:color="auto"/>
              <w:left w:val="nil"/>
              <w:right w:val="single" w:sz="6" w:space="0" w:color="auto"/>
            </w:tcBorders>
          </w:tcPr>
          <w:p w:rsidR="00000000" w:rsidRDefault="008D5364">
            <w:pPr>
              <w:ind w:firstLine="142"/>
              <w:jc w:val="center"/>
              <w:rPr>
                <w:rFonts w:ascii="Latinski,1251" w:hAnsi="Latinski,1251"/>
                <w:i/>
                <w:sz w:val="20"/>
              </w:rPr>
            </w:pPr>
            <w:r>
              <w:rPr>
                <w:rFonts w:ascii="Latinski,1251" w:hAnsi="Latinski,1251"/>
                <w:i/>
                <w:sz w:val="20"/>
              </w:rPr>
              <w:t xml:space="preserve">Спирт </w:t>
            </w:r>
          </w:p>
        </w:tc>
        <w:tc>
          <w:tcPr>
            <w:tcW w:w="981" w:type="dxa"/>
            <w:tcBorders>
              <w:top w:val="single" w:sz="6" w:space="0" w:color="auto"/>
              <w:left w:val="nil"/>
              <w:right w:val="single" w:sz="6" w:space="0" w:color="auto"/>
            </w:tcBorders>
          </w:tcPr>
          <w:p w:rsidR="00000000" w:rsidRDefault="008D5364">
            <w:pPr>
              <w:ind w:firstLine="142"/>
              <w:jc w:val="center"/>
              <w:rPr>
                <w:rFonts w:ascii="Latinski,1251" w:hAnsi="Latinski,1251"/>
                <w:i/>
                <w:sz w:val="20"/>
              </w:rPr>
            </w:pPr>
            <w:r>
              <w:rPr>
                <w:rFonts w:ascii="Latinski,1251" w:hAnsi="Latinski,1251"/>
                <w:i/>
                <w:sz w:val="20"/>
              </w:rPr>
              <w:t>Глицерин</w:t>
            </w:r>
          </w:p>
        </w:tc>
        <w:tc>
          <w:tcPr>
            <w:tcW w:w="3432" w:type="dxa"/>
            <w:tcBorders>
              <w:left w:val="nil"/>
              <w:bottom w:val="single" w:sz="6" w:space="0" w:color="auto"/>
            </w:tcBorders>
          </w:tcPr>
          <w:p w:rsidR="00000000" w:rsidRDefault="008D5364">
            <w:pPr>
              <w:ind w:firstLine="142"/>
              <w:rPr>
                <w:rFonts w:ascii="Latinski,1251" w:hAnsi="Latinski,1251"/>
                <w:i/>
                <w:sz w:val="20"/>
              </w:rPr>
            </w:pPr>
          </w:p>
        </w:tc>
      </w:tr>
      <w:tr w:rsidR="00000000">
        <w:tblPrEx>
          <w:tblCellMar>
            <w:top w:w="0" w:type="dxa"/>
            <w:bottom w:w="0" w:type="dxa"/>
          </w:tblCellMar>
        </w:tblPrEx>
        <w:tc>
          <w:tcPr>
            <w:tcW w:w="1113" w:type="dxa"/>
            <w:tcBorders>
              <w:right w:val="single" w:sz="6" w:space="0" w:color="auto"/>
            </w:tcBorders>
          </w:tcPr>
          <w:p w:rsidR="00000000" w:rsidRDefault="008D5364">
            <w:pPr>
              <w:ind w:firstLine="142"/>
              <w:jc w:val="center"/>
              <w:rPr>
                <w:rFonts w:ascii="Latinski,1251" w:hAnsi="Latinski,1251"/>
                <w:sz w:val="20"/>
              </w:rPr>
            </w:pPr>
            <w:r>
              <w:rPr>
                <w:rFonts w:ascii="Latinski,1251" w:hAnsi="Latinski,1251"/>
                <w:sz w:val="20"/>
              </w:rPr>
              <w:t>40</w:t>
            </w:r>
          </w:p>
        </w:tc>
        <w:tc>
          <w:tcPr>
            <w:tcW w:w="1561" w:type="dxa"/>
            <w:tcBorders>
              <w:top w:val="single" w:sz="6" w:space="0" w:color="auto"/>
              <w:left w:val="nil"/>
              <w:right w:val="single" w:sz="6" w:space="0" w:color="auto"/>
            </w:tcBorders>
          </w:tcPr>
          <w:p w:rsidR="00000000" w:rsidRDefault="008D5364">
            <w:pPr>
              <w:ind w:firstLine="142"/>
              <w:jc w:val="center"/>
              <w:rPr>
                <w:rFonts w:ascii="Latinski,1251" w:hAnsi="Latinski,1251"/>
                <w:sz w:val="20"/>
              </w:rPr>
            </w:pPr>
            <w:r>
              <w:rPr>
                <w:rFonts w:ascii="Latinski,1251" w:hAnsi="Latinski,1251"/>
                <w:sz w:val="20"/>
              </w:rPr>
              <w:t>30</w:t>
            </w:r>
          </w:p>
        </w:tc>
        <w:tc>
          <w:tcPr>
            <w:tcW w:w="981" w:type="dxa"/>
            <w:tcBorders>
              <w:top w:val="single" w:sz="6" w:space="0" w:color="auto"/>
              <w:left w:val="nil"/>
              <w:right w:val="single" w:sz="6" w:space="0" w:color="auto"/>
            </w:tcBorders>
          </w:tcPr>
          <w:p w:rsidR="00000000" w:rsidRDefault="008D5364">
            <w:pPr>
              <w:ind w:firstLine="142"/>
              <w:jc w:val="center"/>
              <w:rPr>
                <w:rFonts w:ascii="Latinski,1251" w:hAnsi="Latinski,1251"/>
                <w:sz w:val="20"/>
              </w:rPr>
            </w:pPr>
            <w:r>
              <w:rPr>
                <w:rFonts w:ascii="Latinski,1251" w:hAnsi="Latinski,1251"/>
                <w:sz w:val="20"/>
              </w:rPr>
              <w:t>10</w:t>
            </w:r>
          </w:p>
        </w:tc>
        <w:tc>
          <w:tcPr>
            <w:tcW w:w="3432" w:type="dxa"/>
            <w:tcBorders>
              <w:left w:val="nil"/>
            </w:tcBorders>
          </w:tcPr>
          <w:p w:rsidR="00000000" w:rsidRDefault="008D5364">
            <w:pPr>
              <w:ind w:firstLine="142"/>
              <w:jc w:val="center"/>
              <w:rPr>
                <w:rFonts w:ascii="Latinski,1251" w:hAnsi="Latinski,1251"/>
                <w:sz w:val="20"/>
              </w:rPr>
            </w:pPr>
            <w:r>
              <w:rPr>
                <w:rFonts w:ascii="Latinski,1251" w:hAnsi="Latinski,1251"/>
                <w:sz w:val="20"/>
              </w:rPr>
              <w:t>—18</w:t>
            </w:r>
          </w:p>
        </w:tc>
      </w:tr>
      <w:tr w:rsidR="00000000">
        <w:tblPrEx>
          <w:tblCellMar>
            <w:top w:w="0" w:type="dxa"/>
            <w:bottom w:w="0" w:type="dxa"/>
          </w:tblCellMar>
        </w:tblPrEx>
        <w:tc>
          <w:tcPr>
            <w:tcW w:w="1113" w:type="dxa"/>
            <w:tcBorders>
              <w:right w:val="single" w:sz="6" w:space="0" w:color="auto"/>
            </w:tcBorders>
          </w:tcPr>
          <w:p w:rsidR="00000000" w:rsidRDefault="008D5364">
            <w:pPr>
              <w:ind w:firstLine="142"/>
              <w:jc w:val="center"/>
              <w:rPr>
                <w:rFonts w:ascii="Latinski,1251" w:hAnsi="Latinski,1251"/>
                <w:sz w:val="20"/>
              </w:rPr>
            </w:pPr>
            <w:r>
              <w:rPr>
                <w:rFonts w:ascii="Latinski,1251" w:hAnsi="Latinski,1251"/>
                <w:sz w:val="20"/>
              </w:rPr>
              <w:t>45</w:t>
            </w:r>
          </w:p>
        </w:tc>
        <w:tc>
          <w:tcPr>
            <w:tcW w:w="1561" w:type="dxa"/>
            <w:tcBorders>
              <w:left w:val="nil"/>
              <w:right w:val="single" w:sz="6" w:space="0" w:color="auto"/>
            </w:tcBorders>
          </w:tcPr>
          <w:p w:rsidR="00000000" w:rsidRDefault="008D5364">
            <w:pPr>
              <w:ind w:firstLine="142"/>
              <w:jc w:val="center"/>
              <w:rPr>
                <w:rFonts w:ascii="Latinski,1251" w:hAnsi="Latinski,1251"/>
                <w:sz w:val="20"/>
              </w:rPr>
            </w:pPr>
            <w:r>
              <w:rPr>
                <w:rFonts w:ascii="Latinski,1251" w:hAnsi="Latinski,1251"/>
                <w:sz w:val="20"/>
              </w:rPr>
              <w:t xml:space="preserve">40. </w:t>
            </w:r>
          </w:p>
        </w:tc>
        <w:tc>
          <w:tcPr>
            <w:tcW w:w="981" w:type="dxa"/>
            <w:tcBorders>
              <w:left w:val="nil"/>
              <w:right w:val="single" w:sz="6" w:space="0" w:color="auto"/>
            </w:tcBorders>
          </w:tcPr>
          <w:p w:rsidR="00000000" w:rsidRDefault="008D5364">
            <w:pPr>
              <w:ind w:firstLine="142"/>
              <w:jc w:val="center"/>
              <w:rPr>
                <w:rFonts w:ascii="Latinski,1251" w:hAnsi="Latinski,1251"/>
                <w:sz w:val="20"/>
              </w:rPr>
            </w:pPr>
            <w:r>
              <w:rPr>
                <w:rFonts w:ascii="Latinski,1251" w:hAnsi="Latinski,1251"/>
                <w:sz w:val="20"/>
              </w:rPr>
              <w:t>15</w:t>
            </w:r>
          </w:p>
        </w:tc>
        <w:tc>
          <w:tcPr>
            <w:tcW w:w="3432" w:type="dxa"/>
            <w:tcBorders>
              <w:left w:val="nil"/>
            </w:tcBorders>
          </w:tcPr>
          <w:p w:rsidR="00000000" w:rsidRDefault="008D5364">
            <w:pPr>
              <w:ind w:firstLine="142"/>
              <w:jc w:val="center"/>
              <w:rPr>
                <w:rFonts w:ascii="Latinski,1251" w:hAnsi="Latinski,1251"/>
                <w:sz w:val="20"/>
              </w:rPr>
            </w:pPr>
            <w:r>
              <w:rPr>
                <w:rFonts w:ascii="Latinski,1251" w:hAnsi="Latinski,1251"/>
                <w:sz w:val="20"/>
              </w:rPr>
              <w:t xml:space="preserve">—28 </w:t>
            </w:r>
          </w:p>
        </w:tc>
      </w:tr>
      <w:tr w:rsidR="00000000">
        <w:tblPrEx>
          <w:tblCellMar>
            <w:top w:w="0" w:type="dxa"/>
            <w:bottom w:w="0" w:type="dxa"/>
          </w:tblCellMar>
        </w:tblPrEx>
        <w:tc>
          <w:tcPr>
            <w:tcW w:w="1113" w:type="dxa"/>
            <w:tcBorders>
              <w:right w:val="single" w:sz="6" w:space="0" w:color="auto"/>
            </w:tcBorders>
          </w:tcPr>
          <w:p w:rsidR="00000000" w:rsidRDefault="008D5364">
            <w:pPr>
              <w:ind w:firstLine="142"/>
              <w:jc w:val="center"/>
              <w:rPr>
                <w:rFonts w:ascii="Latinski,1251" w:hAnsi="Latinski,1251"/>
                <w:sz w:val="20"/>
              </w:rPr>
            </w:pPr>
            <w:r>
              <w:rPr>
                <w:rFonts w:ascii="Latinski,1251" w:hAnsi="Latinski,1251"/>
                <w:sz w:val="20"/>
              </w:rPr>
              <w:t>43</w:t>
            </w:r>
          </w:p>
        </w:tc>
        <w:tc>
          <w:tcPr>
            <w:tcW w:w="1561" w:type="dxa"/>
            <w:tcBorders>
              <w:left w:val="nil"/>
              <w:right w:val="single" w:sz="6" w:space="0" w:color="auto"/>
            </w:tcBorders>
          </w:tcPr>
          <w:p w:rsidR="00000000" w:rsidRDefault="008D5364">
            <w:pPr>
              <w:ind w:firstLine="142"/>
              <w:jc w:val="center"/>
              <w:rPr>
                <w:rFonts w:ascii="Latinski,1251" w:hAnsi="Latinski,1251"/>
                <w:sz w:val="20"/>
              </w:rPr>
            </w:pPr>
            <w:r>
              <w:rPr>
                <w:rFonts w:ascii="Latinski,1251" w:hAnsi="Latinski,1251"/>
                <w:sz w:val="20"/>
              </w:rPr>
              <w:t>42</w:t>
            </w:r>
          </w:p>
        </w:tc>
        <w:tc>
          <w:tcPr>
            <w:tcW w:w="981" w:type="dxa"/>
            <w:tcBorders>
              <w:left w:val="nil"/>
              <w:right w:val="single" w:sz="6" w:space="0" w:color="auto"/>
            </w:tcBorders>
          </w:tcPr>
          <w:p w:rsidR="00000000" w:rsidRDefault="008D5364">
            <w:pPr>
              <w:ind w:firstLine="142"/>
              <w:jc w:val="center"/>
              <w:rPr>
                <w:rFonts w:ascii="Latinski,1251" w:hAnsi="Latinski,1251"/>
                <w:sz w:val="20"/>
              </w:rPr>
            </w:pPr>
            <w:r>
              <w:rPr>
                <w:rFonts w:ascii="Latinski,1251" w:hAnsi="Latinski,1251"/>
                <w:sz w:val="20"/>
              </w:rPr>
              <w:t>15</w:t>
            </w:r>
          </w:p>
        </w:tc>
        <w:tc>
          <w:tcPr>
            <w:tcW w:w="3432" w:type="dxa"/>
            <w:tcBorders>
              <w:left w:val="nil"/>
            </w:tcBorders>
          </w:tcPr>
          <w:p w:rsidR="00000000" w:rsidRDefault="008D5364">
            <w:pPr>
              <w:ind w:firstLine="142"/>
              <w:jc w:val="center"/>
              <w:rPr>
                <w:rFonts w:ascii="Latinski,1251" w:hAnsi="Latinski,1251"/>
                <w:sz w:val="20"/>
              </w:rPr>
            </w:pPr>
            <w:r>
              <w:rPr>
                <w:rFonts w:ascii="Latinski,1251" w:hAnsi="Latinski,1251"/>
                <w:sz w:val="20"/>
              </w:rPr>
              <w:t>—32</w:t>
            </w:r>
          </w:p>
        </w:tc>
      </w:tr>
    </w:tbl>
    <w:p w:rsidR="00000000" w:rsidRDefault="008D5364">
      <w:pPr>
        <w:ind w:firstLine="142"/>
        <w:rPr>
          <w:rFonts w:ascii="Latinski,1251" w:hAnsi="Latinski,1251"/>
          <w:sz w:val="20"/>
        </w:rPr>
      </w:pPr>
    </w:p>
    <w:p w:rsidR="00000000" w:rsidRDefault="008D5364">
      <w:pPr>
        <w:ind w:firstLine="142"/>
        <w:rPr>
          <w:rFonts w:ascii="Latinski,1251" w:hAnsi="Latinski,1251"/>
          <w:sz w:val="20"/>
        </w:rPr>
      </w:pPr>
      <w:r>
        <w:rPr>
          <w:rFonts w:ascii="Latinski,1251" w:hAnsi="Latinski,1251"/>
          <w:sz w:val="20"/>
        </w:rPr>
        <w:t>При использовании спиртовых незамерзающих жидкостей в системе охлаждения в процессе ра</w:t>
      </w:r>
      <w:r>
        <w:rPr>
          <w:rFonts w:ascii="Latinski,1251" w:hAnsi="Latinski,1251"/>
          <w:sz w:val="20"/>
        </w:rPr>
        <w:softHyphen/>
        <w:t>бо</w:t>
      </w:r>
      <w:r>
        <w:rPr>
          <w:rFonts w:ascii="Latinski,1251" w:hAnsi="Latinski,1251"/>
          <w:sz w:val="20"/>
        </w:rPr>
        <w:softHyphen/>
        <w:t>ты двигателя испаряется главным образом</w:t>
      </w:r>
      <w:r>
        <w:rPr>
          <w:sz w:val="20"/>
          <w:lang w:val="en-US"/>
        </w:rPr>
        <w:t xml:space="preserve"> </w:t>
      </w:r>
      <w:r>
        <w:rPr>
          <w:rFonts w:ascii="Latinski,1251" w:hAnsi="Latinski,1251"/>
          <w:sz w:val="20"/>
        </w:rPr>
        <w:t>спирт. Поэтому доливать систему нужно смесью из 50% спирта и 50% воды. При использовании же этилен-гликолевого антифриза, на</w:t>
      </w:r>
      <w:r>
        <w:rPr>
          <w:rFonts w:ascii="Latinski,1251" w:hAnsi="Latinski,1251"/>
          <w:sz w:val="20"/>
          <w:lang w:val="en-US"/>
        </w:rPr>
        <w:softHyphen/>
      </w:r>
      <w:r>
        <w:rPr>
          <w:rFonts w:ascii="Latinski,1251" w:hAnsi="Latinski,1251"/>
          <w:sz w:val="20"/>
        </w:rPr>
        <w:t>обо</w:t>
      </w:r>
      <w:r>
        <w:rPr>
          <w:rFonts w:ascii="Latinski,1251" w:hAnsi="Latinski,1251"/>
          <w:sz w:val="20"/>
          <w:lang w:val="en-US"/>
        </w:rPr>
        <w:softHyphen/>
      </w:r>
      <w:r>
        <w:rPr>
          <w:rFonts w:ascii="Latinski,1251" w:hAnsi="Latinski,1251"/>
          <w:sz w:val="20"/>
        </w:rPr>
        <w:t>рот, и</w:t>
      </w:r>
      <w:r>
        <w:rPr>
          <w:rFonts w:ascii="Latinski,1251" w:hAnsi="Latinski,1251"/>
          <w:sz w:val="20"/>
        </w:rPr>
        <w:t>с</w:t>
      </w:r>
      <w:r>
        <w:rPr>
          <w:rFonts w:ascii="Latinski,1251" w:hAnsi="Latinski,1251"/>
          <w:sz w:val="20"/>
        </w:rPr>
        <w:softHyphen/>
        <w:t>па</w:t>
      </w:r>
      <w:r>
        <w:rPr>
          <w:rFonts w:ascii="Latinski,1251" w:hAnsi="Latinski,1251"/>
          <w:sz w:val="20"/>
        </w:rPr>
        <w:softHyphen/>
        <w:t>ря</w:t>
      </w:r>
      <w:r>
        <w:rPr>
          <w:rFonts w:ascii="Latinski,1251" w:hAnsi="Latinski,1251"/>
          <w:sz w:val="20"/>
        </w:rPr>
        <w:softHyphen/>
        <w:t>ется вода, и доливать радиатор надо только водой. Если температура ок</w:t>
      </w:r>
      <w:r>
        <w:rPr>
          <w:rFonts w:ascii="Latinski,1251" w:hAnsi="Latinski,1251"/>
          <w:sz w:val="20"/>
          <w:lang w:val="en-US"/>
        </w:rPr>
        <w:softHyphen/>
      </w:r>
      <w:r>
        <w:rPr>
          <w:rFonts w:ascii="Latinski,1251" w:hAnsi="Latinski,1251"/>
          <w:sz w:val="20"/>
        </w:rPr>
        <w:t>ру</w:t>
      </w:r>
      <w:r>
        <w:rPr>
          <w:rFonts w:ascii="Latinski,1251" w:hAnsi="Latinski,1251"/>
          <w:sz w:val="20"/>
          <w:lang w:val="en-US"/>
        </w:rPr>
        <w:softHyphen/>
      </w:r>
      <w:r>
        <w:rPr>
          <w:rFonts w:ascii="Latinski,1251" w:hAnsi="Latinski,1251"/>
          <w:sz w:val="20"/>
        </w:rPr>
        <w:t>жа</w:t>
      </w:r>
      <w:r>
        <w:rPr>
          <w:rFonts w:ascii="Latinski,1251" w:hAnsi="Latinski,1251"/>
          <w:sz w:val="20"/>
          <w:lang w:val="en-US"/>
        </w:rPr>
        <w:softHyphen/>
      </w:r>
      <w:r>
        <w:rPr>
          <w:rFonts w:ascii="Latinski,1251" w:hAnsi="Latinski,1251"/>
          <w:sz w:val="20"/>
        </w:rPr>
        <w:t>юще</w:t>
      </w:r>
      <w:r>
        <w:rPr>
          <w:rFonts w:ascii="Latinski,1251" w:hAnsi="Latinski,1251"/>
          <w:sz w:val="20"/>
          <w:lang w:val="en-US"/>
        </w:rPr>
        <w:softHyphen/>
      </w:r>
      <w:r>
        <w:rPr>
          <w:rFonts w:ascii="Latinski,1251" w:hAnsi="Latinski,1251"/>
          <w:sz w:val="20"/>
        </w:rPr>
        <w:t>го воздуха ни</w:t>
      </w:r>
      <w:r>
        <w:rPr>
          <w:rFonts w:ascii="Latinski,1251" w:hAnsi="Latinski,1251"/>
          <w:sz w:val="20"/>
        </w:rPr>
        <w:softHyphen/>
        <w:t>же температуры замерзания спирто-водо-глицериновых смесей, необходимо при перевозках ма</w:t>
      </w:r>
      <w:r>
        <w:rPr>
          <w:rFonts w:ascii="Latinski,1251" w:hAnsi="Latinski,1251"/>
          <w:sz w:val="20"/>
        </w:rPr>
        <w:softHyphen/>
        <w:t>шин по железной дороге, а также и при длительных стоянках сливать из сис</w:t>
      </w:r>
      <w:r>
        <w:rPr>
          <w:rFonts w:ascii="Latinski,1251" w:hAnsi="Latinski,1251"/>
          <w:sz w:val="20"/>
          <w:lang w:val="en-US"/>
        </w:rPr>
        <w:softHyphen/>
      </w:r>
      <w:r>
        <w:rPr>
          <w:rFonts w:ascii="Latinski,1251" w:hAnsi="Latinski,1251"/>
          <w:sz w:val="20"/>
        </w:rPr>
        <w:t>темы охлаждения не</w:t>
      </w:r>
      <w:r>
        <w:rPr>
          <w:rFonts w:ascii="Latinski,1251" w:hAnsi="Latinski,1251"/>
          <w:sz w:val="20"/>
        </w:rPr>
        <w:softHyphen/>
        <w:t>замерзающую смесь, а при пользовании средствами обогрева на стоянках стро</w:t>
      </w:r>
      <w:r>
        <w:rPr>
          <w:rFonts w:ascii="Latinski,1251" w:hAnsi="Latinski,1251"/>
          <w:sz w:val="20"/>
          <w:lang w:val="en-US"/>
        </w:rPr>
        <w:softHyphen/>
      </w:r>
      <w:r>
        <w:rPr>
          <w:rFonts w:ascii="Latinski,1251" w:hAnsi="Latinski,1251"/>
          <w:sz w:val="20"/>
        </w:rPr>
        <w:t>го следить за тем</w:t>
      </w:r>
      <w:r>
        <w:rPr>
          <w:rFonts w:ascii="Latinski,1251" w:hAnsi="Latinski,1251"/>
          <w:sz w:val="20"/>
        </w:rPr>
        <w:softHyphen/>
        <w:t>пературой низкозамерзающей жидкости или воды и масла.</w:t>
      </w:r>
    </w:p>
    <w:p w:rsidR="00000000" w:rsidRDefault="008D5364">
      <w:pPr>
        <w:ind w:firstLine="142"/>
        <w:rPr>
          <w:rFonts w:ascii="Latinski,1251" w:hAnsi="Latinski,1251"/>
          <w:sz w:val="20"/>
        </w:rPr>
      </w:pPr>
      <w:r>
        <w:rPr>
          <w:rFonts w:ascii="Latinski,1251" w:hAnsi="Latinski,1251"/>
          <w:sz w:val="20"/>
        </w:rPr>
        <w:t>С антифризом нужно обращаться бережно, не допуская его утечки. Это очень дорогой про</w:t>
      </w:r>
      <w:r>
        <w:rPr>
          <w:rFonts w:ascii="Latinski,1251" w:hAnsi="Latinski,1251"/>
          <w:sz w:val="20"/>
        </w:rPr>
        <w:t>дукт. При бережном отношении к антифризу и при исправной системе охлаждения двигателя (от</w:t>
      </w:r>
      <w:r>
        <w:rPr>
          <w:rFonts w:ascii="Latinski,1251" w:hAnsi="Latinski,1251"/>
          <w:sz w:val="20"/>
        </w:rPr>
        <w:softHyphen/>
        <w:t>сут</w:t>
      </w:r>
      <w:r>
        <w:rPr>
          <w:rFonts w:ascii="Latinski,1251" w:hAnsi="Latinski,1251"/>
          <w:sz w:val="20"/>
        </w:rPr>
        <w:softHyphen/>
        <w:t xml:space="preserve">ствие течи) </w:t>
      </w:r>
      <w:r>
        <w:rPr>
          <w:rFonts w:ascii="Latinski,1251" w:hAnsi="Latinski,1251"/>
          <w:sz w:val="20"/>
        </w:rPr>
        <w:lastRenderedPageBreak/>
        <w:t xml:space="preserve">норма убыли антифриза </w:t>
      </w:r>
      <w:r>
        <w:rPr>
          <w:rFonts w:ascii="Latinski,1251" w:hAnsi="Latinski,1251"/>
          <w:i/>
          <w:sz w:val="20"/>
        </w:rPr>
        <w:t>за всё время зимней эксплуатации</w:t>
      </w:r>
      <w:r>
        <w:rPr>
          <w:rFonts w:ascii="Latinski,1251" w:hAnsi="Latinski,1251"/>
          <w:sz w:val="20"/>
        </w:rPr>
        <w:t>, танка не должна пре</w:t>
      </w:r>
      <w:r>
        <w:rPr>
          <w:rFonts w:ascii="Latinski,1251" w:hAnsi="Latinski,1251"/>
          <w:sz w:val="20"/>
        </w:rPr>
        <w:softHyphen/>
        <w:t>вы</w:t>
      </w:r>
      <w:r>
        <w:rPr>
          <w:rFonts w:ascii="Latinski,1251" w:hAnsi="Latinski,1251"/>
          <w:sz w:val="20"/>
        </w:rPr>
        <w:softHyphen/>
        <w:t>шать половины одной полной заправки.</w:t>
      </w:r>
    </w:p>
    <w:p w:rsidR="00000000" w:rsidRDefault="008D5364">
      <w:pPr>
        <w:ind w:firstLine="142"/>
        <w:jc w:val="center"/>
        <w:rPr>
          <w:b/>
          <w:sz w:val="20"/>
          <w:lang w:val="en-US"/>
        </w:rPr>
      </w:pPr>
    </w:p>
    <w:p w:rsidR="00000000" w:rsidRDefault="008D5364">
      <w:pPr>
        <w:ind w:firstLine="142"/>
        <w:jc w:val="center"/>
        <w:rPr>
          <w:rFonts w:ascii="Latinski,1251" w:hAnsi="Latinski,1251"/>
          <w:b/>
          <w:sz w:val="20"/>
        </w:rPr>
      </w:pPr>
      <w:r>
        <w:rPr>
          <w:rFonts w:ascii="Latinski,1251" w:hAnsi="Latinski,1251"/>
          <w:b/>
          <w:sz w:val="20"/>
        </w:rPr>
        <w:t>Подготовка топливной системы</w:t>
      </w:r>
    </w:p>
    <w:p w:rsidR="00000000" w:rsidRDefault="008D5364">
      <w:pPr>
        <w:ind w:firstLine="142"/>
        <w:rPr>
          <w:rFonts w:ascii="Latinski,1251" w:hAnsi="Latinski,1251"/>
          <w:sz w:val="20"/>
        </w:rPr>
      </w:pPr>
      <w:r>
        <w:rPr>
          <w:rFonts w:ascii="Latinski,1251" w:hAnsi="Latinski,1251"/>
          <w:sz w:val="20"/>
        </w:rPr>
        <w:t>Топливные баки танка на зимний период заправлять зимним дизельным топливом.</w:t>
      </w:r>
    </w:p>
    <w:p w:rsidR="00000000" w:rsidRDefault="008D5364">
      <w:pPr>
        <w:ind w:firstLine="142"/>
        <w:rPr>
          <w:rFonts w:ascii="Latinski,1251" w:hAnsi="Latinski,1251"/>
          <w:sz w:val="20"/>
        </w:rPr>
      </w:pPr>
      <w:r>
        <w:rPr>
          <w:rFonts w:ascii="Latinski,1251" w:hAnsi="Latinski,1251"/>
          <w:sz w:val="20"/>
        </w:rPr>
        <w:t>При низких температурах окружающего воздуха в дизельное топливо необходимо добавлять трак</w:t>
      </w:r>
      <w:r>
        <w:rPr>
          <w:rFonts w:ascii="Latinski,1251" w:hAnsi="Latinski,1251"/>
          <w:sz w:val="20"/>
          <w:lang w:val="en-US"/>
        </w:rPr>
        <w:softHyphen/>
      </w:r>
      <w:r>
        <w:rPr>
          <w:rFonts w:ascii="Latinski,1251" w:hAnsi="Latinski,1251"/>
          <w:sz w:val="20"/>
        </w:rPr>
        <w:t>торный керосин:  при температуре от -20°С до -30°С — 10%, от -30°С до -35°С — 25% и при темпер</w:t>
      </w:r>
      <w:r>
        <w:rPr>
          <w:rFonts w:ascii="Latinski,1251" w:hAnsi="Latinski,1251"/>
          <w:sz w:val="20"/>
        </w:rPr>
        <w:t>атуре ниже -35°С — 50...70%.</w:t>
      </w:r>
    </w:p>
    <w:p w:rsidR="00000000" w:rsidRDefault="008D5364">
      <w:pPr>
        <w:ind w:firstLine="142"/>
        <w:rPr>
          <w:rFonts w:ascii="Latinski,1251" w:hAnsi="Latinski,1251"/>
          <w:sz w:val="20"/>
        </w:rPr>
      </w:pPr>
      <w:r>
        <w:rPr>
          <w:rFonts w:ascii="Latinski,1251" w:hAnsi="Latinski,1251"/>
          <w:sz w:val="20"/>
        </w:rPr>
        <w:t>Смеси надо приготовлять в отдельной чистой посуде и перед заправкой ими баков тщательно пе</w:t>
      </w:r>
      <w:r>
        <w:rPr>
          <w:rFonts w:ascii="Latinski,1251" w:hAnsi="Latinski,1251"/>
          <w:sz w:val="20"/>
        </w:rPr>
        <w:softHyphen/>
        <w:t>ре</w:t>
      </w:r>
      <w:r>
        <w:rPr>
          <w:rFonts w:ascii="Latinski,1251" w:hAnsi="Latinski,1251"/>
          <w:sz w:val="20"/>
        </w:rPr>
        <w:softHyphen/>
        <w:t xml:space="preserve">мешивать. Заправку производить, как и в летний период, </w:t>
      </w:r>
      <w:r>
        <w:rPr>
          <w:rFonts w:ascii="Latinski,1251" w:hAnsi="Latinski,1251"/>
          <w:spacing w:val="40"/>
          <w:sz w:val="20"/>
        </w:rPr>
        <w:t>обязательно</w:t>
      </w:r>
      <w:r>
        <w:rPr>
          <w:rFonts w:ascii="Latinski,1251" w:hAnsi="Latinski,1251"/>
          <w:sz w:val="20"/>
        </w:rPr>
        <w:t xml:space="preserve"> профильтровав топ</w:t>
      </w:r>
      <w:r>
        <w:rPr>
          <w:rFonts w:ascii="Latinski,1251" w:hAnsi="Latinski,1251"/>
          <w:sz w:val="20"/>
        </w:rPr>
        <w:softHyphen/>
        <w:t>ливо (пропустив его через шёлковое полотно).</w:t>
      </w:r>
    </w:p>
    <w:p w:rsidR="00000000" w:rsidRDefault="008D5364">
      <w:pPr>
        <w:ind w:firstLine="142"/>
        <w:jc w:val="center"/>
        <w:rPr>
          <w:rFonts w:ascii="Latinski,1251" w:hAnsi="Latinski,1251"/>
          <w:b/>
          <w:sz w:val="20"/>
        </w:rPr>
      </w:pPr>
      <w:r>
        <w:rPr>
          <w:rFonts w:ascii="Latinski,1251" w:hAnsi="Latinski,1251"/>
          <w:b/>
          <w:sz w:val="20"/>
        </w:rPr>
        <w:t>Подготовка аккумуляторов</w:t>
      </w:r>
    </w:p>
    <w:p w:rsidR="00000000" w:rsidRDefault="008D5364">
      <w:pPr>
        <w:ind w:firstLine="142"/>
        <w:rPr>
          <w:rFonts w:ascii="Latinski,1251" w:hAnsi="Latinski,1251"/>
          <w:sz w:val="20"/>
        </w:rPr>
      </w:pPr>
      <w:r>
        <w:rPr>
          <w:rFonts w:ascii="Latinski,1251" w:hAnsi="Latinski,1251"/>
          <w:sz w:val="20"/>
        </w:rPr>
        <w:t>В зимнее время аккумуляторы из-за охлаждения имеют не более 50% своей нормальной ем</w:t>
      </w:r>
      <w:r>
        <w:rPr>
          <w:rFonts w:ascii="Latinski,1251" w:hAnsi="Latinski,1251"/>
          <w:sz w:val="20"/>
          <w:lang w:val="en-US"/>
        </w:rPr>
        <w:softHyphen/>
      </w:r>
      <w:r>
        <w:rPr>
          <w:rFonts w:ascii="Latinski,1251" w:hAnsi="Latinski,1251"/>
          <w:sz w:val="20"/>
        </w:rPr>
        <w:t>кос</w:t>
      </w:r>
      <w:r>
        <w:rPr>
          <w:rFonts w:ascii="Latinski,1251" w:hAnsi="Latinski,1251"/>
          <w:sz w:val="20"/>
          <w:lang w:val="en-US"/>
        </w:rPr>
        <w:softHyphen/>
      </w:r>
      <w:r>
        <w:rPr>
          <w:rFonts w:ascii="Latinski,1251" w:hAnsi="Latinski,1251"/>
          <w:sz w:val="20"/>
        </w:rPr>
        <w:t>ти и дают большое падение напряжения при нагрузке. Поэтому требуется своевременно под</w:t>
      </w:r>
      <w:r>
        <w:rPr>
          <w:rFonts w:ascii="Latinski,1251" w:hAnsi="Latinski,1251"/>
          <w:sz w:val="20"/>
        </w:rPr>
        <w:softHyphen/>
        <w:t>за</w:t>
      </w:r>
      <w:r>
        <w:rPr>
          <w:rFonts w:ascii="Latinski,1251" w:hAnsi="Latinski,1251"/>
          <w:sz w:val="20"/>
        </w:rPr>
        <w:softHyphen/>
        <w:t>ря</w:t>
      </w:r>
      <w:r>
        <w:rPr>
          <w:rFonts w:ascii="Latinski,1251" w:hAnsi="Latinski,1251"/>
          <w:sz w:val="20"/>
        </w:rPr>
        <w:softHyphen/>
        <w:t>жать их. С наступлением зимнего периода необходимо:</w:t>
      </w:r>
    </w:p>
    <w:p w:rsidR="00000000" w:rsidRDefault="008D5364" w:rsidP="008D5364">
      <w:pPr>
        <w:numPr>
          <w:ilvl w:val="0"/>
          <w:numId w:val="74"/>
        </w:numPr>
        <w:ind w:left="40" w:firstLine="142"/>
        <w:rPr>
          <w:rFonts w:ascii="Latinski,1251" w:hAnsi="Latinski,1251"/>
          <w:sz w:val="20"/>
        </w:rPr>
      </w:pPr>
      <w:r>
        <w:rPr>
          <w:rFonts w:ascii="Latinski,1251" w:hAnsi="Latinski,1251"/>
          <w:sz w:val="20"/>
        </w:rPr>
        <w:t>Пе</w:t>
      </w:r>
      <w:r>
        <w:rPr>
          <w:rFonts w:ascii="Latinski,1251" w:hAnsi="Latinski,1251"/>
          <w:sz w:val="20"/>
        </w:rPr>
        <w:t>ревести аккумуляторы на зимнюю, повышенную, плотность электролита в соответствии с ни</w:t>
      </w:r>
      <w:r>
        <w:rPr>
          <w:rFonts w:ascii="Latinski,1251" w:hAnsi="Latinski,1251"/>
          <w:sz w:val="20"/>
        </w:rPr>
        <w:softHyphen/>
        <w:t>жеприведённой таблицей:</w:t>
      </w:r>
    </w:p>
    <w:tbl>
      <w:tblPr>
        <w:tblW w:w="0" w:type="auto"/>
        <w:tblInd w:w="675" w:type="dxa"/>
        <w:tblLayout w:type="fixed"/>
        <w:tblLook w:val="0000" w:firstRow="0" w:lastRow="0" w:firstColumn="0" w:lastColumn="0" w:noHBand="0" w:noVBand="0"/>
      </w:tblPr>
      <w:tblGrid>
        <w:gridCol w:w="567"/>
        <w:gridCol w:w="5387"/>
        <w:gridCol w:w="2551"/>
      </w:tblGrid>
      <w:tr w:rsidR="00000000">
        <w:tblPrEx>
          <w:tblCellMar>
            <w:top w:w="0" w:type="dxa"/>
            <w:bottom w:w="0" w:type="dxa"/>
          </w:tblCellMar>
        </w:tblPrEx>
        <w:tc>
          <w:tcPr>
            <w:tcW w:w="567" w:type="dxa"/>
            <w:tcBorders>
              <w:top w:val="single" w:sz="6" w:space="0" w:color="auto"/>
              <w:right w:val="single" w:sz="6" w:space="0" w:color="auto"/>
            </w:tcBorders>
          </w:tcPr>
          <w:p w:rsidR="00000000" w:rsidRDefault="008D5364">
            <w:pPr>
              <w:ind w:hanging="6"/>
              <w:jc w:val="center"/>
              <w:rPr>
                <w:rFonts w:ascii="Latinski,1251" w:hAnsi="Latinski,1251"/>
                <w:b/>
                <w:sz w:val="20"/>
              </w:rPr>
            </w:pPr>
            <w:r>
              <w:rPr>
                <w:rFonts w:ascii="Latinski,1251" w:hAnsi="Latinski,1251"/>
                <w:b/>
                <w:sz w:val="20"/>
              </w:rPr>
              <w:t>№</w:t>
            </w:r>
          </w:p>
          <w:p w:rsidR="00000000" w:rsidRDefault="008D5364">
            <w:pPr>
              <w:ind w:hanging="6"/>
              <w:jc w:val="center"/>
              <w:rPr>
                <w:rFonts w:ascii="Latinski,1251" w:hAnsi="Latinski,1251"/>
                <w:b/>
                <w:sz w:val="20"/>
              </w:rPr>
            </w:pPr>
            <w:r>
              <w:rPr>
                <w:rFonts w:ascii="Latinski,1251" w:hAnsi="Latinski,1251"/>
                <w:b/>
                <w:sz w:val="20"/>
              </w:rPr>
              <w:t xml:space="preserve">п/п </w:t>
            </w:r>
          </w:p>
        </w:tc>
        <w:tc>
          <w:tcPr>
            <w:tcW w:w="5387" w:type="dxa"/>
            <w:tcBorders>
              <w:top w:val="single" w:sz="6" w:space="0" w:color="auto"/>
              <w:left w:val="single" w:sz="6" w:space="0" w:color="auto"/>
              <w:right w:val="single" w:sz="6" w:space="0" w:color="auto"/>
            </w:tcBorders>
          </w:tcPr>
          <w:p w:rsidR="00000000" w:rsidRDefault="008D5364">
            <w:pPr>
              <w:ind w:hanging="6"/>
              <w:jc w:val="center"/>
              <w:rPr>
                <w:rFonts w:ascii="Latinski,1251" w:hAnsi="Latinski,1251"/>
                <w:b/>
                <w:sz w:val="20"/>
              </w:rPr>
            </w:pPr>
            <w:r>
              <w:rPr>
                <w:rFonts w:ascii="Latinski,1251" w:hAnsi="Latinski,1251"/>
                <w:b/>
                <w:sz w:val="20"/>
              </w:rPr>
              <w:t xml:space="preserve">Климатические условия, в которых работает батарея </w:t>
            </w:r>
          </w:p>
        </w:tc>
        <w:tc>
          <w:tcPr>
            <w:tcW w:w="2551" w:type="dxa"/>
            <w:tcBorders>
              <w:top w:val="single" w:sz="6" w:space="0" w:color="auto"/>
              <w:left w:val="single" w:sz="6" w:space="0" w:color="auto"/>
              <w:bottom w:val="single" w:sz="6" w:space="0" w:color="auto"/>
            </w:tcBorders>
          </w:tcPr>
          <w:p w:rsidR="00000000" w:rsidRDefault="008D5364">
            <w:pPr>
              <w:ind w:hanging="7"/>
              <w:jc w:val="center"/>
              <w:rPr>
                <w:rFonts w:ascii="Latinski,1251" w:hAnsi="Latinski,1251"/>
                <w:b/>
                <w:sz w:val="20"/>
              </w:rPr>
            </w:pPr>
            <w:r>
              <w:rPr>
                <w:rFonts w:ascii="Latinski,1251" w:hAnsi="Latinski,1251"/>
                <w:b/>
                <w:sz w:val="20"/>
              </w:rPr>
              <w:t>Плотность электролита</w:t>
            </w:r>
          </w:p>
          <w:p w:rsidR="00000000" w:rsidRDefault="008D5364">
            <w:pPr>
              <w:ind w:hanging="7"/>
              <w:jc w:val="center"/>
              <w:rPr>
                <w:rFonts w:ascii="Latinski,1251" w:hAnsi="Latinski,1251"/>
                <w:b/>
                <w:sz w:val="20"/>
              </w:rPr>
            </w:pPr>
            <w:r>
              <w:rPr>
                <w:rFonts w:ascii="Latinski,1251" w:hAnsi="Latinski,1251"/>
                <w:b/>
                <w:sz w:val="20"/>
              </w:rPr>
              <w:t>в конце зарядки по Бомэ</w:t>
            </w:r>
          </w:p>
        </w:tc>
      </w:tr>
      <w:tr w:rsidR="00000000">
        <w:tblPrEx>
          <w:tblCellMar>
            <w:top w:w="0" w:type="dxa"/>
            <w:bottom w:w="0" w:type="dxa"/>
          </w:tblCellMar>
        </w:tblPrEx>
        <w:tc>
          <w:tcPr>
            <w:tcW w:w="567" w:type="dxa"/>
            <w:tcBorders>
              <w:top w:val="single" w:sz="6" w:space="0" w:color="auto"/>
              <w:right w:val="single" w:sz="6" w:space="0" w:color="auto"/>
            </w:tcBorders>
          </w:tcPr>
          <w:p w:rsidR="00000000" w:rsidRDefault="008D5364">
            <w:pPr>
              <w:ind w:firstLine="142"/>
              <w:rPr>
                <w:rFonts w:ascii="Latinski,1251" w:hAnsi="Latinski,1251"/>
                <w:sz w:val="20"/>
              </w:rPr>
            </w:pPr>
            <w:r>
              <w:rPr>
                <w:rFonts w:ascii="Latinski,1251" w:hAnsi="Latinski,1251"/>
                <w:sz w:val="20"/>
              </w:rPr>
              <w:t>1</w:t>
            </w:r>
          </w:p>
        </w:tc>
        <w:tc>
          <w:tcPr>
            <w:tcW w:w="5387" w:type="dxa"/>
            <w:tcBorders>
              <w:top w:val="single" w:sz="6" w:space="0" w:color="auto"/>
              <w:left w:val="nil"/>
              <w:right w:val="single" w:sz="6" w:space="0" w:color="auto"/>
            </w:tcBorders>
          </w:tcPr>
          <w:p w:rsidR="00000000" w:rsidRDefault="008D5364">
            <w:pPr>
              <w:ind w:hanging="6"/>
              <w:rPr>
                <w:rFonts w:ascii="Latinski,1251" w:hAnsi="Latinski,1251"/>
                <w:sz w:val="20"/>
              </w:rPr>
            </w:pPr>
            <w:r>
              <w:rPr>
                <w:rFonts w:ascii="Latinski,1251" w:hAnsi="Latinski,1251"/>
                <w:sz w:val="20"/>
              </w:rPr>
              <w:t>Крайние северные районы с температурой ниже -35°С</w:t>
            </w:r>
          </w:p>
        </w:tc>
        <w:tc>
          <w:tcPr>
            <w:tcW w:w="2551" w:type="dxa"/>
            <w:tcBorders>
              <w:left w:val="nil"/>
            </w:tcBorders>
          </w:tcPr>
          <w:p w:rsidR="00000000" w:rsidRDefault="008D5364">
            <w:pPr>
              <w:ind w:hanging="7"/>
              <w:jc w:val="center"/>
              <w:rPr>
                <w:rFonts w:ascii="Latinski,1251" w:hAnsi="Latinski,1251"/>
                <w:sz w:val="20"/>
              </w:rPr>
            </w:pPr>
            <w:r>
              <w:rPr>
                <w:rFonts w:ascii="Latinski,1251" w:hAnsi="Latinski,1251"/>
                <w:sz w:val="20"/>
              </w:rPr>
              <w:t>1,310</w:t>
            </w:r>
          </w:p>
        </w:tc>
      </w:tr>
      <w:tr w:rsidR="00000000">
        <w:tblPrEx>
          <w:tblCellMar>
            <w:top w:w="0" w:type="dxa"/>
            <w:bottom w:w="0" w:type="dxa"/>
          </w:tblCellMar>
        </w:tblPrEx>
        <w:tc>
          <w:tcPr>
            <w:tcW w:w="567" w:type="dxa"/>
            <w:tcBorders>
              <w:right w:val="single" w:sz="6" w:space="0" w:color="auto"/>
            </w:tcBorders>
          </w:tcPr>
          <w:p w:rsidR="00000000" w:rsidRDefault="008D5364">
            <w:pPr>
              <w:ind w:firstLine="142"/>
              <w:rPr>
                <w:rFonts w:ascii="Latinski,1251" w:hAnsi="Latinski,1251"/>
                <w:sz w:val="20"/>
              </w:rPr>
            </w:pPr>
            <w:r>
              <w:rPr>
                <w:rFonts w:ascii="Latinski,1251" w:hAnsi="Latinski,1251"/>
                <w:sz w:val="20"/>
              </w:rPr>
              <w:t>2</w:t>
            </w:r>
          </w:p>
        </w:tc>
        <w:tc>
          <w:tcPr>
            <w:tcW w:w="5387" w:type="dxa"/>
            <w:tcBorders>
              <w:left w:val="nil"/>
              <w:right w:val="single" w:sz="6" w:space="0" w:color="auto"/>
            </w:tcBorders>
          </w:tcPr>
          <w:p w:rsidR="00000000" w:rsidRDefault="008D5364">
            <w:pPr>
              <w:ind w:hanging="6"/>
              <w:rPr>
                <w:rFonts w:ascii="Latinski,1251" w:hAnsi="Latinski,1251"/>
                <w:sz w:val="20"/>
              </w:rPr>
            </w:pPr>
            <w:r>
              <w:rPr>
                <w:rFonts w:ascii="Latinski,1251" w:hAnsi="Latinski,1251"/>
                <w:sz w:val="20"/>
              </w:rPr>
              <w:t xml:space="preserve">Центральные и северные районы с температурой до -35°С </w:t>
            </w:r>
          </w:p>
        </w:tc>
        <w:tc>
          <w:tcPr>
            <w:tcW w:w="2551" w:type="dxa"/>
            <w:tcBorders>
              <w:left w:val="nil"/>
            </w:tcBorders>
          </w:tcPr>
          <w:p w:rsidR="00000000" w:rsidRDefault="008D5364">
            <w:pPr>
              <w:ind w:hanging="7"/>
              <w:jc w:val="center"/>
              <w:rPr>
                <w:rFonts w:ascii="Latinski,1251" w:hAnsi="Latinski,1251"/>
                <w:sz w:val="20"/>
              </w:rPr>
            </w:pPr>
            <w:r>
              <w:rPr>
                <w:rFonts w:ascii="Latinski,1251" w:hAnsi="Latinski,1251"/>
                <w:sz w:val="20"/>
              </w:rPr>
              <w:t>1,285...1,290</w:t>
            </w:r>
          </w:p>
        </w:tc>
      </w:tr>
      <w:tr w:rsidR="00000000">
        <w:tblPrEx>
          <w:tblCellMar>
            <w:top w:w="0" w:type="dxa"/>
            <w:bottom w:w="0" w:type="dxa"/>
          </w:tblCellMar>
        </w:tblPrEx>
        <w:tc>
          <w:tcPr>
            <w:tcW w:w="567" w:type="dxa"/>
            <w:tcBorders>
              <w:right w:val="single" w:sz="6" w:space="0" w:color="auto"/>
            </w:tcBorders>
          </w:tcPr>
          <w:p w:rsidR="00000000" w:rsidRDefault="008D5364">
            <w:pPr>
              <w:ind w:firstLine="142"/>
              <w:rPr>
                <w:rFonts w:ascii="Latinski,1251" w:hAnsi="Latinski,1251"/>
                <w:sz w:val="20"/>
              </w:rPr>
            </w:pPr>
            <w:r>
              <w:rPr>
                <w:rFonts w:ascii="Latinski,1251" w:hAnsi="Latinski,1251"/>
                <w:sz w:val="20"/>
              </w:rPr>
              <w:t>3</w:t>
            </w:r>
          </w:p>
        </w:tc>
        <w:tc>
          <w:tcPr>
            <w:tcW w:w="5387" w:type="dxa"/>
            <w:tcBorders>
              <w:left w:val="nil"/>
              <w:right w:val="single" w:sz="6" w:space="0" w:color="auto"/>
            </w:tcBorders>
          </w:tcPr>
          <w:p w:rsidR="00000000" w:rsidRDefault="008D5364">
            <w:pPr>
              <w:ind w:hanging="6"/>
              <w:rPr>
                <w:rFonts w:ascii="Latinski,1251" w:hAnsi="Latinski,1251"/>
                <w:sz w:val="20"/>
              </w:rPr>
            </w:pPr>
            <w:r>
              <w:rPr>
                <w:rFonts w:ascii="Latinski,1251" w:hAnsi="Latinski,1251"/>
                <w:sz w:val="20"/>
              </w:rPr>
              <w:t>Южные районы</w:t>
            </w:r>
          </w:p>
        </w:tc>
        <w:tc>
          <w:tcPr>
            <w:tcW w:w="2551" w:type="dxa"/>
            <w:tcBorders>
              <w:left w:val="nil"/>
            </w:tcBorders>
          </w:tcPr>
          <w:p w:rsidR="00000000" w:rsidRDefault="008D5364">
            <w:pPr>
              <w:ind w:hanging="7"/>
              <w:jc w:val="center"/>
              <w:rPr>
                <w:rFonts w:ascii="Latinski,1251" w:hAnsi="Latinski,1251"/>
                <w:sz w:val="20"/>
              </w:rPr>
            </w:pPr>
            <w:r>
              <w:rPr>
                <w:rFonts w:ascii="Latinski,1251" w:hAnsi="Latinski,1251"/>
                <w:sz w:val="20"/>
              </w:rPr>
              <w:t>1,270</w:t>
            </w:r>
          </w:p>
        </w:tc>
      </w:tr>
    </w:tbl>
    <w:p w:rsidR="00000000" w:rsidRDefault="008D5364">
      <w:pPr>
        <w:ind w:firstLine="142"/>
        <w:rPr>
          <w:rFonts w:ascii="Latinski,1251" w:hAnsi="Latinski,1251"/>
          <w:sz w:val="20"/>
        </w:rPr>
      </w:pPr>
      <w:r>
        <w:rPr>
          <w:rFonts w:ascii="Latinski,1251" w:hAnsi="Latinski,1251"/>
          <w:sz w:val="20"/>
        </w:rPr>
        <w:t>2. При прогреве мотора работой на холостом ходу поддерживать обороты мотора в пределах не ниже 600—700. об/мин, обеспечивающих подразрядку аккум</w:t>
      </w:r>
      <w:r>
        <w:rPr>
          <w:rFonts w:ascii="Latinski,1251" w:hAnsi="Latinski,1251"/>
          <w:sz w:val="20"/>
        </w:rPr>
        <w:t>уляторной батареи.</w:t>
      </w:r>
    </w:p>
    <w:p w:rsidR="00000000" w:rsidRDefault="008D5364" w:rsidP="008D5364">
      <w:pPr>
        <w:numPr>
          <w:ilvl w:val="0"/>
          <w:numId w:val="75"/>
        </w:numPr>
        <w:rPr>
          <w:rFonts w:ascii="Latinski,1251" w:hAnsi="Latinski,1251"/>
          <w:sz w:val="20"/>
        </w:rPr>
      </w:pPr>
      <w:r>
        <w:rPr>
          <w:rFonts w:ascii="Latinski,1251" w:hAnsi="Latinski,1251"/>
          <w:sz w:val="20"/>
        </w:rPr>
        <w:t>Не допускать разрядку .аккумулятора более чем на 1/4 полной зарядки. Степень зарядки оп</w:t>
      </w:r>
      <w:r>
        <w:rPr>
          <w:rFonts w:ascii="Latinski,1251" w:hAnsi="Latinski,1251"/>
          <w:sz w:val="20"/>
          <w:lang w:val="en-US"/>
        </w:rPr>
        <w:softHyphen/>
      </w:r>
      <w:r>
        <w:rPr>
          <w:rFonts w:ascii="Latinski,1251" w:hAnsi="Latinski,1251"/>
          <w:sz w:val="20"/>
        </w:rPr>
        <w:t>ре</w:t>
      </w:r>
      <w:r>
        <w:rPr>
          <w:rFonts w:ascii="Latinski,1251" w:hAnsi="Latinski,1251"/>
          <w:sz w:val="20"/>
          <w:lang w:val="en-US"/>
        </w:rPr>
        <w:softHyphen/>
      </w:r>
      <w:r>
        <w:rPr>
          <w:rFonts w:ascii="Latinski,1251" w:hAnsi="Latinski,1251"/>
          <w:sz w:val="20"/>
        </w:rPr>
        <w:t xml:space="preserve">делять по плотности электролита согласно следующей таблице: </w:t>
      </w:r>
    </w:p>
    <w:p w:rsidR="00000000" w:rsidRDefault="008D5364">
      <w:pPr>
        <w:rPr>
          <w:rFonts w:ascii="Latinski,1251" w:hAnsi="Latinski,1251"/>
          <w:sz w:val="20"/>
        </w:rPr>
      </w:pPr>
    </w:p>
    <w:p w:rsidR="00000000" w:rsidRDefault="008D5364">
      <w:pPr>
        <w:rPr>
          <w:rFonts w:ascii="Latinski,1251" w:hAnsi="Latinski,1251"/>
          <w:sz w:val="20"/>
        </w:rPr>
      </w:pPr>
    </w:p>
    <w:p w:rsidR="00000000" w:rsidRDefault="008D5364">
      <w:pPr>
        <w:rPr>
          <w:rFonts w:ascii="Latinski,1251" w:hAnsi="Latinski,1251"/>
          <w:sz w:val="20"/>
        </w:rPr>
      </w:pPr>
    </w:p>
    <w:p w:rsidR="00000000" w:rsidRDefault="008D5364">
      <w:pPr>
        <w:rPr>
          <w:rFonts w:ascii="Latinski,1251" w:hAnsi="Latinski,1251"/>
          <w:sz w:val="20"/>
        </w:rPr>
      </w:pPr>
    </w:p>
    <w:p w:rsidR="00000000" w:rsidRDefault="008D5364">
      <w:pPr>
        <w:rPr>
          <w:rFonts w:ascii="Latinski,1251" w:hAnsi="Latinski,1251"/>
          <w:sz w:val="20"/>
        </w:rPr>
      </w:pPr>
    </w:p>
    <w:tbl>
      <w:tblPr>
        <w:tblW w:w="0" w:type="auto"/>
        <w:tblInd w:w="675" w:type="dxa"/>
        <w:tblLayout w:type="fixed"/>
        <w:tblLook w:val="0000" w:firstRow="0" w:lastRow="0" w:firstColumn="0" w:lastColumn="0" w:noHBand="0" w:noVBand="0"/>
      </w:tblPr>
      <w:tblGrid>
        <w:gridCol w:w="2127"/>
        <w:gridCol w:w="3260"/>
        <w:gridCol w:w="3544"/>
      </w:tblGrid>
      <w:tr w:rsidR="00000000">
        <w:tblPrEx>
          <w:tblCellMar>
            <w:top w:w="0" w:type="dxa"/>
            <w:bottom w:w="0" w:type="dxa"/>
          </w:tblCellMar>
        </w:tblPrEx>
        <w:tc>
          <w:tcPr>
            <w:tcW w:w="2127" w:type="dxa"/>
            <w:tcBorders>
              <w:top w:val="single" w:sz="6" w:space="0" w:color="auto"/>
              <w:right w:val="single" w:sz="6" w:space="0" w:color="auto"/>
            </w:tcBorders>
          </w:tcPr>
          <w:p w:rsidR="00000000" w:rsidRDefault="008D5364">
            <w:pPr>
              <w:tabs>
                <w:tab w:val="center" w:pos="426"/>
              </w:tabs>
              <w:ind w:firstLine="142"/>
              <w:jc w:val="center"/>
              <w:rPr>
                <w:rFonts w:ascii="Latinski,1251" w:hAnsi="Latinski,1251"/>
                <w:sz w:val="20"/>
              </w:rPr>
            </w:pPr>
            <w:r>
              <w:rPr>
                <w:rFonts w:ascii="Latinski,1251" w:hAnsi="Latinski,1251"/>
                <w:sz w:val="20"/>
              </w:rPr>
              <w:t>Плотность электролита</w:t>
            </w:r>
          </w:p>
        </w:tc>
        <w:tc>
          <w:tcPr>
            <w:tcW w:w="3260" w:type="dxa"/>
            <w:tcBorders>
              <w:top w:val="single" w:sz="6" w:space="0" w:color="auto"/>
              <w:left w:val="single" w:sz="6" w:space="0" w:color="auto"/>
              <w:right w:val="single" w:sz="6" w:space="0" w:color="auto"/>
            </w:tcBorders>
          </w:tcPr>
          <w:p w:rsidR="00000000" w:rsidRDefault="008D5364">
            <w:pPr>
              <w:ind w:firstLine="142"/>
              <w:jc w:val="center"/>
              <w:rPr>
                <w:rFonts w:ascii="Latinski,1251" w:hAnsi="Latinski,1251"/>
                <w:sz w:val="20"/>
              </w:rPr>
            </w:pPr>
            <w:r>
              <w:rPr>
                <w:rFonts w:ascii="Latinski,1251" w:hAnsi="Latinski,1251"/>
                <w:sz w:val="20"/>
              </w:rPr>
              <w:t>Степень заряженности батареи</w:t>
            </w:r>
          </w:p>
        </w:tc>
        <w:tc>
          <w:tcPr>
            <w:tcW w:w="3544" w:type="dxa"/>
            <w:tcBorders>
              <w:top w:val="single" w:sz="6" w:space="0" w:color="auto"/>
              <w:left w:val="single" w:sz="6" w:space="0" w:color="auto"/>
              <w:bottom w:val="single" w:sz="6" w:space="0" w:color="auto"/>
            </w:tcBorders>
          </w:tcPr>
          <w:p w:rsidR="00000000" w:rsidRDefault="008D5364">
            <w:pPr>
              <w:ind w:hanging="6"/>
              <w:jc w:val="center"/>
              <w:rPr>
                <w:rFonts w:ascii="Latinski,1251" w:hAnsi="Latinski,1251"/>
                <w:sz w:val="20"/>
              </w:rPr>
            </w:pPr>
            <w:r>
              <w:rPr>
                <w:rFonts w:ascii="Latinski,1251" w:hAnsi="Latinski,1251"/>
                <w:sz w:val="20"/>
              </w:rPr>
              <w:t xml:space="preserve">Температура замерзания электролита (в </w:t>
            </w:r>
            <w:r>
              <w:rPr>
                <w:rFonts w:ascii="Latinski,1251" w:hAnsi="Latinski,1251"/>
                <w:sz w:val="20"/>
              </w:rPr>
              <w:sym w:font="Latinski,1251" w:char="00B0"/>
            </w:r>
            <w:r>
              <w:rPr>
                <w:rFonts w:ascii="Latinski,1251" w:hAnsi="Latinski,1251"/>
                <w:sz w:val="20"/>
              </w:rPr>
              <w:t>С)</w:t>
            </w:r>
          </w:p>
        </w:tc>
      </w:tr>
      <w:tr w:rsidR="00000000">
        <w:tblPrEx>
          <w:tblCellMar>
            <w:top w:w="0" w:type="dxa"/>
            <w:bottom w:w="0" w:type="dxa"/>
          </w:tblCellMar>
        </w:tblPrEx>
        <w:tc>
          <w:tcPr>
            <w:tcW w:w="2127" w:type="dxa"/>
            <w:tcBorders>
              <w:top w:val="single" w:sz="6" w:space="0" w:color="auto"/>
              <w:right w:val="single" w:sz="6" w:space="0" w:color="auto"/>
            </w:tcBorders>
          </w:tcPr>
          <w:p w:rsidR="00000000" w:rsidRDefault="008D5364">
            <w:pPr>
              <w:jc w:val="center"/>
              <w:rPr>
                <w:rFonts w:ascii="Latinski,1251" w:hAnsi="Latinski,1251"/>
                <w:sz w:val="20"/>
              </w:rPr>
            </w:pPr>
            <w:r>
              <w:rPr>
                <w:rFonts w:ascii="Latinski,1251" w:hAnsi="Latinski,1251"/>
                <w:sz w:val="20"/>
              </w:rPr>
              <w:t>1,285</w:t>
            </w:r>
          </w:p>
        </w:tc>
        <w:tc>
          <w:tcPr>
            <w:tcW w:w="3260" w:type="dxa"/>
            <w:tcBorders>
              <w:top w:val="single" w:sz="6" w:space="0" w:color="auto"/>
              <w:left w:val="nil"/>
              <w:right w:val="single" w:sz="6" w:space="0" w:color="auto"/>
            </w:tcBorders>
          </w:tcPr>
          <w:p w:rsidR="00000000" w:rsidRDefault="008D5364">
            <w:pPr>
              <w:ind w:firstLine="142"/>
              <w:rPr>
                <w:rFonts w:ascii="Latinski,1251" w:hAnsi="Latinski,1251"/>
                <w:sz w:val="20"/>
              </w:rPr>
            </w:pPr>
            <w:r>
              <w:rPr>
                <w:rFonts w:ascii="Latinski,1251" w:hAnsi="Latinski,1251"/>
                <w:sz w:val="20"/>
              </w:rPr>
              <w:t>Полностью заряжена</w:t>
            </w:r>
          </w:p>
        </w:tc>
        <w:tc>
          <w:tcPr>
            <w:tcW w:w="3544" w:type="dxa"/>
            <w:tcBorders>
              <w:left w:val="nil"/>
            </w:tcBorders>
          </w:tcPr>
          <w:p w:rsidR="00000000" w:rsidRDefault="008D5364">
            <w:pPr>
              <w:ind w:firstLine="142"/>
              <w:jc w:val="center"/>
              <w:rPr>
                <w:rFonts w:ascii="Latinski,1251" w:hAnsi="Latinski,1251"/>
                <w:sz w:val="20"/>
              </w:rPr>
            </w:pPr>
            <w:r>
              <w:rPr>
                <w:rFonts w:ascii="Latinski,1251" w:hAnsi="Latinski,1251"/>
                <w:sz w:val="20"/>
              </w:rPr>
              <w:t>- 65</w:t>
            </w:r>
          </w:p>
        </w:tc>
      </w:tr>
      <w:tr w:rsidR="00000000">
        <w:tblPrEx>
          <w:tblCellMar>
            <w:top w:w="0" w:type="dxa"/>
            <w:bottom w:w="0" w:type="dxa"/>
          </w:tblCellMar>
        </w:tblPrEx>
        <w:tc>
          <w:tcPr>
            <w:tcW w:w="2127" w:type="dxa"/>
            <w:tcBorders>
              <w:right w:val="single" w:sz="6" w:space="0" w:color="auto"/>
            </w:tcBorders>
          </w:tcPr>
          <w:p w:rsidR="00000000" w:rsidRDefault="008D5364">
            <w:pPr>
              <w:jc w:val="center"/>
              <w:rPr>
                <w:rFonts w:ascii="Latinski,1251" w:hAnsi="Latinski,1251"/>
                <w:sz w:val="20"/>
              </w:rPr>
            </w:pPr>
            <w:r>
              <w:rPr>
                <w:rFonts w:ascii="Latinski,1251" w:hAnsi="Latinski,1251"/>
                <w:sz w:val="20"/>
              </w:rPr>
              <w:t>1,252</w:t>
            </w:r>
          </w:p>
        </w:tc>
        <w:tc>
          <w:tcPr>
            <w:tcW w:w="3260" w:type="dxa"/>
            <w:tcBorders>
              <w:left w:val="nil"/>
              <w:right w:val="single" w:sz="6" w:space="0" w:color="auto"/>
            </w:tcBorders>
          </w:tcPr>
          <w:p w:rsidR="00000000" w:rsidRDefault="008D5364">
            <w:pPr>
              <w:ind w:firstLine="142"/>
              <w:rPr>
                <w:rFonts w:ascii="Latinski,1251" w:hAnsi="Latinski,1251"/>
                <w:sz w:val="20"/>
              </w:rPr>
            </w:pPr>
            <w:r>
              <w:rPr>
                <w:rFonts w:ascii="Latinski,1251" w:hAnsi="Latinski,1251"/>
                <w:sz w:val="20"/>
              </w:rPr>
              <w:t>Заряжена на 3/4</w:t>
            </w:r>
          </w:p>
        </w:tc>
        <w:tc>
          <w:tcPr>
            <w:tcW w:w="3544" w:type="dxa"/>
            <w:tcBorders>
              <w:left w:val="nil"/>
            </w:tcBorders>
          </w:tcPr>
          <w:p w:rsidR="00000000" w:rsidRDefault="008D5364">
            <w:pPr>
              <w:ind w:firstLine="142"/>
              <w:jc w:val="center"/>
              <w:rPr>
                <w:rFonts w:ascii="Latinski,1251" w:hAnsi="Latinski,1251"/>
                <w:sz w:val="20"/>
              </w:rPr>
            </w:pPr>
            <w:r>
              <w:rPr>
                <w:rFonts w:ascii="Latinski,1251" w:hAnsi="Latinski,1251"/>
                <w:sz w:val="20"/>
              </w:rPr>
              <w:t>- 50</w:t>
            </w:r>
          </w:p>
        </w:tc>
      </w:tr>
      <w:tr w:rsidR="00000000">
        <w:tblPrEx>
          <w:tblCellMar>
            <w:top w:w="0" w:type="dxa"/>
            <w:bottom w:w="0" w:type="dxa"/>
          </w:tblCellMar>
        </w:tblPrEx>
        <w:tc>
          <w:tcPr>
            <w:tcW w:w="2127" w:type="dxa"/>
            <w:tcBorders>
              <w:right w:val="single" w:sz="6" w:space="0" w:color="auto"/>
            </w:tcBorders>
          </w:tcPr>
          <w:p w:rsidR="00000000" w:rsidRDefault="008D5364">
            <w:pPr>
              <w:jc w:val="center"/>
              <w:rPr>
                <w:rFonts w:ascii="Latinski,1251" w:hAnsi="Latinski,1251"/>
                <w:sz w:val="20"/>
              </w:rPr>
            </w:pPr>
            <w:r>
              <w:rPr>
                <w:rFonts w:ascii="Latinski,1251" w:hAnsi="Latinski,1251"/>
                <w:sz w:val="20"/>
              </w:rPr>
              <w:t>1,210</w:t>
            </w:r>
          </w:p>
        </w:tc>
        <w:tc>
          <w:tcPr>
            <w:tcW w:w="3260" w:type="dxa"/>
            <w:tcBorders>
              <w:left w:val="nil"/>
              <w:right w:val="single" w:sz="6" w:space="0" w:color="auto"/>
            </w:tcBorders>
          </w:tcPr>
          <w:p w:rsidR="00000000" w:rsidRDefault="008D5364">
            <w:pPr>
              <w:ind w:firstLine="142"/>
              <w:rPr>
                <w:rFonts w:ascii="Latinski,1251" w:hAnsi="Latinski,1251"/>
                <w:sz w:val="20"/>
              </w:rPr>
            </w:pPr>
            <w:r>
              <w:rPr>
                <w:rFonts w:ascii="Latinski,1251" w:hAnsi="Latinski,1251"/>
                <w:sz w:val="20"/>
              </w:rPr>
              <w:t>Заряжена на 1/2</w:t>
            </w:r>
          </w:p>
        </w:tc>
        <w:tc>
          <w:tcPr>
            <w:tcW w:w="3544" w:type="dxa"/>
            <w:tcBorders>
              <w:left w:val="nil"/>
            </w:tcBorders>
          </w:tcPr>
          <w:p w:rsidR="00000000" w:rsidRDefault="008D5364">
            <w:pPr>
              <w:ind w:firstLine="142"/>
              <w:jc w:val="center"/>
              <w:rPr>
                <w:rFonts w:ascii="Latinski,1251" w:hAnsi="Latinski,1251"/>
                <w:sz w:val="20"/>
              </w:rPr>
            </w:pPr>
            <w:r>
              <w:rPr>
                <w:rFonts w:ascii="Latinski,1251" w:hAnsi="Latinski,1251"/>
                <w:sz w:val="20"/>
              </w:rPr>
              <w:t>- 29</w:t>
            </w:r>
          </w:p>
        </w:tc>
      </w:tr>
      <w:tr w:rsidR="00000000">
        <w:tblPrEx>
          <w:tblCellMar>
            <w:top w:w="0" w:type="dxa"/>
            <w:bottom w:w="0" w:type="dxa"/>
          </w:tblCellMar>
        </w:tblPrEx>
        <w:tc>
          <w:tcPr>
            <w:tcW w:w="2127" w:type="dxa"/>
            <w:tcBorders>
              <w:right w:val="single" w:sz="6" w:space="0" w:color="auto"/>
            </w:tcBorders>
          </w:tcPr>
          <w:p w:rsidR="00000000" w:rsidRDefault="008D5364">
            <w:pPr>
              <w:jc w:val="center"/>
              <w:rPr>
                <w:rFonts w:ascii="Latinski,1251" w:hAnsi="Latinski,1251"/>
                <w:sz w:val="20"/>
              </w:rPr>
            </w:pPr>
            <w:r>
              <w:rPr>
                <w:rFonts w:ascii="Latinski,1251" w:hAnsi="Latinski,1251"/>
                <w:sz w:val="20"/>
              </w:rPr>
              <w:t>1,180</w:t>
            </w:r>
          </w:p>
        </w:tc>
        <w:tc>
          <w:tcPr>
            <w:tcW w:w="3260" w:type="dxa"/>
            <w:tcBorders>
              <w:left w:val="nil"/>
              <w:right w:val="single" w:sz="6" w:space="0" w:color="auto"/>
            </w:tcBorders>
          </w:tcPr>
          <w:p w:rsidR="00000000" w:rsidRDefault="008D5364">
            <w:pPr>
              <w:ind w:firstLine="142"/>
              <w:rPr>
                <w:rFonts w:ascii="Latinski,1251" w:hAnsi="Latinski,1251"/>
                <w:sz w:val="20"/>
              </w:rPr>
            </w:pPr>
            <w:r>
              <w:rPr>
                <w:rFonts w:ascii="Latinski,1251" w:hAnsi="Latinski,1251"/>
                <w:sz w:val="20"/>
              </w:rPr>
              <w:t>Заряжена на 14</w:t>
            </w:r>
          </w:p>
        </w:tc>
        <w:tc>
          <w:tcPr>
            <w:tcW w:w="3544" w:type="dxa"/>
            <w:tcBorders>
              <w:left w:val="nil"/>
            </w:tcBorders>
          </w:tcPr>
          <w:p w:rsidR="00000000" w:rsidRDefault="008D5364">
            <w:pPr>
              <w:ind w:firstLine="142"/>
              <w:jc w:val="center"/>
              <w:rPr>
                <w:rFonts w:ascii="Latinski,1251" w:hAnsi="Latinski,1251"/>
                <w:sz w:val="20"/>
              </w:rPr>
            </w:pPr>
            <w:r>
              <w:rPr>
                <w:rFonts w:ascii="Latinski,1251" w:hAnsi="Latinski,1251"/>
                <w:sz w:val="20"/>
              </w:rPr>
              <w:t>- 18</w:t>
            </w:r>
          </w:p>
        </w:tc>
      </w:tr>
      <w:tr w:rsidR="00000000">
        <w:tblPrEx>
          <w:tblCellMar>
            <w:top w:w="0" w:type="dxa"/>
            <w:bottom w:w="0" w:type="dxa"/>
          </w:tblCellMar>
        </w:tblPrEx>
        <w:tc>
          <w:tcPr>
            <w:tcW w:w="2127" w:type="dxa"/>
            <w:tcBorders>
              <w:right w:val="single" w:sz="6" w:space="0" w:color="auto"/>
            </w:tcBorders>
          </w:tcPr>
          <w:p w:rsidR="00000000" w:rsidRDefault="008D5364">
            <w:pPr>
              <w:jc w:val="center"/>
              <w:rPr>
                <w:rFonts w:ascii="Latinski,1251" w:hAnsi="Latinski,1251"/>
                <w:sz w:val="20"/>
              </w:rPr>
            </w:pPr>
            <w:r>
              <w:rPr>
                <w:rFonts w:ascii="Latinski,1251" w:hAnsi="Latinski,1251"/>
                <w:sz w:val="20"/>
              </w:rPr>
              <w:t>1,140</w:t>
            </w:r>
          </w:p>
        </w:tc>
        <w:tc>
          <w:tcPr>
            <w:tcW w:w="3260" w:type="dxa"/>
            <w:tcBorders>
              <w:left w:val="nil"/>
              <w:right w:val="single" w:sz="6" w:space="0" w:color="auto"/>
            </w:tcBorders>
          </w:tcPr>
          <w:p w:rsidR="00000000" w:rsidRDefault="008D5364">
            <w:pPr>
              <w:ind w:firstLine="142"/>
              <w:rPr>
                <w:rFonts w:ascii="Latinski,1251" w:hAnsi="Latinski,1251"/>
                <w:sz w:val="20"/>
              </w:rPr>
            </w:pPr>
            <w:r>
              <w:rPr>
                <w:rFonts w:ascii="Latinski,1251" w:hAnsi="Latinski,1251"/>
                <w:sz w:val="20"/>
              </w:rPr>
              <w:t>Полностью разряжена</w:t>
            </w:r>
          </w:p>
        </w:tc>
        <w:tc>
          <w:tcPr>
            <w:tcW w:w="3544" w:type="dxa"/>
            <w:tcBorders>
              <w:left w:val="nil"/>
            </w:tcBorders>
          </w:tcPr>
          <w:p w:rsidR="00000000" w:rsidRDefault="008D5364">
            <w:pPr>
              <w:ind w:firstLine="142"/>
              <w:jc w:val="center"/>
              <w:rPr>
                <w:rFonts w:ascii="Latinski,1251" w:hAnsi="Latinski,1251"/>
                <w:sz w:val="20"/>
              </w:rPr>
            </w:pPr>
            <w:r>
              <w:rPr>
                <w:rFonts w:ascii="Latinski,1251" w:hAnsi="Latinski,1251"/>
                <w:sz w:val="20"/>
              </w:rPr>
              <w:t>- 12</w:t>
            </w:r>
          </w:p>
        </w:tc>
      </w:tr>
    </w:tbl>
    <w:p w:rsidR="00000000" w:rsidRDefault="008D5364">
      <w:pPr>
        <w:ind w:firstLine="142"/>
        <w:rPr>
          <w:rFonts w:ascii="Latinski,1251" w:hAnsi="Latinski,1251"/>
          <w:sz w:val="20"/>
        </w:rPr>
      </w:pPr>
    </w:p>
    <w:p w:rsidR="00000000" w:rsidRDefault="008D5364">
      <w:pPr>
        <w:ind w:firstLine="142"/>
        <w:rPr>
          <w:rFonts w:ascii="Latinski,1251" w:hAnsi="Latinski,1251"/>
          <w:sz w:val="20"/>
        </w:rPr>
      </w:pPr>
      <w:r>
        <w:rPr>
          <w:rFonts w:ascii="Latinski,1251" w:hAnsi="Latinski,1251"/>
          <w:sz w:val="20"/>
        </w:rPr>
        <w:t>Начиная со степени заряженности в 3/4, нужно отдавать батарею на подзарядку (на зарядную стан</w:t>
      </w:r>
      <w:r>
        <w:rPr>
          <w:rFonts w:ascii="Latinski,1251" w:hAnsi="Latinski,1251"/>
          <w:sz w:val="20"/>
          <w:lang w:val="en-US"/>
        </w:rPr>
        <w:softHyphen/>
      </w:r>
      <w:r>
        <w:rPr>
          <w:rFonts w:ascii="Latinski,1251" w:hAnsi="Latinski,1251"/>
          <w:sz w:val="20"/>
        </w:rPr>
        <w:t>ц</w:t>
      </w:r>
      <w:r>
        <w:rPr>
          <w:rFonts w:ascii="Latinski,1251" w:hAnsi="Latinski,1251"/>
          <w:sz w:val="20"/>
        </w:rPr>
        <w:t xml:space="preserve">ию). </w:t>
      </w:r>
    </w:p>
    <w:p w:rsidR="00000000" w:rsidRDefault="008D5364">
      <w:pPr>
        <w:ind w:firstLine="142"/>
        <w:rPr>
          <w:rFonts w:ascii="Latinski,1251" w:hAnsi="Latinski,1251"/>
          <w:sz w:val="20"/>
        </w:rPr>
      </w:pPr>
      <w:r>
        <w:rPr>
          <w:rFonts w:ascii="Latinski,1251" w:hAnsi="Latinski,1251"/>
          <w:sz w:val="20"/>
        </w:rPr>
        <w:t>При длительной остановке необходимо снимать аккумуляторы и ставить их в утеплённое по</w:t>
      </w:r>
      <w:r>
        <w:rPr>
          <w:rFonts w:ascii="Latinski,1251" w:hAnsi="Latinski,1251"/>
          <w:sz w:val="20"/>
          <w:lang w:val="en-US"/>
        </w:rPr>
        <w:softHyphen/>
      </w:r>
      <w:r>
        <w:rPr>
          <w:rFonts w:ascii="Latinski,1251" w:hAnsi="Latinski,1251"/>
          <w:sz w:val="20"/>
        </w:rPr>
        <w:t>ме</w:t>
      </w:r>
      <w:r>
        <w:rPr>
          <w:rFonts w:ascii="Latinski,1251" w:hAnsi="Latinski,1251"/>
          <w:sz w:val="20"/>
          <w:lang w:val="en-US"/>
        </w:rPr>
        <w:softHyphen/>
      </w:r>
      <w:r>
        <w:rPr>
          <w:rFonts w:ascii="Latinski,1251" w:hAnsi="Latinski,1251"/>
          <w:sz w:val="20"/>
        </w:rPr>
        <w:t>щение (землянку).</w:t>
      </w:r>
    </w:p>
    <w:p w:rsidR="00000000" w:rsidRDefault="008D5364">
      <w:pPr>
        <w:ind w:firstLine="142"/>
        <w:rPr>
          <w:rFonts w:ascii="Latinski,1251" w:hAnsi="Latinski,1251"/>
          <w:sz w:val="20"/>
        </w:rPr>
      </w:pPr>
      <w:r>
        <w:rPr>
          <w:rFonts w:ascii="Latinski,1251" w:hAnsi="Latinski,1251"/>
          <w:sz w:val="20"/>
        </w:rPr>
        <w:t>Если же обстановка не позволяет снять аккумуляторы,, то для предохранения электролита от за</w:t>
      </w:r>
      <w:r>
        <w:rPr>
          <w:rFonts w:ascii="Latinski,1251" w:hAnsi="Latinski,1251"/>
          <w:sz w:val="20"/>
          <w:lang w:val="en-US"/>
        </w:rPr>
        <w:softHyphen/>
      </w:r>
      <w:r>
        <w:rPr>
          <w:rFonts w:ascii="Latinski,1251" w:hAnsi="Latinski,1251"/>
          <w:sz w:val="20"/>
        </w:rPr>
        <w:t>мерзания их необходимо утеплить (укрыть) войлоком, мешком, брезентом или другими под</w:t>
      </w:r>
      <w:r>
        <w:rPr>
          <w:rFonts w:ascii="Latinski,1251" w:hAnsi="Latinski,1251"/>
          <w:sz w:val="20"/>
          <w:lang w:val="en-US"/>
        </w:rPr>
        <w:softHyphen/>
      </w:r>
      <w:r>
        <w:rPr>
          <w:rFonts w:ascii="Latinski,1251" w:hAnsi="Latinski,1251"/>
          <w:sz w:val="20"/>
        </w:rPr>
        <w:t>руч</w:t>
      </w:r>
      <w:r>
        <w:rPr>
          <w:rFonts w:ascii="Latinski,1251" w:hAnsi="Latinski,1251"/>
          <w:sz w:val="20"/>
          <w:lang w:val="en-US"/>
        </w:rPr>
        <w:softHyphen/>
      </w:r>
      <w:r>
        <w:rPr>
          <w:rFonts w:ascii="Latinski,1251" w:hAnsi="Latinski,1251"/>
          <w:sz w:val="20"/>
        </w:rPr>
        <w:t>ными средствами и строго следить в дальнейшем за их состоянием.</w:t>
      </w:r>
    </w:p>
    <w:p w:rsidR="00000000" w:rsidRDefault="008D5364">
      <w:pPr>
        <w:ind w:firstLine="142"/>
        <w:jc w:val="center"/>
        <w:rPr>
          <w:rFonts w:ascii="Latinski,1251" w:hAnsi="Latinski,1251"/>
          <w:sz w:val="20"/>
        </w:rPr>
      </w:pPr>
    </w:p>
    <w:p w:rsidR="00000000" w:rsidRDefault="008D5364">
      <w:pPr>
        <w:ind w:firstLine="142"/>
        <w:jc w:val="center"/>
        <w:rPr>
          <w:rFonts w:ascii="Latinski,1251" w:hAnsi="Latinski,1251"/>
          <w:sz w:val="20"/>
        </w:rPr>
      </w:pPr>
      <w:r>
        <w:rPr>
          <w:rFonts w:ascii="Latinski,1251" w:hAnsi="Latinski,1251"/>
          <w:b/>
          <w:sz w:val="20"/>
        </w:rPr>
        <w:t>Зимняя маскировочная окраска танков</w:t>
      </w:r>
    </w:p>
    <w:p w:rsidR="00000000" w:rsidRDefault="008D5364">
      <w:pPr>
        <w:rPr>
          <w:rFonts w:ascii="Latinski,1251" w:hAnsi="Latinski,1251"/>
          <w:sz w:val="20"/>
        </w:rPr>
      </w:pPr>
      <w:r>
        <w:rPr>
          <w:rFonts w:ascii="Latinski,1251" w:hAnsi="Latinski,1251"/>
          <w:sz w:val="20"/>
        </w:rPr>
        <w:t>Краску для зимней маскировки танка приготовляют в виде белого порошка из следующей смеси:</w:t>
      </w:r>
    </w:p>
    <w:tbl>
      <w:tblPr>
        <w:tblW w:w="0" w:type="auto"/>
        <w:tblInd w:w="1101" w:type="dxa"/>
        <w:tblLayout w:type="fixed"/>
        <w:tblLook w:val="0000" w:firstRow="0" w:lastRow="0" w:firstColumn="0" w:lastColumn="0" w:noHBand="0" w:noVBand="0"/>
      </w:tblPr>
      <w:tblGrid>
        <w:gridCol w:w="3685"/>
        <w:gridCol w:w="709"/>
      </w:tblGrid>
      <w:tr w:rsidR="00000000">
        <w:tblPrEx>
          <w:tblCellMar>
            <w:top w:w="0" w:type="dxa"/>
            <w:bottom w:w="0" w:type="dxa"/>
          </w:tblCellMar>
        </w:tblPrEx>
        <w:tc>
          <w:tcPr>
            <w:tcW w:w="3685" w:type="dxa"/>
          </w:tcPr>
          <w:p w:rsidR="00000000" w:rsidRDefault="008D5364">
            <w:pPr>
              <w:rPr>
                <w:rFonts w:ascii="Latinski,1251" w:hAnsi="Latinski,1251"/>
                <w:sz w:val="20"/>
              </w:rPr>
            </w:pPr>
            <w:r>
              <w:rPr>
                <w:rFonts w:ascii="Latinski,1251" w:hAnsi="Latinski,1251"/>
                <w:sz w:val="20"/>
              </w:rPr>
              <w:t>гипса......................</w:t>
            </w:r>
            <w:r>
              <w:rPr>
                <w:rFonts w:ascii="Latinski,1251" w:hAnsi="Latinski,1251"/>
                <w:sz w:val="20"/>
              </w:rPr>
              <w:t>.........................</w:t>
            </w:r>
          </w:p>
        </w:tc>
        <w:tc>
          <w:tcPr>
            <w:tcW w:w="709" w:type="dxa"/>
          </w:tcPr>
          <w:p w:rsidR="00000000" w:rsidRDefault="008D5364">
            <w:pPr>
              <w:ind w:firstLine="28"/>
              <w:jc w:val="right"/>
              <w:rPr>
                <w:rFonts w:ascii="Latinski,1251" w:hAnsi="Latinski,1251"/>
                <w:sz w:val="20"/>
              </w:rPr>
            </w:pPr>
            <w:r>
              <w:rPr>
                <w:rFonts w:ascii="Latinski,1251" w:hAnsi="Latinski,1251"/>
                <w:sz w:val="20"/>
              </w:rPr>
              <w:t>47%</w:t>
            </w:r>
          </w:p>
        </w:tc>
      </w:tr>
      <w:tr w:rsidR="00000000">
        <w:tblPrEx>
          <w:tblCellMar>
            <w:top w:w="0" w:type="dxa"/>
            <w:bottom w:w="0" w:type="dxa"/>
          </w:tblCellMar>
        </w:tblPrEx>
        <w:tc>
          <w:tcPr>
            <w:tcW w:w="3685" w:type="dxa"/>
          </w:tcPr>
          <w:p w:rsidR="00000000" w:rsidRDefault="008D5364">
            <w:pPr>
              <w:rPr>
                <w:rFonts w:ascii="Latinski,1251" w:hAnsi="Latinski,1251"/>
                <w:sz w:val="20"/>
              </w:rPr>
            </w:pPr>
            <w:r>
              <w:rPr>
                <w:rFonts w:ascii="Latinski,1251" w:hAnsi="Latinski,1251"/>
                <w:sz w:val="20"/>
              </w:rPr>
              <w:t>мела................................................</w:t>
            </w:r>
          </w:p>
        </w:tc>
        <w:tc>
          <w:tcPr>
            <w:tcW w:w="709" w:type="dxa"/>
          </w:tcPr>
          <w:p w:rsidR="00000000" w:rsidRDefault="008D5364">
            <w:pPr>
              <w:ind w:firstLine="28"/>
              <w:jc w:val="right"/>
              <w:rPr>
                <w:rFonts w:ascii="Latinski,1251" w:hAnsi="Latinski,1251"/>
                <w:sz w:val="20"/>
              </w:rPr>
            </w:pPr>
            <w:r>
              <w:rPr>
                <w:rFonts w:ascii="Latinski,1251" w:hAnsi="Latinski,1251"/>
                <w:sz w:val="20"/>
              </w:rPr>
              <w:t>46%</w:t>
            </w:r>
          </w:p>
        </w:tc>
      </w:tr>
      <w:tr w:rsidR="00000000">
        <w:tblPrEx>
          <w:tblCellMar>
            <w:top w:w="0" w:type="dxa"/>
            <w:bottom w:w="0" w:type="dxa"/>
          </w:tblCellMar>
        </w:tblPrEx>
        <w:tc>
          <w:tcPr>
            <w:tcW w:w="3685" w:type="dxa"/>
          </w:tcPr>
          <w:p w:rsidR="00000000" w:rsidRDefault="008D5364">
            <w:pPr>
              <w:rPr>
                <w:rFonts w:ascii="Latinski,1251" w:hAnsi="Latinski,1251"/>
                <w:sz w:val="20"/>
              </w:rPr>
            </w:pPr>
            <w:r>
              <w:rPr>
                <w:rFonts w:ascii="Latinski,1251" w:hAnsi="Latinski,1251"/>
                <w:sz w:val="20"/>
              </w:rPr>
              <w:t>казеинового клея............................</w:t>
            </w:r>
          </w:p>
        </w:tc>
        <w:tc>
          <w:tcPr>
            <w:tcW w:w="709" w:type="dxa"/>
          </w:tcPr>
          <w:p w:rsidR="00000000" w:rsidRDefault="008D5364">
            <w:pPr>
              <w:ind w:firstLine="28"/>
              <w:jc w:val="right"/>
              <w:rPr>
                <w:rFonts w:ascii="Latinski,1251" w:hAnsi="Latinski,1251"/>
                <w:sz w:val="20"/>
              </w:rPr>
            </w:pPr>
            <w:r>
              <w:rPr>
                <w:rFonts w:ascii="Latinski,1251" w:hAnsi="Latinski,1251"/>
                <w:sz w:val="20"/>
              </w:rPr>
              <w:t>5%</w:t>
            </w:r>
          </w:p>
        </w:tc>
      </w:tr>
      <w:tr w:rsidR="00000000">
        <w:tblPrEx>
          <w:tblCellMar>
            <w:top w:w="0" w:type="dxa"/>
            <w:bottom w:w="0" w:type="dxa"/>
          </w:tblCellMar>
        </w:tblPrEx>
        <w:tc>
          <w:tcPr>
            <w:tcW w:w="3685" w:type="dxa"/>
          </w:tcPr>
          <w:p w:rsidR="00000000" w:rsidRDefault="008D5364">
            <w:pPr>
              <w:rPr>
                <w:rFonts w:ascii="Latinski,1251" w:hAnsi="Latinski,1251"/>
                <w:sz w:val="20"/>
              </w:rPr>
            </w:pPr>
            <w:r>
              <w:rPr>
                <w:rFonts w:ascii="Latinski,1251" w:hAnsi="Latinski,1251"/>
                <w:sz w:val="20"/>
              </w:rPr>
              <w:t>извести...........................................</w:t>
            </w:r>
          </w:p>
        </w:tc>
        <w:tc>
          <w:tcPr>
            <w:tcW w:w="709" w:type="dxa"/>
          </w:tcPr>
          <w:p w:rsidR="00000000" w:rsidRDefault="008D5364">
            <w:pPr>
              <w:ind w:firstLine="28"/>
              <w:jc w:val="right"/>
              <w:rPr>
                <w:rFonts w:ascii="Latinski,1251" w:hAnsi="Latinski,1251"/>
                <w:sz w:val="20"/>
              </w:rPr>
            </w:pPr>
            <w:r>
              <w:rPr>
                <w:rFonts w:ascii="Latinski,1251" w:hAnsi="Latinski,1251"/>
                <w:sz w:val="20"/>
              </w:rPr>
              <w:t>2%</w:t>
            </w:r>
          </w:p>
        </w:tc>
      </w:tr>
    </w:tbl>
    <w:p w:rsidR="00000000" w:rsidRDefault="008D5364">
      <w:pPr>
        <w:ind w:firstLine="142"/>
        <w:rPr>
          <w:rFonts w:ascii="Latinski,1251" w:hAnsi="Latinski,1251"/>
          <w:sz w:val="20"/>
        </w:rPr>
      </w:pPr>
      <w:r>
        <w:rPr>
          <w:rFonts w:ascii="Latinski,1251" w:hAnsi="Latinski,1251"/>
          <w:sz w:val="20"/>
        </w:rPr>
        <w:t>Хранить краску нужно в таре (ящиках, мешках и т. д.) в сухом месте в помещении под навесом или под брезентом на деревянном настиле.</w:t>
      </w:r>
    </w:p>
    <w:p w:rsidR="00000000" w:rsidRDefault="008D5364">
      <w:pPr>
        <w:ind w:firstLine="142"/>
        <w:rPr>
          <w:rFonts w:ascii="Latinski,1251" w:hAnsi="Latinski,1251"/>
          <w:sz w:val="20"/>
        </w:rPr>
      </w:pPr>
      <w:r>
        <w:rPr>
          <w:rFonts w:ascii="Latinski,1251" w:hAnsi="Latinski,1251"/>
          <w:sz w:val="20"/>
        </w:rPr>
        <w:t>Порядок приготовления краски и окраска машин.</w:t>
      </w:r>
    </w:p>
    <w:p w:rsidR="00000000" w:rsidRDefault="008D5364" w:rsidP="008D5364">
      <w:pPr>
        <w:numPr>
          <w:ilvl w:val="0"/>
          <w:numId w:val="76"/>
        </w:numPr>
        <w:rPr>
          <w:rFonts w:ascii="Latinski,1251" w:hAnsi="Latinski,1251"/>
          <w:sz w:val="20"/>
        </w:rPr>
      </w:pPr>
      <w:r>
        <w:rPr>
          <w:rFonts w:ascii="Latinski,1251" w:hAnsi="Latinski,1251"/>
          <w:sz w:val="20"/>
        </w:rPr>
        <w:t>Краску приготовляют в пропорции: ведро воды на ведро краски. Разводить краску надо в теп</w:t>
      </w:r>
      <w:r>
        <w:rPr>
          <w:rFonts w:ascii="Latinski,1251" w:hAnsi="Latinski,1251"/>
          <w:sz w:val="20"/>
          <w:lang w:val="en-US"/>
        </w:rPr>
        <w:softHyphen/>
      </w:r>
      <w:r>
        <w:rPr>
          <w:rFonts w:ascii="Latinski,1251" w:hAnsi="Latinski,1251"/>
          <w:sz w:val="20"/>
        </w:rPr>
        <w:t>лой воде, по не в кипятке в (нем краска может «завар</w:t>
      </w:r>
      <w:r>
        <w:rPr>
          <w:rFonts w:ascii="Latinski,1251" w:hAnsi="Latinski,1251"/>
          <w:sz w:val="20"/>
        </w:rPr>
        <w:t>иться»). При разведении краски вна</w:t>
      </w:r>
      <w:r>
        <w:rPr>
          <w:rFonts w:ascii="Latinski,1251" w:hAnsi="Latinski,1251"/>
          <w:sz w:val="20"/>
          <w:lang w:val="en-US"/>
        </w:rPr>
        <w:softHyphen/>
      </w:r>
      <w:r>
        <w:rPr>
          <w:rFonts w:ascii="Latinski,1251" w:hAnsi="Latinski,1251"/>
          <w:sz w:val="20"/>
        </w:rPr>
        <w:t>ча</w:t>
      </w:r>
      <w:r>
        <w:rPr>
          <w:rFonts w:ascii="Latinski,1251" w:hAnsi="Latinski,1251"/>
          <w:sz w:val="20"/>
          <w:lang w:val="en-US"/>
        </w:rPr>
        <w:softHyphen/>
      </w:r>
      <w:r>
        <w:rPr>
          <w:rFonts w:ascii="Latinski,1251" w:hAnsi="Latinski,1251"/>
          <w:sz w:val="20"/>
        </w:rPr>
        <w:t>ле заливать в посуду тёплую воду, а потом постепенно засыпать краску, всё время по</w:t>
      </w:r>
      <w:r>
        <w:rPr>
          <w:rFonts w:ascii="Latinski,1251" w:hAnsi="Latinski,1251"/>
          <w:sz w:val="20"/>
          <w:lang w:val="en-US"/>
        </w:rPr>
        <w:softHyphen/>
      </w:r>
      <w:r>
        <w:rPr>
          <w:rFonts w:ascii="Latinski,1251" w:hAnsi="Latinski,1251"/>
          <w:sz w:val="20"/>
        </w:rPr>
        <w:t>ме</w:t>
      </w:r>
      <w:r>
        <w:rPr>
          <w:rFonts w:ascii="Latinski,1251" w:hAnsi="Latinski,1251"/>
          <w:sz w:val="20"/>
          <w:lang w:val="en-US"/>
        </w:rPr>
        <w:softHyphen/>
      </w:r>
      <w:r>
        <w:rPr>
          <w:rFonts w:ascii="Latinski,1251" w:hAnsi="Latinski,1251"/>
          <w:sz w:val="20"/>
        </w:rPr>
        <w:t>ши</w:t>
      </w:r>
      <w:r>
        <w:rPr>
          <w:rFonts w:ascii="Latinski,1251" w:hAnsi="Latinski,1251"/>
          <w:sz w:val="20"/>
          <w:lang w:val="en-US"/>
        </w:rPr>
        <w:softHyphen/>
      </w:r>
      <w:r>
        <w:rPr>
          <w:rFonts w:ascii="Latinski,1251" w:hAnsi="Latinski,1251"/>
          <w:sz w:val="20"/>
        </w:rPr>
        <w:t xml:space="preserve">вая. Когда краска </w:t>
      </w:r>
      <w:r>
        <w:rPr>
          <w:rFonts w:ascii="Latinski,1251" w:hAnsi="Latinski,1251"/>
          <w:sz w:val="20"/>
        </w:rPr>
        <w:lastRenderedPageBreak/>
        <w:t>будет хорошо перемешана и густота её доведена примерно до состояния сгу</w:t>
      </w:r>
      <w:r>
        <w:rPr>
          <w:rFonts w:ascii="Latinski,1251" w:hAnsi="Latinski,1251"/>
          <w:sz w:val="20"/>
          <w:lang w:val="en-US"/>
        </w:rPr>
        <w:softHyphen/>
      </w:r>
      <w:r>
        <w:rPr>
          <w:rFonts w:ascii="Latinski,1251" w:hAnsi="Latinski,1251"/>
          <w:sz w:val="20"/>
        </w:rPr>
        <w:t>щён</w:t>
      </w:r>
      <w:r>
        <w:rPr>
          <w:rFonts w:ascii="Latinski,1251" w:hAnsi="Latinski,1251"/>
          <w:sz w:val="20"/>
          <w:lang w:val="en-US"/>
        </w:rPr>
        <w:softHyphen/>
      </w:r>
      <w:r>
        <w:rPr>
          <w:rFonts w:ascii="Latinski,1251" w:hAnsi="Latinski,1251"/>
          <w:sz w:val="20"/>
        </w:rPr>
        <w:t>ного молока, можно производить покраску машины, предварительно очистив её от пыли, гря</w:t>
      </w:r>
      <w:r>
        <w:rPr>
          <w:rFonts w:ascii="Latinski,1251" w:hAnsi="Latinski,1251"/>
          <w:sz w:val="20"/>
          <w:lang w:val="en-US"/>
        </w:rPr>
        <w:softHyphen/>
      </w:r>
      <w:r>
        <w:rPr>
          <w:rFonts w:ascii="Latinski,1251" w:hAnsi="Latinski,1251"/>
          <w:sz w:val="20"/>
        </w:rPr>
        <w:t>зи и масла.</w:t>
      </w:r>
    </w:p>
    <w:p w:rsidR="00000000" w:rsidRDefault="008D5364" w:rsidP="008D5364">
      <w:pPr>
        <w:numPr>
          <w:ilvl w:val="0"/>
          <w:numId w:val="76"/>
        </w:numPr>
        <w:rPr>
          <w:rFonts w:ascii="Latinski,1251" w:hAnsi="Latinski,1251"/>
          <w:sz w:val="20"/>
        </w:rPr>
      </w:pPr>
      <w:r>
        <w:rPr>
          <w:rFonts w:ascii="Latinski,1251" w:hAnsi="Latinski,1251"/>
          <w:sz w:val="20"/>
        </w:rPr>
        <w:t>Производить окраску лучше всего щёткой. Число покрытий — в зависимости от местных ус</w:t>
      </w:r>
      <w:r>
        <w:rPr>
          <w:rFonts w:ascii="Latinski,1251" w:hAnsi="Latinski,1251"/>
          <w:sz w:val="20"/>
          <w:lang w:val="en-US"/>
        </w:rPr>
        <w:softHyphen/>
      </w:r>
      <w:r>
        <w:rPr>
          <w:rFonts w:ascii="Latinski,1251" w:hAnsi="Latinski,1251"/>
          <w:sz w:val="20"/>
        </w:rPr>
        <w:t>ло</w:t>
      </w:r>
      <w:r>
        <w:rPr>
          <w:rFonts w:ascii="Latinski,1251" w:hAnsi="Latinski,1251"/>
          <w:sz w:val="20"/>
          <w:lang w:val="en-US"/>
        </w:rPr>
        <w:softHyphen/>
      </w:r>
      <w:r>
        <w:rPr>
          <w:rFonts w:ascii="Latinski,1251" w:hAnsi="Latinski,1251"/>
          <w:sz w:val="20"/>
        </w:rPr>
        <w:t>вий. Рекомендуется добиваться тона цвета, аналогичного цвету окружающей местности. Сле</w:t>
      </w:r>
      <w:r>
        <w:rPr>
          <w:rFonts w:ascii="Latinski,1251" w:hAnsi="Latinski,1251"/>
          <w:sz w:val="20"/>
          <w:lang w:val="en-US"/>
        </w:rPr>
        <w:softHyphen/>
      </w:r>
      <w:r>
        <w:rPr>
          <w:rFonts w:ascii="Latinski,1251" w:hAnsi="Latinski,1251"/>
          <w:sz w:val="20"/>
        </w:rPr>
        <w:t>дует учитывать пр</w:t>
      </w:r>
      <w:r>
        <w:rPr>
          <w:rFonts w:ascii="Latinski,1251" w:hAnsi="Latinski,1251"/>
          <w:sz w:val="20"/>
        </w:rPr>
        <w:t>и этом, что с увеличением числа покрытий краска темнеет и не имеет той бе</w:t>
      </w:r>
      <w:r>
        <w:rPr>
          <w:rFonts w:ascii="Latinski,1251" w:hAnsi="Latinski,1251"/>
          <w:sz w:val="20"/>
          <w:lang w:val="en-US"/>
        </w:rPr>
        <w:softHyphen/>
      </w:r>
      <w:r>
        <w:rPr>
          <w:rFonts w:ascii="Latinski,1251" w:hAnsi="Latinski,1251"/>
          <w:sz w:val="20"/>
        </w:rPr>
        <w:t>лиз</w:t>
      </w:r>
      <w:r>
        <w:rPr>
          <w:rFonts w:ascii="Latinski,1251" w:hAnsi="Latinski,1251"/>
          <w:sz w:val="20"/>
          <w:lang w:val="en-US"/>
        </w:rPr>
        <w:softHyphen/>
      </w:r>
      <w:r>
        <w:rPr>
          <w:rFonts w:ascii="Latinski,1251" w:hAnsi="Latinski,1251"/>
          <w:sz w:val="20"/>
        </w:rPr>
        <w:t>ны, как после первого покрытия.</w:t>
      </w:r>
    </w:p>
    <w:p w:rsidR="00000000" w:rsidRDefault="008D5364" w:rsidP="008D5364">
      <w:pPr>
        <w:numPr>
          <w:ilvl w:val="0"/>
          <w:numId w:val="76"/>
        </w:numPr>
        <w:rPr>
          <w:rFonts w:ascii="Latinski,1251" w:hAnsi="Latinski,1251"/>
          <w:sz w:val="20"/>
        </w:rPr>
      </w:pPr>
      <w:r>
        <w:rPr>
          <w:rFonts w:ascii="Latinski,1251" w:hAnsi="Latinski,1251"/>
          <w:sz w:val="20"/>
        </w:rPr>
        <w:t>Замерзающую в посуде краску необходимо разминать и, добавив горячей воды, тщательно раз</w:t>
      </w:r>
      <w:r>
        <w:rPr>
          <w:rFonts w:ascii="Latinski,1251" w:hAnsi="Latinski,1251"/>
          <w:sz w:val="20"/>
          <w:lang w:val="en-US"/>
        </w:rPr>
        <w:softHyphen/>
      </w:r>
      <w:r>
        <w:rPr>
          <w:rFonts w:ascii="Latinski,1251" w:hAnsi="Latinski,1251"/>
          <w:sz w:val="20"/>
        </w:rPr>
        <w:t>мешивать. Краска от этого своих свойств не теряет.</w:t>
      </w:r>
    </w:p>
    <w:p w:rsidR="00000000" w:rsidRDefault="008D5364">
      <w:pPr>
        <w:ind w:firstLine="142"/>
        <w:rPr>
          <w:rFonts w:ascii="Latinski,1251" w:hAnsi="Latinski,1251"/>
          <w:sz w:val="20"/>
        </w:rPr>
      </w:pPr>
      <w:r>
        <w:rPr>
          <w:rFonts w:ascii="Latinski,1251" w:hAnsi="Latinski,1251"/>
          <w:sz w:val="20"/>
        </w:rPr>
        <w:t>Краску легко удаляют тряпкой, смоченной в воде.</w:t>
      </w:r>
    </w:p>
    <w:p w:rsidR="00000000" w:rsidRDefault="008D5364">
      <w:pPr>
        <w:ind w:firstLine="142"/>
        <w:rPr>
          <w:rFonts w:ascii="Latinski,1251" w:hAnsi="Latinski,1251"/>
          <w:sz w:val="20"/>
        </w:rPr>
      </w:pPr>
    </w:p>
    <w:p w:rsidR="00000000" w:rsidRDefault="008D5364">
      <w:pPr>
        <w:ind w:firstLine="142"/>
        <w:jc w:val="center"/>
        <w:rPr>
          <w:rFonts w:ascii="Latinski,1251" w:hAnsi="Latinski,1251"/>
          <w:sz w:val="20"/>
        </w:rPr>
      </w:pPr>
      <w:r>
        <w:rPr>
          <w:rFonts w:ascii="Latinski,1251" w:hAnsi="Latinski,1251"/>
          <w:b/>
          <w:sz w:val="20"/>
        </w:rPr>
        <w:t>Эксплуатация танка в зимних условиях</w:t>
      </w:r>
    </w:p>
    <w:p w:rsidR="00000000" w:rsidRDefault="008D5364">
      <w:pPr>
        <w:ind w:firstLine="142"/>
        <w:rPr>
          <w:rFonts w:ascii="Latinski,1251" w:hAnsi="Latinski,1251"/>
          <w:sz w:val="20"/>
        </w:rPr>
      </w:pPr>
      <w:r>
        <w:rPr>
          <w:rFonts w:ascii="Latinski,1251" w:hAnsi="Latinski,1251"/>
          <w:sz w:val="20"/>
        </w:rPr>
        <w:t>Основные трудности зимней эксплуатации танка сказываются при запуске холодного мотора. Мы имеем в виду прежде всего нередко наблюдаемое застывание масла на трущихся по</w:t>
      </w:r>
      <w:r>
        <w:rPr>
          <w:rFonts w:ascii="Latinski,1251" w:hAnsi="Latinski,1251"/>
          <w:sz w:val="20"/>
          <w:lang w:val="en-US"/>
        </w:rPr>
        <w:softHyphen/>
      </w:r>
      <w:r>
        <w:rPr>
          <w:rFonts w:ascii="Latinski,1251" w:hAnsi="Latinski,1251"/>
          <w:sz w:val="20"/>
        </w:rPr>
        <w:t>верх</w:t>
      </w:r>
      <w:r>
        <w:rPr>
          <w:rFonts w:ascii="Latinski,1251" w:hAnsi="Latinski,1251"/>
          <w:sz w:val="20"/>
          <w:lang w:val="en-US"/>
        </w:rPr>
        <w:softHyphen/>
      </w:r>
      <w:r>
        <w:rPr>
          <w:rFonts w:ascii="Latinski,1251" w:hAnsi="Latinski,1251"/>
          <w:sz w:val="20"/>
        </w:rPr>
        <w:t>нос</w:t>
      </w:r>
      <w:r>
        <w:rPr>
          <w:rFonts w:ascii="Latinski,1251" w:hAnsi="Latinski,1251"/>
          <w:sz w:val="20"/>
          <w:lang w:val="en-US"/>
        </w:rPr>
        <w:softHyphen/>
      </w:r>
      <w:r>
        <w:rPr>
          <w:rFonts w:ascii="Latinski,1251" w:hAnsi="Latinski,1251"/>
          <w:sz w:val="20"/>
        </w:rPr>
        <w:t>тях двигателя и застывание дизельного топлива. Застывшее масло при заводке холодного дви</w:t>
      </w:r>
      <w:r>
        <w:rPr>
          <w:rFonts w:ascii="Latinski,1251" w:hAnsi="Latinski,1251"/>
          <w:sz w:val="20"/>
          <w:lang w:val="en-US"/>
        </w:rPr>
        <w:softHyphen/>
      </w:r>
      <w:r>
        <w:rPr>
          <w:rFonts w:ascii="Latinski,1251" w:hAnsi="Latinski,1251"/>
          <w:sz w:val="20"/>
        </w:rPr>
        <w:t>гателя не сразу поступает к подшипникам, и запуск мотора с холодным маслом приводит к силь</w:t>
      </w:r>
      <w:r>
        <w:rPr>
          <w:rFonts w:ascii="Latinski,1251" w:hAnsi="Latinski,1251"/>
          <w:sz w:val="20"/>
          <w:lang w:val="en-US"/>
        </w:rPr>
        <w:softHyphen/>
      </w:r>
      <w:r>
        <w:rPr>
          <w:rFonts w:ascii="Latinski,1251" w:hAnsi="Latinski,1251"/>
          <w:sz w:val="20"/>
        </w:rPr>
        <w:t>ному износу трущихся поверхностей, а иногда и к расплавлению подшипников. Кроме то</w:t>
      </w:r>
      <w:r>
        <w:rPr>
          <w:rFonts w:ascii="Latinski,1251" w:hAnsi="Latinski,1251"/>
          <w:sz w:val="20"/>
          <w:lang w:val="en-US"/>
        </w:rPr>
        <w:softHyphen/>
      </w:r>
      <w:r>
        <w:rPr>
          <w:rFonts w:ascii="Latinski,1251" w:hAnsi="Latinski,1251"/>
          <w:sz w:val="20"/>
        </w:rPr>
        <w:t>го, переохлаждённый мотор всегда вызывает повышенный (на 20...25%) расход горючего.</w:t>
      </w:r>
    </w:p>
    <w:p w:rsidR="00000000" w:rsidRDefault="008D5364">
      <w:pPr>
        <w:ind w:firstLine="142"/>
        <w:rPr>
          <w:rFonts w:ascii="Latinski,1251" w:hAnsi="Latinski,1251"/>
          <w:sz w:val="20"/>
        </w:rPr>
      </w:pPr>
      <w:r>
        <w:rPr>
          <w:rFonts w:ascii="Latinski,1251" w:hAnsi="Latinski,1251"/>
          <w:sz w:val="20"/>
        </w:rPr>
        <w:t>Под действием низкой температуры сильно застывает и густеет также смазка, находящаяся в аг</w:t>
      </w:r>
      <w:r>
        <w:rPr>
          <w:rFonts w:ascii="Latinski,1251" w:hAnsi="Latinski,1251"/>
          <w:sz w:val="20"/>
          <w:lang w:val="en-US"/>
        </w:rPr>
        <w:softHyphen/>
      </w:r>
      <w:r>
        <w:rPr>
          <w:rFonts w:ascii="Latinski,1251" w:hAnsi="Latinski,1251"/>
          <w:sz w:val="20"/>
        </w:rPr>
        <w:t>регатах трансмиссии и ходовой части. Поэтому в сильные морозы, особенно по</w:t>
      </w:r>
      <w:r>
        <w:rPr>
          <w:rFonts w:ascii="Latinski,1251" w:hAnsi="Latinski,1251"/>
          <w:sz w:val="20"/>
        </w:rPr>
        <w:t>сле дли</w:t>
      </w:r>
      <w:r>
        <w:rPr>
          <w:rFonts w:ascii="Latinski,1251" w:hAnsi="Latinski,1251"/>
          <w:sz w:val="20"/>
          <w:lang w:val="en-US"/>
        </w:rPr>
        <w:softHyphen/>
      </w:r>
      <w:r>
        <w:rPr>
          <w:rFonts w:ascii="Latinski,1251" w:hAnsi="Latinski,1251"/>
          <w:sz w:val="20"/>
        </w:rPr>
        <w:t>тель</w:t>
      </w:r>
      <w:r>
        <w:rPr>
          <w:rFonts w:ascii="Latinski,1251" w:hAnsi="Latinski,1251"/>
          <w:sz w:val="20"/>
          <w:lang w:val="en-US"/>
        </w:rPr>
        <w:softHyphen/>
      </w:r>
      <w:r>
        <w:rPr>
          <w:rFonts w:ascii="Latinski,1251" w:hAnsi="Latinski,1251"/>
          <w:sz w:val="20"/>
        </w:rPr>
        <w:t>ной стоянки, трогание танка с места сильно затруднено. Трогать же танк с места рывками ни в коем случае нельзя. Рывки приводят обычно к выходу из строя фрикционов, шестерён коробки пе</w:t>
      </w:r>
      <w:r>
        <w:rPr>
          <w:rFonts w:ascii="Latinski,1251" w:hAnsi="Latinski,1251"/>
          <w:sz w:val="20"/>
          <w:lang w:val="en-US"/>
        </w:rPr>
        <w:softHyphen/>
      </w:r>
      <w:r>
        <w:rPr>
          <w:rFonts w:ascii="Latinski,1251" w:hAnsi="Latinski,1251"/>
          <w:sz w:val="20"/>
        </w:rPr>
        <w:t>ремены передач и к другим поломкам и авариям.</w:t>
      </w:r>
    </w:p>
    <w:p w:rsidR="00000000" w:rsidRDefault="008D5364">
      <w:pPr>
        <w:ind w:firstLine="142"/>
        <w:rPr>
          <w:rFonts w:ascii="Latinski,1251" w:hAnsi="Latinski,1251"/>
          <w:sz w:val="20"/>
        </w:rPr>
      </w:pPr>
      <w:r>
        <w:rPr>
          <w:rFonts w:ascii="Latinski,1251" w:hAnsi="Latinski,1251"/>
          <w:sz w:val="20"/>
        </w:rPr>
        <w:t>Для обеспечения надёжной работы танка зимой необходимо применять соответствующие зим</w:t>
      </w:r>
      <w:r>
        <w:rPr>
          <w:rFonts w:ascii="Latinski,1251" w:hAnsi="Latinski,1251"/>
          <w:sz w:val="20"/>
          <w:lang w:val="en-US"/>
        </w:rPr>
        <w:softHyphen/>
      </w:r>
      <w:r>
        <w:rPr>
          <w:rFonts w:ascii="Latinski,1251" w:hAnsi="Latinski,1251"/>
          <w:sz w:val="20"/>
        </w:rPr>
        <w:t>ние горюче-смазочные материалы и сохранять нормальную для работы мотора температуру во</w:t>
      </w:r>
      <w:r>
        <w:rPr>
          <w:rFonts w:ascii="Latinski,1251" w:hAnsi="Latinski,1251"/>
          <w:sz w:val="20"/>
          <w:lang w:val="en-US"/>
        </w:rPr>
        <w:softHyphen/>
      </w:r>
      <w:r>
        <w:rPr>
          <w:rFonts w:ascii="Latinski,1251" w:hAnsi="Latinski,1251"/>
          <w:sz w:val="20"/>
        </w:rPr>
        <w:t>ды и масла.</w:t>
      </w:r>
    </w:p>
    <w:p w:rsidR="00000000" w:rsidRDefault="008D5364">
      <w:pPr>
        <w:ind w:firstLine="142"/>
        <w:rPr>
          <w:rFonts w:ascii="Latinski,1251" w:hAnsi="Latinski,1251"/>
          <w:sz w:val="20"/>
        </w:rPr>
      </w:pPr>
      <w:r>
        <w:rPr>
          <w:rFonts w:ascii="Latinski,1251" w:hAnsi="Latinski,1251"/>
          <w:sz w:val="20"/>
        </w:rPr>
        <w:t>Особенности эксплуатации и ухода за танком в .зимнее время в основном заключаются в с</w:t>
      </w:r>
      <w:r>
        <w:rPr>
          <w:rFonts w:ascii="Latinski,1251" w:hAnsi="Latinski,1251"/>
          <w:sz w:val="20"/>
        </w:rPr>
        <w:t>ле</w:t>
      </w:r>
      <w:r>
        <w:rPr>
          <w:rFonts w:ascii="Latinski,1251" w:hAnsi="Latinski,1251"/>
          <w:sz w:val="20"/>
          <w:lang w:val="en-US"/>
        </w:rPr>
        <w:softHyphen/>
      </w:r>
      <w:r>
        <w:rPr>
          <w:rFonts w:ascii="Latinski,1251" w:hAnsi="Latinski,1251"/>
          <w:sz w:val="20"/>
        </w:rPr>
        <w:t>ду</w:t>
      </w:r>
      <w:r>
        <w:rPr>
          <w:rFonts w:ascii="Latinski,1251" w:hAnsi="Latinski,1251"/>
          <w:sz w:val="20"/>
          <w:lang w:val="en-US"/>
        </w:rPr>
        <w:softHyphen/>
      </w:r>
      <w:r>
        <w:rPr>
          <w:rFonts w:ascii="Latinski,1251" w:hAnsi="Latinski,1251"/>
          <w:sz w:val="20"/>
        </w:rPr>
        <w:t>ющем:</w:t>
      </w:r>
    </w:p>
    <w:p w:rsidR="00000000" w:rsidRDefault="008D5364">
      <w:pPr>
        <w:ind w:firstLine="142"/>
        <w:rPr>
          <w:rFonts w:ascii="Latinski,1251" w:hAnsi="Latinski,1251"/>
          <w:sz w:val="20"/>
        </w:rPr>
      </w:pPr>
      <w:r>
        <w:rPr>
          <w:rFonts w:ascii="Latinski,1251" w:hAnsi="Latinski,1251"/>
          <w:spacing w:val="40"/>
          <w:sz w:val="20"/>
        </w:rPr>
        <w:t>Система охлаждения.</w:t>
      </w:r>
      <w:r>
        <w:rPr>
          <w:rFonts w:ascii="Latinski,1251" w:hAnsi="Latinski,1251"/>
          <w:sz w:val="20"/>
        </w:rPr>
        <w:t xml:space="preserve"> </w:t>
      </w:r>
    </w:p>
    <w:p w:rsidR="00000000" w:rsidRDefault="008D5364">
      <w:pPr>
        <w:ind w:firstLine="142"/>
        <w:rPr>
          <w:rFonts w:ascii="Latinski,1251" w:hAnsi="Latinski,1251"/>
          <w:sz w:val="20"/>
        </w:rPr>
      </w:pPr>
      <w:r>
        <w:rPr>
          <w:rFonts w:ascii="Latinski,1251" w:hAnsi="Latinski,1251"/>
          <w:sz w:val="20"/>
        </w:rPr>
        <w:t>1. Температура воды в этой системе должна быть не ниже +55°С и не выше 105°С. Тем</w:t>
      </w:r>
      <w:r>
        <w:rPr>
          <w:rFonts w:ascii="Latinski,1251" w:hAnsi="Latinski,1251"/>
          <w:sz w:val="20"/>
          <w:lang w:val="en-US"/>
        </w:rPr>
        <w:softHyphen/>
      </w:r>
      <w:r>
        <w:rPr>
          <w:rFonts w:ascii="Latinski,1251" w:hAnsi="Latinski,1251"/>
          <w:sz w:val="20"/>
        </w:rPr>
        <w:t>пе</w:t>
      </w:r>
      <w:r>
        <w:rPr>
          <w:rFonts w:ascii="Latinski,1251" w:hAnsi="Latinski,1251"/>
          <w:sz w:val="20"/>
          <w:lang w:val="en-US"/>
        </w:rPr>
        <w:softHyphen/>
      </w:r>
      <w:r>
        <w:rPr>
          <w:rFonts w:ascii="Latinski,1251" w:hAnsi="Latinski,1251"/>
          <w:sz w:val="20"/>
        </w:rPr>
        <w:t>ра</w:t>
      </w:r>
      <w:r>
        <w:rPr>
          <w:rFonts w:ascii="Latinski,1251" w:hAnsi="Latinski,1251"/>
          <w:sz w:val="20"/>
          <w:lang w:val="en-US"/>
        </w:rPr>
        <w:softHyphen/>
      </w:r>
      <w:r>
        <w:rPr>
          <w:rFonts w:ascii="Latinski,1251" w:hAnsi="Latinski,1251"/>
          <w:sz w:val="20"/>
        </w:rPr>
        <w:t>ту</w:t>
      </w:r>
      <w:r>
        <w:rPr>
          <w:rFonts w:ascii="Latinski,1251" w:hAnsi="Latinski,1251"/>
          <w:sz w:val="20"/>
          <w:lang w:val="en-US"/>
        </w:rPr>
        <w:softHyphen/>
      </w:r>
      <w:r>
        <w:rPr>
          <w:rFonts w:ascii="Latinski,1251" w:hAnsi="Latinski,1251"/>
          <w:sz w:val="20"/>
        </w:rPr>
        <w:t>ру необходимо регулировать открытием жалюзи над радиаторами и над трансмиссией.</w:t>
      </w:r>
    </w:p>
    <w:p w:rsidR="00000000" w:rsidRDefault="008D5364">
      <w:pPr>
        <w:ind w:firstLine="142"/>
        <w:rPr>
          <w:rFonts w:ascii="Latinski,1251" w:hAnsi="Latinski,1251"/>
          <w:sz w:val="20"/>
        </w:rPr>
      </w:pPr>
      <w:r>
        <w:rPr>
          <w:rFonts w:ascii="Latinski,1251" w:hAnsi="Latinski,1251"/>
          <w:sz w:val="20"/>
        </w:rPr>
        <w:t>2. При применении в системе охлаждения антифриза:</w:t>
      </w:r>
    </w:p>
    <w:p w:rsidR="00000000" w:rsidRDefault="008D5364">
      <w:pPr>
        <w:ind w:firstLine="142"/>
        <w:rPr>
          <w:rFonts w:ascii="Latinski,1251" w:hAnsi="Latinski,1251"/>
          <w:sz w:val="20"/>
        </w:rPr>
      </w:pPr>
      <w:r>
        <w:rPr>
          <w:rFonts w:ascii="Latinski,1251" w:hAnsi="Latinski,1251"/>
          <w:sz w:val="20"/>
        </w:rPr>
        <w:t>а) при уменьшении количества антифриза вследствие его испарения (при отсутствии течи) до</w:t>
      </w:r>
      <w:r>
        <w:rPr>
          <w:rFonts w:ascii="Latinski,1251" w:hAnsi="Latinski,1251"/>
          <w:sz w:val="20"/>
          <w:lang w:val="en-US"/>
        </w:rPr>
        <w:softHyphen/>
      </w:r>
      <w:r>
        <w:rPr>
          <w:rFonts w:ascii="Latinski,1251" w:hAnsi="Latinski,1251"/>
          <w:sz w:val="20"/>
        </w:rPr>
        <w:t>бав</w:t>
      </w:r>
      <w:r>
        <w:rPr>
          <w:rFonts w:ascii="Latinski,1251" w:hAnsi="Latinski,1251"/>
          <w:sz w:val="20"/>
          <w:lang w:val="en-US"/>
        </w:rPr>
        <w:softHyphen/>
      </w:r>
      <w:r>
        <w:rPr>
          <w:rFonts w:ascii="Latinski,1251" w:hAnsi="Latinski,1251"/>
          <w:sz w:val="20"/>
        </w:rPr>
        <w:t>лять в систему чистой воды;</w:t>
      </w:r>
    </w:p>
    <w:p w:rsidR="00000000" w:rsidRDefault="008D5364">
      <w:pPr>
        <w:ind w:firstLine="142"/>
        <w:rPr>
          <w:rFonts w:ascii="Latinski,1251" w:hAnsi="Latinski,1251"/>
          <w:sz w:val="20"/>
        </w:rPr>
      </w:pPr>
      <w:r>
        <w:rPr>
          <w:rFonts w:ascii="Latinski,1251" w:hAnsi="Latinski,1251"/>
          <w:sz w:val="20"/>
        </w:rPr>
        <w:t>б) через каждые 25 часов работы мотора брать пробу антифриза для установления его ка</w:t>
      </w:r>
      <w:r>
        <w:rPr>
          <w:rFonts w:ascii="Latinski,1251" w:hAnsi="Latinski,1251"/>
          <w:sz w:val="20"/>
          <w:lang w:val="en-US"/>
        </w:rPr>
        <w:softHyphen/>
      </w:r>
      <w:r>
        <w:rPr>
          <w:rFonts w:ascii="Latinski,1251" w:hAnsi="Latinski,1251"/>
          <w:sz w:val="20"/>
        </w:rPr>
        <w:t>чес</w:t>
      </w:r>
      <w:r>
        <w:rPr>
          <w:rFonts w:ascii="Latinski,1251" w:hAnsi="Latinski,1251"/>
          <w:sz w:val="20"/>
          <w:lang w:val="en-US"/>
        </w:rPr>
        <w:softHyphen/>
      </w:r>
      <w:r>
        <w:rPr>
          <w:rFonts w:ascii="Latinski,1251" w:hAnsi="Latinski,1251"/>
          <w:sz w:val="20"/>
        </w:rPr>
        <w:t>тва;</w:t>
      </w:r>
    </w:p>
    <w:p w:rsidR="00000000" w:rsidRDefault="008D5364">
      <w:pPr>
        <w:ind w:firstLine="142"/>
        <w:rPr>
          <w:rFonts w:ascii="Latinski,1251" w:hAnsi="Latinski,1251"/>
          <w:sz w:val="20"/>
        </w:rPr>
      </w:pPr>
      <w:r>
        <w:rPr>
          <w:rFonts w:ascii="Latinski,1251" w:hAnsi="Latinski,1251"/>
          <w:sz w:val="20"/>
        </w:rPr>
        <w:t>в) в процессе эксплуатации следить за целос</w:t>
      </w:r>
      <w:r>
        <w:rPr>
          <w:rFonts w:ascii="Latinski,1251" w:hAnsi="Latinski,1251"/>
          <w:sz w:val="20"/>
        </w:rPr>
        <w:t>тью дюритовых шлангов системы охлаждения (ан</w:t>
      </w:r>
      <w:r>
        <w:rPr>
          <w:rFonts w:ascii="Latinski,1251" w:hAnsi="Latinski,1251"/>
          <w:sz w:val="20"/>
          <w:lang w:val="en-US"/>
        </w:rPr>
        <w:softHyphen/>
      </w:r>
      <w:r>
        <w:rPr>
          <w:rFonts w:ascii="Latinski,1251" w:hAnsi="Latinski,1251"/>
          <w:sz w:val="20"/>
        </w:rPr>
        <w:t>ти</w:t>
      </w:r>
      <w:r>
        <w:rPr>
          <w:rFonts w:ascii="Latinski,1251" w:hAnsi="Latinski,1251"/>
          <w:sz w:val="20"/>
          <w:lang w:val="en-US"/>
        </w:rPr>
        <w:softHyphen/>
      </w:r>
      <w:r>
        <w:rPr>
          <w:rFonts w:ascii="Latinski,1251" w:hAnsi="Latinski,1251"/>
          <w:sz w:val="20"/>
        </w:rPr>
        <w:t xml:space="preserve">фриз разъедает их) и в случае неисправности шлангов заменить их. </w:t>
      </w:r>
    </w:p>
    <w:p w:rsidR="00000000" w:rsidRDefault="008D5364">
      <w:pPr>
        <w:ind w:firstLine="142"/>
        <w:rPr>
          <w:rFonts w:ascii="Latinski,1251" w:hAnsi="Latinski,1251"/>
          <w:sz w:val="20"/>
        </w:rPr>
      </w:pPr>
      <w:r>
        <w:rPr>
          <w:rFonts w:ascii="Latinski,1251" w:hAnsi="Latinski,1251"/>
          <w:spacing w:val="40"/>
          <w:sz w:val="20"/>
        </w:rPr>
        <w:t>Система смазки.</w:t>
      </w:r>
    </w:p>
    <w:p w:rsidR="00000000" w:rsidRDefault="008D5364">
      <w:pPr>
        <w:ind w:firstLine="142"/>
        <w:rPr>
          <w:rFonts w:ascii="Latinski,1251" w:hAnsi="Latinski,1251"/>
          <w:sz w:val="20"/>
        </w:rPr>
      </w:pPr>
      <w:r>
        <w:rPr>
          <w:rFonts w:ascii="Latinski,1251" w:hAnsi="Latinski,1251"/>
          <w:sz w:val="20"/>
        </w:rPr>
        <w:t>При работе двигателя температура выходящего масла должна быть не ниже +50°С и не выше 105°С, а давление масла 6...9 ат на эксплуатационном режиме при 1700 об/мин, и не ниже 2 ат при установившихся минимальных оборотах мотора.</w:t>
      </w:r>
    </w:p>
    <w:p w:rsidR="00000000" w:rsidRDefault="008D5364">
      <w:pPr>
        <w:ind w:firstLine="142"/>
        <w:jc w:val="center"/>
        <w:rPr>
          <w:rFonts w:ascii="Latinski,1251" w:hAnsi="Latinski,1251"/>
          <w:sz w:val="20"/>
        </w:rPr>
      </w:pPr>
      <w:r>
        <w:rPr>
          <w:rFonts w:ascii="Latinski,1251" w:hAnsi="Latinski,1251"/>
          <w:b/>
          <w:sz w:val="20"/>
        </w:rPr>
        <w:t>Движение танка зимой</w:t>
      </w:r>
    </w:p>
    <w:p w:rsidR="00000000" w:rsidRDefault="008D5364">
      <w:pPr>
        <w:ind w:firstLine="142"/>
        <w:rPr>
          <w:rFonts w:ascii="Latinski,1251" w:hAnsi="Latinski,1251"/>
          <w:sz w:val="20"/>
        </w:rPr>
      </w:pPr>
      <w:r>
        <w:rPr>
          <w:rFonts w:ascii="Latinski,1251" w:hAnsi="Latinski,1251"/>
          <w:sz w:val="20"/>
        </w:rPr>
        <w:t>При движении танка в полевых условиях зимой необходимо выполнять следующие правила:</w:t>
      </w:r>
    </w:p>
    <w:p w:rsidR="00000000" w:rsidRDefault="008D5364" w:rsidP="008D5364">
      <w:pPr>
        <w:numPr>
          <w:ilvl w:val="0"/>
          <w:numId w:val="77"/>
        </w:numPr>
        <w:rPr>
          <w:rFonts w:ascii="Latinski,1251" w:hAnsi="Latinski,1251"/>
          <w:sz w:val="20"/>
        </w:rPr>
      </w:pPr>
      <w:r>
        <w:rPr>
          <w:rFonts w:ascii="Latinski,1251" w:hAnsi="Latinski,1251"/>
          <w:sz w:val="20"/>
        </w:rPr>
        <w:t>Во всех случаях трогание танка с места нужно произв</w:t>
      </w:r>
      <w:r>
        <w:rPr>
          <w:rFonts w:ascii="Latinski,1251" w:hAnsi="Latinski,1251"/>
          <w:sz w:val="20"/>
        </w:rPr>
        <w:t>одить плавно, на малых оборотах мо</w:t>
      </w:r>
      <w:r>
        <w:rPr>
          <w:rFonts w:ascii="Latinski,1251" w:hAnsi="Latinski,1251"/>
          <w:sz w:val="20"/>
          <w:lang w:val="en-US"/>
        </w:rPr>
        <w:softHyphen/>
      </w:r>
      <w:r>
        <w:rPr>
          <w:rFonts w:ascii="Latinski,1251" w:hAnsi="Latinski,1251"/>
          <w:sz w:val="20"/>
        </w:rPr>
        <w:t>то</w:t>
      </w:r>
      <w:r>
        <w:rPr>
          <w:rFonts w:ascii="Latinski,1251" w:hAnsi="Latinski,1251"/>
          <w:sz w:val="20"/>
          <w:lang w:val="en-US"/>
        </w:rPr>
        <w:softHyphen/>
      </w:r>
      <w:r>
        <w:rPr>
          <w:rFonts w:ascii="Latinski,1251" w:hAnsi="Latinski,1251"/>
          <w:sz w:val="20"/>
        </w:rPr>
        <w:t>ра, иначе будут буксовать гусеницы (с включением бортовых фрикционов при 'включённом глав</w:t>
      </w:r>
      <w:r>
        <w:rPr>
          <w:rFonts w:ascii="Latinski,1251" w:hAnsi="Latinski,1251"/>
          <w:sz w:val="20"/>
          <w:lang w:val="en-US"/>
        </w:rPr>
        <w:softHyphen/>
      </w:r>
      <w:r>
        <w:rPr>
          <w:rFonts w:ascii="Latinski,1251" w:hAnsi="Latinski,1251"/>
          <w:sz w:val="20"/>
        </w:rPr>
        <w:t xml:space="preserve">ном фрикционе). </w:t>
      </w:r>
    </w:p>
    <w:p w:rsidR="00000000" w:rsidRDefault="008D5364" w:rsidP="008D5364">
      <w:pPr>
        <w:numPr>
          <w:ilvl w:val="0"/>
          <w:numId w:val="77"/>
        </w:numPr>
        <w:rPr>
          <w:rFonts w:ascii="Latinski,1251" w:hAnsi="Latinski,1251"/>
          <w:sz w:val="20"/>
        </w:rPr>
      </w:pPr>
      <w:r>
        <w:rPr>
          <w:rFonts w:ascii="Latinski,1251" w:hAnsi="Latinski,1251"/>
          <w:sz w:val="20"/>
        </w:rPr>
        <w:t>Увеличивать и уменьшать обороты мотора плавно, иначе танк будет заносить или он начнет бук</w:t>
      </w:r>
      <w:r>
        <w:rPr>
          <w:rFonts w:ascii="Latinski,1251" w:hAnsi="Latinski,1251"/>
          <w:sz w:val="20"/>
          <w:lang w:val="en-US"/>
        </w:rPr>
        <w:softHyphen/>
      </w:r>
      <w:r>
        <w:rPr>
          <w:rFonts w:ascii="Latinski,1251" w:hAnsi="Latinski,1251"/>
          <w:sz w:val="20"/>
        </w:rPr>
        <w:t>совать.</w:t>
      </w:r>
    </w:p>
    <w:p w:rsidR="00000000" w:rsidRDefault="008D5364" w:rsidP="008D5364">
      <w:pPr>
        <w:numPr>
          <w:ilvl w:val="0"/>
          <w:numId w:val="77"/>
        </w:numPr>
        <w:rPr>
          <w:rFonts w:ascii="Latinski,1251" w:hAnsi="Latinski,1251"/>
          <w:sz w:val="20"/>
        </w:rPr>
      </w:pPr>
      <w:r>
        <w:rPr>
          <w:rFonts w:ascii="Latinski,1251" w:hAnsi="Latinski,1251"/>
          <w:sz w:val="20"/>
        </w:rPr>
        <w:t>Не развивать высоких скоростей в гололедицу, иначе можно потерять управление танком. При уводе танка в сторону выравнивать его только выключением фрикционов, не прибегая к тор</w:t>
      </w:r>
      <w:r>
        <w:rPr>
          <w:rFonts w:ascii="Latinski,1251" w:hAnsi="Latinski,1251"/>
          <w:sz w:val="20"/>
          <w:lang w:val="en-US"/>
        </w:rPr>
        <w:softHyphen/>
      </w:r>
      <w:r>
        <w:rPr>
          <w:rFonts w:ascii="Latinski,1251" w:hAnsi="Latinski,1251"/>
          <w:sz w:val="20"/>
        </w:rPr>
        <w:t xml:space="preserve">можению, иначе произойдёт занос. </w:t>
      </w:r>
    </w:p>
    <w:p w:rsidR="00000000" w:rsidRDefault="008D5364" w:rsidP="008D5364">
      <w:pPr>
        <w:numPr>
          <w:ilvl w:val="0"/>
          <w:numId w:val="77"/>
        </w:numPr>
        <w:rPr>
          <w:rFonts w:ascii="Latinski,1251" w:hAnsi="Latinski,1251"/>
          <w:sz w:val="20"/>
        </w:rPr>
      </w:pPr>
      <w:r>
        <w:rPr>
          <w:rFonts w:ascii="Latinski,1251" w:hAnsi="Latinski,1251"/>
          <w:sz w:val="20"/>
        </w:rPr>
        <w:t xml:space="preserve">У поворотов снижать скорость до 8...10 км в час, уменьшая </w:t>
      </w:r>
      <w:r>
        <w:rPr>
          <w:rFonts w:ascii="Latinski,1251" w:hAnsi="Latinski,1251"/>
          <w:sz w:val="20"/>
        </w:rPr>
        <w:t>обороты двигателя.</w:t>
      </w:r>
    </w:p>
    <w:p w:rsidR="00000000" w:rsidRDefault="008D5364" w:rsidP="008D5364">
      <w:pPr>
        <w:numPr>
          <w:ilvl w:val="0"/>
          <w:numId w:val="77"/>
        </w:numPr>
        <w:rPr>
          <w:rFonts w:ascii="Latinski,1251" w:hAnsi="Latinski,1251"/>
          <w:sz w:val="20"/>
        </w:rPr>
      </w:pPr>
      <w:r>
        <w:rPr>
          <w:rFonts w:ascii="Latinski,1251" w:hAnsi="Latinski,1251"/>
          <w:sz w:val="20"/>
        </w:rPr>
        <w:t>При движении по снежному покрову нужно всё время следить, чтобы двигатель не пе</w:t>
      </w:r>
      <w:r>
        <w:rPr>
          <w:rFonts w:ascii="Latinski,1251" w:hAnsi="Latinski,1251"/>
          <w:sz w:val="20"/>
          <w:lang w:val="en-US"/>
        </w:rPr>
        <w:softHyphen/>
      </w:r>
      <w:r>
        <w:rPr>
          <w:rFonts w:ascii="Latinski,1251" w:hAnsi="Latinski,1251"/>
          <w:sz w:val="20"/>
        </w:rPr>
        <w:t>ре</w:t>
      </w:r>
      <w:r>
        <w:rPr>
          <w:rFonts w:ascii="Latinski,1251" w:hAnsi="Latinski,1251"/>
          <w:sz w:val="20"/>
          <w:lang w:val="en-US"/>
        </w:rPr>
        <w:softHyphen/>
      </w:r>
      <w:r>
        <w:rPr>
          <w:rFonts w:ascii="Latinski,1251" w:hAnsi="Latinski,1251"/>
          <w:sz w:val="20"/>
        </w:rPr>
        <w:t>гре</w:t>
      </w:r>
      <w:r>
        <w:rPr>
          <w:rFonts w:ascii="Latinski,1251" w:hAnsi="Latinski,1251"/>
          <w:sz w:val="20"/>
          <w:lang w:val="en-US"/>
        </w:rPr>
        <w:softHyphen/>
      </w:r>
      <w:r>
        <w:rPr>
          <w:rFonts w:ascii="Latinski,1251" w:hAnsi="Latinski,1251"/>
          <w:sz w:val="20"/>
        </w:rPr>
        <w:t>вался, и закрывать все люки, чтобы снежная пыль не попадала внутрь танка, так как при та</w:t>
      </w:r>
      <w:r>
        <w:rPr>
          <w:rFonts w:ascii="Latinski,1251" w:hAnsi="Latinski,1251"/>
          <w:sz w:val="20"/>
          <w:lang w:val="en-US"/>
        </w:rPr>
        <w:softHyphen/>
      </w:r>
      <w:r>
        <w:rPr>
          <w:rFonts w:ascii="Latinski,1251" w:hAnsi="Latinski,1251"/>
          <w:sz w:val="20"/>
        </w:rPr>
        <w:t>я</w:t>
      </w:r>
      <w:r>
        <w:rPr>
          <w:rFonts w:ascii="Latinski,1251" w:hAnsi="Latinski,1251"/>
          <w:sz w:val="20"/>
          <w:lang w:val="en-US"/>
        </w:rPr>
        <w:softHyphen/>
      </w:r>
      <w:r>
        <w:rPr>
          <w:rFonts w:ascii="Latinski,1251" w:hAnsi="Latinski,1251"/>
          <w:sz w:val="20"/>
        </w:rPr>
        <w:t>нии снега на днище танка образуется вода, которая в дальнейшем может приморозить тяги.</w:t>
      </w:r>
    </w:p>
    <w:p w:rsidR="00000000" w:rsidRDefault="008D5364" w:rsidP="008D5364">
      <w:pPr>
        <w:numPr>
          <w:ilvl w:val="0"/>
          <w:numId w:val="77"/>
        </w:numPr>
        <w:rPr>
          <w:rFonts w:ascii="Latinski,1251" w:hAnsi="Latinski,1251"/>
          <w:sz w:val="20"/>
        </w:rPr>
      </w:pPr>
      <w:r>
        <w:rPr>
          <w:rFonts w:ascii="Latinski,1251" w:hAnsi="Latinski,1251"/>
          <w:sz w:val="20"/>
        </w:rPr>
        <w:t>При движении по снежной целине стремиться двигаться без крутых поворотов, иначе танк нач</w:t>
      </w:r>
      <w:r>
        <w:rPr>
          <w:rFonts w:ascii="Latinski,1251" w:hAnsi="Latinski,1251"/>
          <w:sz w:val="20"/>
          <w:lang w:val="en-US"/>
        </w:rPr>
        <w:softHyphen/>
      </w:r>
      <w:r>
        <w:rPr>
          <w:rFonts w:ascii="Latinski,1251" w:hAnsi="Latinski,1251"/>
          <w:sz w:val="20"/>
        </w:rPr>
        <w:t xml:space="preserve">нёт буксовать, и может произойти сбрасывание гусеницы. </w:t>
      </w:r>
    </w:p>
    <w:p w:rsidR="00000000" w:rsidRDefault="008D5364" w:rsidP="008D5364">
      <w:pPr>
        <w:numPr>
          <w:ilvl w:val="0"/>
          <w:numId w:val="77"/>
        </w:numPr>
        <w:rPr>
          <w:rFonts w:ascii="Latinski,1251" w:hAnsi="Latinski,1251"/>
          <w:sz w:val="20"/>
        </w:rPr>
      </w:pPr>
      <w:r>
        <w:rPr>
          <w:rFonts w:ascii="Latinski,1251" w:hAnsi="Latinski,1251"/>
          <w:sz w:val="20"/>
        </w:rPr>
        <w:t>Не делать остановок в глубоком снегу и на подъёмах.</w:t>
      </w:r>
    </w:p>
    <w:p w:rsidR="00000000" w:rsidRDefault="008D5364" w:rsidP="008D5364">
      <w:pPr>
        <w:numPr>
          <w:ilvl w:val="0"/>
          <w:numId w:val="77"/>
        </w:numPr>
        <w:rPr>
          <w:rFonts w:ascii="Latinski,1251" w:hAnsi="Latinski,1251"/>
          <w:sz w:val="20"/>
        </w:rPr>
      </w:pPr>
      <w:r>
        <w:rPr>
          <w:rFonts w:ascii="Latinski,1251" w:hAnsi="Latinski,1251"/>
          <w:sz w:val="20"/>
        </w:rPr>
        <w:t>Если танк забуксовал, прекратит</w:t>
      </w:r>
      <w:r>
        <w:rPr>
          <w:rFonts w:ascii="Latinski,1251" w:hAnsi="Latinski,1251"/>
          <w:sz w:val="20"/>
        </w:rPr>
        <w:t>ь движение, подать танк назад, а затем снова начать дви</w:t>
      </w:r>
      <w:r>
        <w:rPr>
          <w:rFonts w:ascii="Latinski,1251" w:hAnsi="Latinski,1251"/>
          <w:sz w:val="20"/>
          <w:lang w:val="en-US"/>
        </w:rPr>
        <w:softHyphen/>
      </w:r>
      <w:r>
        <w:rPr>
          <w:rFonts w:ascii="Latinski,1251" w:hAnsi="Latinski,1251"/>
          <w:sz w:val="20"/>
        </w:rPr>
        <w:t>же</w:t>
      </w:r>
      <w:r>
        <w:rPr>
          <w:rFonts w:ascii="Latinski,1251" w:hAnsi="Latinski,1251"/>
          <w:sz w:val="20"/>
          <w:lang w:val="en-US"/>
        </w:rPr>
        <w:softHyphen/>
      </w:r>
      <w:r>
        <w:rPr>
          <w:rFonts w:ascii="Latinski,1251" w:hAnsi="Latinski,1251"/>
          <w:sz w:val="20"/>
        </w:rPr>
        <w:t>ние вперёд.</w:t>
      </w:r>
    </w:p>
    <w:p w:rsidR="00000000" w:rsidRDefault="008D5364" w:rsidP="008D5364">
      <w:pPr>
        <w:numPr>
          <w:ilvl w:val="0"/>
          <w:numId w:val="77"/>
        </w:numPr>
        <w:rPr>
          <w:rFonts w:ascii="Latinski,1251" w:hAnsi="Latinski,1251"/>
          <w:sz w:val="20"/>
        </w:rPr>
      </w:pPr>
      <w:r>
        <w:rPr>
          <w:rFonts w:ascii="Latinski,1251" w:hAnsi="Latinski,1251"/>
          <w:sz w:val="20"/>
        </w:rPr>
        <w:t>Если танк в глубоком снегу буксует передним и задним ходом, не допускать про</w:t>
      </w:r>
      <w:r>
        <w:rPr>
          <w:rFonts w:ascii="Latinski,1251" w:hAnsi="Latinski,1251"/>
          <w:sz w:val="20"/>
          <w:lang w:val="en-US"/>
        </w:rPr>
        <w:softHyphen/>
      </w:r>
      <w:r>
        <w:rPr>
          <w:rFonts w:ascii="Latinski,1251" w:hAnsi="Latinski,1251"/>
          <w:sz w:val="20"/>
        </w:rPr>
        <w:t>дол</w:t>
      </w:r>
      <w:r>
        <w:rPr>
          <w:rFonts w:ascii="Latinski,1251" w:hAnsi="Latinski,1251"/>
          <w:sz w:val="20"/>
          <w:lang w:val="en-US"/>
        </w:rPr>
        <w:softHyphen/>
      </w:r>
      <w:r>
        <w:rPr>
          <w:rFonts w:ascii="Latinski,1251" w:hAnsi="Latinski,1251"/>
          <w:sz w:val="20"/>
        </w:rPr>
        <w:t>жи</w:t>
      </w:r>
      <w:r>
        <w:rPr>
          <w:rFonts w:ascii="Latinski,1251" w:hAnsi="Latinski,1251"/>
          <w:sz w:val="20"/>
          <w:lang w:val="en-US"/>
        </w:rPr>
        <w:softHyphen/>
      </w:r>
      <w:r>
        <w:rPr>
          <w:rFonts w:ascii="Latinski,1251" w:hAnsi="Latinski,1251"/>
          <w:sz w:val="20"/>
        </w:rPr>
        <w:t>тель</w:t>
      </w:r>
      <w:r>
        <w:rPr>
          <w:rFonts w:ascii="Latinski,1251" w:hAnsi="Latinski,1251"/>
          <w:sz w:val="20"/>
          <w:lang w:val="en-US"/>
        </w:rPr>
        <w:softHyphen/>
      </w:r>
      <w:r>
        <w:rPr>
          <w:rFonts w:ascii="Latinski,1251" w:hAnsi="Latinski,1251"/>
          <w:sz w:val="20"/>
        </w:rPr>
        <w:t>ного буксования гусениц, иначе они зароются, и танк сядет на днище. Выходить из бук</w:t>
      </w:r>
      <w:r>
        <w:rPr>
          <w:rFonts w:ascii="Latinski,1251" w:hAnsi="Latinski,1251"/>
          <w:sz w:val="20"/>
          <w:lang w:val="en-US"/>
        </w:rPr>
        <w:softHyphen/>
      </w:r>
      <w:r>
        <w:rPr>
          <w:rFonts w:ascii="Latinski,1251" w:hAnsi="Latinski,1251"/>
          <w:sz w:val="20"/>
        </w:rPr>
        <w:t>со</w:t>
      </w:r>
      <w:r>
        <w:rPr>
          <w:rFonts w:ascii="Latinski,1251" w:hAnsi="Latinski,1251"/>
          <w:sz w:val="20"/>
          <w:lang w:val="en-US"/>
        </w:rPr>
        <w:softHyphen/>
      </w:r>
      <w:r>
        <w:rPr>
          <w:rFonts w:ascii="Latinski,1251" w:hAnsi="Latinski,1251"/>
          <w:sz w:val="20"/>
        </w:rPr>
        <w:t>ва</w:t>
      </w:r>
      <w:r>
        <w:rPr>
          <w:rFonts w:ascii="Latinski,1251" w:hAnsi="Latinski,1251"/>
          <w:sz w:val="20"/>
          <w:lang w:val="en-US"/>
        </w:rPr>
        <w:softHyphen/>
      </w:r>
      <w:r>
        <w:rPr>
          <w:rFonts w:ascii="Latinski,1251" w:hAnsi="Latinski,1251"/>
          <w:sz w:val="20"/>
        </w:rPr>
        <w:t>ния лучше всего задним ходом при помощи бревна, которое при движении по снежной це</w:t>
      </w:r>
      <w:r>
        <w:rPr>
          <w:rFonts w:ascii="Latinski,1251" w:hAnsi="Latinski,1251"/>
          <w:sz w:val="20"/>
          <w:lang w:val="en-US"/>
        </w:rPr>
        <w:softHyphen/>
      </w:r>
      <w:r>
        <w:rPr>
          <w:rFonts w:ascii="Latinski,1251" w:hAnsi="Latinski,1251"/>
          <w:sz w:val="20"/>
        </w:rPr>
        <w:t>ли</w:t>
      </w:r>
      <w:r>
        <w:rPr>
          <w:rFonts w:ascii="Latinski,1251" w:hAnsi="Latinski,1251"/>
          <w:sz w:val="20"/>
          <w:lang w:val="en-US"/>
        </w:rPr>
        <w:softHyphen/>
      </w:r>
      <w:r>
        <w:rPr>
          <w:rFonts w:ascii="Latinski,1251" w:hAnsi="Latinski,1251"/>
          <w:sz w:val="20"/>
        </w:rPr>
        <w:t>не всегда должно быть на танке.</w:t>
      </w:r>
    </w:p>
    <w:p w:rsidR="00000000" w:rsidRDefault="008D5364" w:rsidP="008D5364">
      <w:pPr>
        <w:numPr>
          <w:ilvl w:val="0"/>
          <w:numId w:val="77"/>
        </w:numPr>
        <w:rPr>
          <w:rFonts w:ascii="Latinski,1251" w:hAnsi="Latinski,1251"/>
          <w:sz w:val="20"/>
        </w:rPr>
      </w:pPr>
      <w:r>
        <w:rPr>
          <w:rFonts w:ascii="Latinski,1251" w:hAnsi="Latinski,1251"/>
          <w:sz w:val="20"/>
        </w:rPr>
        <w:t>Снежные валы и насыпи проходить с разгона, используя инерцию движения танка.</w:t>
      </w:r>
    </w:p>
    <w:p w:rsidR="00000000" w:rsidRDefault="008D5364" w:rsidP="008D5364">
      <w:pPr>
        <w:numPr>
          <w:ilvl w:val="0"/>
          <w:numId w:val="77"/>
        </w:numPr>
        <w:rPr>
          <w:rFonts w:ascii="Latinski,1251" w:hAnsi="Latinski,1251"/>
          <w:sz w:val="20"/>
        </w:rPr>
      </w:pPr>
      <w:r>
        <w:rPr>
          <w:rFonts w:ascii="Latinski,1251" w:hAnsi="Latinski,1251"/>
          <w:sz w:val="20"/>
        </w:rPr>
        <w:lastRenderedPageBreak/>
        <w:t>Избегать валки толстых деревьев, так как сцепление гусениц на снежн</w:t>
      </w:r>
      <w:r>
        <w:rPr>
          <w:rFonts w:ascii="Latinski,1251" w:hAnsi="Latinski,1251"/>
          <w:sz w:val="20"/>
        </w:rPr>
        <w:t>ой целине не велико, и танк может забуксовать. Если валка деревьев вызвана необходимостью, то это надо делать уда</w:t>
      </w:r>
      <w:r>
        <w:rPr>
          <w:rFonts w:ascii="Latinski,1251" w:hAnsi="Latinski,1251"/>
          <w:sz w:val="20"/>
          <w:lang w:val="en-US"/>
        </w:rPr>
        <w:softHyphen/>
      </w:r>
      <w:r>
        <w:rPr>
          <w:rFonts w:ascii="Latinski,1251" w:hAnsi="Latinski,1251"/>
          <w:sz w:val="20"/>
        </w:rPr>
        <w:t>ром, используя живую силу танка. В момент удара обязательно выключать сцепление, так как в противном случае может произойти поломка трансмиссии.</w:t>
      </w:r>
    </w:p>
    <w:p w:rsidR="00000000" w:rsidRDefault="008D5364" w:rsidP="008D5364">
      <w:pPr>
        <w:numPr>
          <w:ilvl w:val="0"/>
          <w:numId w:val="77"/>
        </w:numPr>
        <w:rPr>
          <w:rFonts w:ascii="Latinski,1251" w:hAnsi="Latinski,1251"/>
          <w:sz w:val="20"/>
        </w:rPr>
      </w:pPr>
      <w:r>
        <w:rPr>
          <w:rFonts w:ascii="Latinski,1251" w:hAnsi="Latinski,1251"/>
          <w:sz w:val="20"/>
        </w:rPr>
        <w:t>Переправлять танк ело льду можно лишь при толщине льда в 70 см.</w:t>
      </w:r>
    </w:p>
    <w:p w:rsidR="00000000" w:rsidRDefault="008D5364">
      <w:pPr>
        <w:ind w:firstLine="142"/>
        <w:rPr>
          <w:rFonts w:ascii="Latinski,1251" w:hAnsi="Latinski,1251"/>
          <w:sz w:val="20"/>
        </w:rPr>
      </w:pPr>
      <w:r>
        <w:rPr>
          <w:rFonts w:ascii="Latinski,1251" w:hAnsi="Latinski,1251"/>
          <w:sz w:val="20"/>
        </w:rPr>
        <w:t>Кроме того, при переправе по льду:</w:t>
      </w:r>
    </w:p>
    <w:p w:rsidR="00000000" w:rsidRDefault="008D5364" w:rsidP="008D5364">
      <w:pPr>
        <w:numPr>
          <w:ilvl w:val="0"/>
          <w:numId w:val="78"/>
        </w:numPr>
        <w:rPr>
          <w:rFonts w:ascii="Latinski,1251" w:hAnsi="Latinski,1251"/>
          <w:sz w:val="20"/>
        </w:rPr>
      </w:pPr>
      <w:r>
        <w:rPr>
          <w:rFonts w:ascii="Latinski,1251" w:hAnsi="Latinski,1251"/>
          <w:sz w:val="20"/>
        </w:rPr>
        <w:t>въезжать на лёд плавно, на низких передачах (лучше на второй), мотору давать малые обо</w:t>
      </w:r>
      <w:r>
        <w:rPr>
          <w:rFonts w:ascii="Latinski,1251" w:hAnsi="Latinski,1251"/>
          <w:sz w:val="20"/>
          <w:lang w:val="en-US"/>
        </w:rPr>
        <w:softHyphen/>
      </w:r>
      <w:r>
        <w:rPr>
          <w:rFonts w:ascii="Latinski,1251" w:hAnsi="Latinski,1251"/>
          <w:sz w:val="20"/>
        </w:rPr>
        <w:t>ро</w:t>
      </w:r>
      <w:r>
        <w:rPr>
          <w:rFonts w:ascii="Latinski,1251" w:hAnsi="Latinski,1251"/>
          <w:sz w:val="20"/>
          <w:lang w:val="en-US"/>
        </w:rPr>
        <w:softHyphen/>
      </w:r>
      <w:r>
        <w:rPr>
          <w:rFonts w:ascii="Latinski,1251" w:hAnsi="Latinski,1251"/>
          <w:sz w:val="20"/>
        </w:rPr>
        <w:t>ты, на спуске тормозить мотором;</w:t>
      </w:r>
    </w:p>
    <w:p w:rsidR="00000000" w:rsidRDefault="008D5364" w:rsidP="008D5364">
      <w:pPr>
        <w:numPr>
          <w:ilvl w:val="0"/>
          <w:numId w:val="78"/>
        </w:numPr>
        <w:rPr>
          <w:rFonts w:ascii="Latinski,1251" w:hAnsi="Latinski,1251"/>
          <w:sz w:val="20"/>
        </w:rPr>
      </w:pPr>
      <w:r>
        <w:rPr>
          <w:rFonts w:ascii="Latinski,1251" w:hAnsi="Latinski,1251"/>
          <w:sz w:val="20"/>
        </w:rPr>
        <w:t>после того как танк выйдет на п</w:t>
      </w:r>
      <w:r>
        <w:rPr>
          <w:rFonts w:ascii="Latinski,1251" w:hAnsi="Latinski,1251"/>
          <w:sz w:val="20"/>
        </w:rPr>
        <w:t>ереправу, плавно увеличить обороты до средних с таким рас</w:t>
      </w:r>
      <w:r>
        <w:rPr>
          <w:rFonts w:ascii="Latinski,1251" w:hAnsi="Latinski,1251"/>
          <w:sz w:val="20"/>
          <w:lang w:val="en-US"/>
        </w:rPr>
        <w:softHyphen/>
      </w:r>
      <w:r>
        <w:rPr>
          <w:rFonts w:ascii="Latinski,1251" w:hAnsi="Latinski,1251"/>
          <w:sz w:val="20"/>
        </w:rPr>
        <w:t>чётом, чтобы скорость движения не превышала 10 км/час; при дальнейшем движении дер</w:t>
      </w:r>
      <w:r>
        <w:rPr>
          <w:rFonts w:ascii="Latinski,1251" w:hAnsi="Latinski,1251"/>
          <w:sz w:val="20"/>
          <w:lang w:val="en-US"/>
        </w:rPr>
        <w:softHyphen/>
      </w:r>
      <w:r>
        <w:rPr>
          <w:rFonts w:ascii="Latinski,1251" w:hAnsi="Latinski,1251"/>
          <w:sz w:val="20"/>
        </w:rPr>
        <w:t>жать ровный газ;</w:t>
      </w:r>
    </w:p>
    <w:p w:rsidR="00000000" w:rsidRDefault="008D5364" w:rsidP="008D5364">
      <w:pPr>
        <w:numPr>
          <w:ilvl w:val="0"/>
          <w:numId w:val="78"/>
        </w:numPr>
        <w:rPr>
          <w:rFonts w:ascii="Latinski,1251" w:hAnsi="Latinski,1251"/>
          <w:sz w:val="20"/>
        </w:rPr>
      </w:pPr>
      <w:r>
        <w:rPr>
          <w:rFonts w:ascii="Latinski,1251" w:hAnsi="Latinski,1251"/>
          <w:sz w:val="20"/>
        </w:rPr>
        <w:t>не делать резких поворотов;</w:t>
      </w:r>
    </w:p>
    <w:p w:rsidR="00000000" w:rsidRDefault="008D5364" w:rsidP="008D5364">
      <w:pPr>
        <w:numPr>
          <w:ilvl w:val="0"/>
          <w:numId w:val="78"/>
        </w:numPr>
        <w:rPr>
          <w:rFonts w:ascii="Latinski,1251" w:hAnsi="Latinski,1251"/>
          <w:sz w:val="20"/>
        </w:rPr>
      </w:pPr>
      <w:r>
        <w:rPr>
          <w:rFonts w:ascii="Latinski,1251" w:hAnsi="Latinski,1251"/>
          <w:sz w:val="20"/>
        </w:rPr>
        <w:t>не сближаться с впереди идущей машиной ближе чем на 50м;</w:t>
      </w:r>
    </w:p>
    <w:p w:rsidR="00000000" w:rsidRDefault="008D5364" w:rsidP="008D5364">
      <w:pPr>
        <w:numPr>
          <w:ilvl w:val="0"/>
          <w:numId w:val="78"/>
        </w:numPr>
        <w:rPr>
          <w:rFonts w:ascii="Latinski,1251" w:hAnsi="Latinski,1251"/>
          <w:sz w:val="20"/>
        </w:rPr>
      </w:pPr>
      <w:r>
        <w:rPr>
          <w:rFonts w:ascii="Latinski,1251" w:hAnsi="Latinski,1251"/>
          <w:sz w:val="20"/>
        </w:rPr>
        <w:t>не переключать передач и не останавливаться.</w:t>
      </w:r>
    </w:p>
    <w:p w:rsidR="00000000" w:rsidRDefault="008D5364">
      <w:pPr>
        <w:ind w:firstLine="142"/>
        <w:rPr>
          <w:rFonts w:ascii="Latinski,1251" w:hAnsi="Latinski,1251"/>
          <w:sz w:val="20"/>
        </w:rPr>
      </w:pPr>
    </w:p>
    <w:p w:rsidR="00000000" w:rsidRDefault="008D5364">
      <w:pPr>
        <w:ind w:firstLine="142"/>
        <w:jc w:val="center"/>
        <w:rPr>
          <w:rFonts w:ascii="Latinski,1251" w:hAnsi="Latinski,1251"/>
          <w:b/>
          <w:sz w:val="20"/>
        </w:rPr>
      </w:pPr>
      <w:r>
        <w:rPr>
          <w:rFonts w:ascii="Latinski,1251" w:hAnsi="Latinski,1251"/>
          <w:b/>
          <w:sz w:val="20"/>
        </w:rPr>
        <w:t>Обогрев танка</w:t>
      </w:r>
    </w:p>
    <w:p w:rsidR="00000000" w:rsidRDefault="008D5364">
      <w:pPr>
        <w:ind w:firstLine="142"/>
        <w:rPr>
          <w:rFonts w:ascii="Latinski,1251" w:hAnsi="Latinski,1251"/>
          <w:sz w:val="20"/>
        </w:rPr>
      </w:pPr>
      <w:r>
        <w:rPr>
          <w:rFonts w:ascii="Latinski,1251" w:hAnsi="Latinski,1251"/>
          <w:sz w:val="20"/>
        </w:rPr>
        <w:t>При остановках танка на  непродолжительное время или когда танк должен быть в любой мо</w:t>
      </w:r>
      <w:r>
        <w:rPr>
          <w:rFonts w:ascii="Latinski,1251" w:hAnsi="Latinski,1251"/>
          <w:sz w:val="20"/>
          <w:lang w:val="en-US"/>
        </w:rPr>
        <w:softHyphen/>
      </w:r>
      <w:r>
        <w:rPr>
          <w:rFonts w:ascii="Latinski,1251" w:hAnsi="Latinski,1251"/>
          <w:sz w:val="20"/>
        </w:rPr>
        <w:t>мент готов к действиям, нужно:</w:t>
      </w:r>
    </w:p>
    <w:p w:rsidR="00000000" w:rsidRDefault="008D5364" w:rsidP="008D5364">
      <w:pPr>
        <w:numPr>
          <w:ilvl w:val="0"/>
          <w:numId w:val="79"/>
        </w:numPr>
        <w:rPr>
          <w:rFonts w:ascii="Latinski,1251" w:hAnsi="Latinski,1251"/>
          <w:sz w:val="20"/>
        </w:rPr>
      </w:pPr>
      <w:r>
        <w:rPr>
          <w:rFonts w:ascii="Latinski,1251" w:hAnsi="Latinski,1251"/>
          <w:sz w:val="20"/>
        </w:rPr>
        <w:t>Обеспечить заправку танка горючим, смазкой и водой в полном объёме, чтобы в случае необходи</w:t>
      </w:r>
      <w:r>
        <w:rPr>
          <w:rFonts w:ascii="Latinski,1251" w:hAnsi="Latinski,1251"/>
          <w:sz w:val="20"/>
        </w:rPr>
        <w:t>мости срочно выехать не нужно было затрачивать время на дозаправку танка.</w:t>
      </w:r>
    </w:p>
    <w:p w:rsidR="00000000" w:rsidRDefault="008D5364" w:rsidP="008D5364">
      <w:pPr>
        <w:numPr>
          <w:ilvl w:val="0"/>
          <w:numId w:val="79"/>
        </w:numPr>
        <w:rPr>
          <w:rFonts w:ascii="Latinski,1251" w:hAnsi="Latinski,1251"/>
          <w:sz w:val="20"/>
        </w:rPr>
      </w:pPr>
      <w:r>
        <w:rPr>
          <w:rFonts w:ascii="Latinski,1251" w:hAnsi="Latinski,1251"/>
          <w:sz w:val="20"/>
        </w:rPr>
        <w:t>Поставить танк в защищённое от ветра место, закрыть все люки и жалюзи, покрыть продольные жалюзи ковриками и плотно укрыть танк брезентом до уровня земли и (если позволяют условия) уплотнить брезент кругом снегом.</w:t>
      </w:r>
    </w:p>
    <w:p w:rsidR="00000000" w:rsidRDefault="008D5364" w:rsidP="008D5364">
      <w:pPr>
        <w:numPr>
          <w:ilvl w:val="0"/>
          <w:numId w:val="79"/>
        </w:numPr>
        <w:rPr>
          <w:rFonts w:ascii="Latinski,1251" w:hAnsi="Latinski,1251"/>
          <w:sz w:val="20"/>
        </w:rPr>
      </w:pPr>
      <w:r>
        <w:rPr>
          <w:rFonts w:ascii="Latinski,1251" w:hAnsi="Latinski,1251"/>
          <w:sz w:val="20"/>
        </w:rPr>
        <w:t>Для поддержания тепла во внутреннем помещении тапка ввести в действие имеющиеся в распоряжении экипажа средства обогрева, руководствуясь приложенными к ним указаниями,</w:t>
      </w:r>
    </w:p>
    <w:p w:rsidR="00000000" w:rsidRDefault="008D5364">
      <w:pPr>
        <w:ind w:firstLine="142"/>
        <w:rPr>
          <w:rFonts w:ascii="Latinski,1251" w:hAnsi="Latinski,1251"/>
          <w:sz w:val="20"/>
        </w:rPr>
      </w:pPr>
    </w:p>
    <w:p w:rsidR="00000000" w:rsidRDefault="008D5364">
      <w:pPr>
        <w:ind w:firstLine="142"/>
        <w:jc w:val="center"/>
        <w:rPr>
          <w:rFonts w:ascii="Latinski,1251" w:hAnsi="Latinski,1251"/>
          <w:sz w:val="20"/>
        </w:rPr>
      </w:pPr>
      <w:r>
        <w:rPr>
          <w:rFonts w:ascii="Latinski,1251" w:hAnsi="Latinski,1251"/>
          <w:b/>
          <w:sz w:val="20"/>
        </w:rPr>
        <w:t>Средства обогрева танка</w:t>
      </w:r>
    </w:p>
    <w:p w:rsidR="00000000" w:rsidRDefault="008D5364">
      <w:pPr>
        <w:ind w:firstLine="142"/>
        <w:rPr>
          <w:rFonts w:ascii="Latinski,1251" w:hAnsi="Latinski,1251"/>
          <w:sz w:val="20"/>
        </w:rPr>
      </w:pPr>
      <w:r>
        <w:rPr>
          <w:rFonts w:ascii="Latinski,1251" w:hAnsi="Latinski,1251"/>
          <w:sz w:val="20"/>
        </w:rPr>
        <w:t>Для обогрева танка применяют та</w:t>
      </w:r>
      <w:r>
        <w:rPr>
          <w:rFonts w:ascii="Latinski,1251" w:hAnsi="Latinski,1251"/>
          <w:sz w:val="20"/>
        </w:rPr>
        <w:t>нковые каталитические обогреватели «Промотор» и тан</w:t>
      </w:r>
      <w:r>
        <w:rPr>
          <w:rFonts w:ascii="Latinski,1251" w:hAnsi="Latinski,1251"/>
          <w:sz w:val="20"/>
          <w:lang w:val="en-US"/>
        </w:rPr>
        <w:softHyphen/>
      </w:r>
      <w:r>
        <w:rPr>
          <w:rFonts w:ascii="Latinski,1251" w:hAnsi="Latinski,1251"/>
          <w:sz w:val="20"/>
        </w:rPr>
        <w:t>ко</w:t>
      </w:r>
      <w:r>
        <w:rPr>
          <w:rFonts w:ascii="Latinski,1251" w:hAnsi="Latinski,1251"/>
          <w:sz w:val="20"/>
          <w:lang w:val="en-US"/>
        </w:rPr>
        <w:softHyphen/>
      </w:r>
      <w:r>
        <w:rPr>
          <w:rFonts w:ascii="Latinski,1251" w:hAnsi="Latinski,1251"/>
          <w:sz w:val="20"/>
        </w:rPr>
        <w:t>вые печи. В моторном отделении танка Т-34 по .бокам мотора (между мотором и радиатором) ус</w:t>
      </w:r>
      <w:r>
        <w:rPr>
          <w:rFonts w:ascii="Latinski,1251" w:hAnsi="Latinski,1251"/>
          <w:sz w:val="20"/>
          <w:lang w:val="en-US"/>
        </w:rPr>
        <w:softHyphen/>
      </w:r>
      <w:r>
        <w:rPr>
          <w:rFonts w:ascii="Latinski,1251" w:hAnsi="Latinski,1251"/>
          <w:sz w:val="20"/>
        </w:rPr>
        <w:t>танавливаются два обогревателя «Промотор». Располагаются они на местах аккумуляторов, ко</w:t>
      </w:r>
      <w:r>
        <w:rPr>
          <w:rFonts w:ascii="Latinski,1251" w:hAnsi="Latinski,1251"/>
          <w:sz w:val="20"/>
          <w:lang w:val="en-US"/>
        </w:rPr>
        <w:softHyphen/>
      </w:r>
      <w:r>
        <w:rPr>
          <w:rFonts w:ascii="Latinski,1251" w:hAnsi="Latinski,1251"/>
          <w:sz w:val="20"/>
        </w:rPr>
        <w:t>торые на это время вынимают.</w:t>
      </w:r>
    </w:p>
    <w:p w:rsidR="00000000" w:rsidRDefault="008D5364">
      <w:pPr>
        <w:ind w:firstLine="142"/>
        <w:rPr>
          <w:rFonts w:ascii="Latinski,1251" w:hAnsi="Latinski,1251"/>
          <w:sz w:val="20"/>
        </w:rPr>
      </w:pPr>
      <w:r>
        <w:rPr>
          <w:rFonts w:ascii="Latinski,1251" w:hAnsi="Latinski,1251"/>
          <w:sz w:val="20"/>
        </w:rPr>
        <w:t>Танковую печь устанавливают на земле под моторной .частью танка в специально вырытой тран</w:t>
      </w:r>
      <w:r>
        <w:rPr>
          <w:rFonts w:ascii="Latinski,1251" w:hAnsi="Latinski,1251"/>
          <w:sz w:val="20"/>
          <w:lang w:val="en-US"/>
        </w:rPr>
        <w:softHyphen/>
      </w:r>
      <w:r>
        <w:rPr>
          <w:rFonts w:ascii="Latinski,1251" w:hAnsi="Latinski,1251"/>
          <w:sz w:val="20"/>
        </w:rPr>
        <w:t>шее.</w:t>
      </w:r>
    </w:p>
    <w:p w:rsidR="00000000" w:rsidRDefault="008D5364">
      <w:pPr>
        <w:ind w:firstLine="142"/>
        <w:rPr>
          <w:rFonts w:ascii="Latinski,1251" w:hAnsi="Latinski,1251"/>
          <w:sz w:val="20"/>
        </w:rPr>
      </w:pPr>
      <w:r>
        <w:rPr>
          <w:rFonts w:ascii="Latinski,1251" w:hAnsi="Latinski,1251"/>
          <w:sz w:val="20"/>
        </w:rPr>
        <w:t>При обогреве танка печью необходимо закрывать его брезентом и открывать подмоторный люк. Описание устройства печи дано в «Кратком руководстве по обогреву</w:t>
      </w:r>
      <w:r>
        <w:rPr>
          <w:rFonts w:ascii="Latinski,1251" w:hAnsi="Latinski,1251"/>
          <w:sz w:val="20"/>
        </w:rPr>
        <w:t xml:space="preserve"> машин в зимних ус</w:t>
      </w:r>
      <w:r>
        <w:rPr>
          <w:rFonts w:ascii="Latinski,1251" w:hAnsi="Latinski,1251"/>
          <w:sz w:val="20"/>
          <w:lang w:val="en-US"/>
        </w:rPr>
        <w:softHyphen/>
      </w:r>
      <w:r>
        <w:rPr>
          <w:rFonts w:ascii="Latinski,1251" w:hAnsi="Latinski,1251"/>
          <w:sz w:val="20"/>
        </w:rPr>
        <w:t>ловиях».</w:t>
      </w:r>
    </w:p>
    <w:p w:rsidR="00000000" w:rsidRDefault="008D5364">
      <w:pPr>
        <w:ind w:firstLine="142"/>
        <w:rPr>
          <w:rFonts w:ascii="Latinski,1251" w:hAnsi="Latinski,1251"/>
          <w:sz w:val="20"/>
        </w:rPr>
      </w:pPr>
      <w:r>
        <w:rPr>
          <w:rFonts w:ascii="Latinski,1251" w:hAnsi="Latinski,1251"/>
          <w:sz w:val="20"/>
        </w:rPr>
        <w:br w:type="page"/>
      </w:r>
    </w:p>
    <w:p w:rsidR="00000000" w:rsidRDefault="008D5364">
      <w:pPr>
        <w:ind w:firstLine="142"/>
        <w:jc w:val="center"/>
        <w:rPr>
          <w:rFonts w:ascii="Latinski,1251" w:hAnsi="Latinski,1251"/>
          <w:sz w:val="20"/>
        </w:rPr>
      </w:pPr>
      <w:r>
        <w:rPr>
          <w:rFonts w:ascii="Latinski,1251" w:hAnsi="Latinski,1251"/>
          <w:b/>
          <w:sz w:val="20"/>
        </w:rPr>
        <w:t>Подготовка танка к длительной стоянке в зимнее время</w:t>
      </w:r>
    </w:p>
    <w:p w:rsidR="00000000" w:rsidRDefault="008D5364">
      <w:pPr>
        <w:ind w:firstLine="142"/>
        <w:rPr>
          <w:rFonts w:ascii="Latinski,1251" w:hAnsi="Latinski,1251"/>
          <w:sz w:val="20"/>
        </w:rPr>
      </w:pPr>
      <w:r>
        <w:rPr>
          <w:rFonts w:ascii="Latinski,1251" w:hAnsi="Latinski,1251"/>
          <w:sz w:val="20"/>
        </w:rPr>
        <w:t>Если требуется оставить танк зимой на продолжительное время на открытом воздухе, необходимо:</w:t>
      </w:r>
    </w:p>
    <w:p w:rsidR="00000000" w:rsidRDefault="008D5364">
      <w:pPr>
        <w:ind w:firstLine="142"/>
        <w:rPr>
          <w:rFonts w:ascii="Latinski,1251" w:hAnsi="Latinski,1251"/>
          <w:sz w:val="20"/>
        </w:rPr>
      </w:pPr>
      <w:r>
        <w:rPr>
          <w:rFonts w:ascii="Latinski,1251" w:hAnsi="Latinski,1251"/>
          <w:sz w:val="20"/>
        </w:rPr>
        <w:t>1. Выбрать для стоянки танка ровную площадку, хорошо защищённую от ветра. Если место стоянки не укрыто от ветра, то рекомендуется повернуть танк в сторону ветра носовой частью или бортом.</w:t>
      </w:r>
    </w:p>
    <w:p w:rsidR="00000000" w:rsidRDefault="008D5364">
      <w:pPr>
        <w:ind w:firstLine="142"/>
        <w:rPr>
          <w:rFonts w:ascii="Latinski,1251" w:hAnsi="Latinski,1251"/>
          <w:sz w:val="20"/>
        </w:rPr>
      </w:pPr>
      <w:r>
        <w:rPr>
          <w:rFonts w:ascii="Latinski,1251" w:hAnsi="Latinski,1251"/>
          <w:sz w:val="20"/>
        </w:rPr>
        <w:t>2. Установить на этой площадке танк по возможности горизонтально, а еще лучше — с небольшим наклоном на нос.</w:t>
      </w:r>
    </w:p>
    <w:p w:rsidR="00000000" w:rsidRDefault="008D5364">
      <w:pPr>
        <w:ind w:firstLine="142"/>
        <w:rPr>
          <w:rFonts w:ascii="Latinski,1251" w:hAnsi="Latinski,1251"/>
          <w:sz w:val="20"/>
        </w:rPr>
      </w:pPr>
      <w:r>
        <w:rPr>
          <w:rFonts w:ascii="Latinski,1251" w:hAnsi="Latinski,1251"/>
          <w:sz w:val="20"/>
        </w:rPr>
        <w:t>3. Перед тем как слить масло из маслоба</w:t>
      </w:r>
      <w:r>
        <w:rPr>
          <w:rFonts w:ascii="Latinski,1251" w:hAnsi="Latinski,1251"/>
          <w:sz w:val="20"/>
        </w:rPr>
        <w:t>ков, довести работой мотора на холостом ходу температуру воды при плотно закрытых жалюзи до 70...90°С.</w:t>
      </w:r>
    </w:p>
    <w:p w:rsidR="00000000" w:rsidRDefault="008D5364">
      <w:pPr>
        <w:ind w:firstLine="142"/>
        <w:rPr>
          <w:rFonts w:ascii="Latinski,1251" w:hAnsi="Latinski,1251"/>
          <w:sz w:val="20"/>
        </w:rPr>
      </w:pPr>
      <w:r>
        <w:rPr>
          <w:rFonts w:ascii="Latinski,1251" w:hAnsi="Latinski,1251"/>
          <w:sz w:val="20"/>
        </w:rPr>
        <w:t>Слив масла произвести сразу же после остановки мотора, пока оно еще горячее и не успело загустеть.</w:t>
      </w:r>
    </w:p>
    <w:p w:rsidR="00000000" w:rsidRDefault="008D5364">
      <w:pPr>
        <w:ind w:firstLine="142"/>
        <w:rPr>
          <w:rFonts w:ascii="Latinski,1251" w:hAnsi="Latinski,1251"/>
          <w:sz w:val="20"/>
        </w:rPr>
      </w:pPr>
      <w:r>
        <w:rPr>
          <w:rFonts w:ascii="Latinski,1251" w:hAnsi="Latinski,1251"/>
          <w:sz w:val="20"/>
        </w:rPr>
        <w:t>Слив масла производится так:</w:t>
      </w:r>
    </w:p>
    <w:p w:rsidR="00000000" w:rsidRDefault="008D5364">
      <w:pPr>
        <w:ind w:firstLine="142"/>
        <w:rPr>
          <w:rFonts w:ascii="Latinski,1251" w:hAnsi="Latinski,1251"/>
          <w:sz w:val="20"/>
        </w:rPr>
      </w:pPr>
      <w:r>
        <w:rPr>
          <w:rFonts w:ascii="Latinski,1251" w:hAnsi="Latinski,1251"/>
          <w:sz w:val="20"/>
        </w:rPr>
        <w:t>а) вывёртываются сливные пробки из масляных баков и сливается всё масло в заранее подготовленную чистую посуду;</w:t>
      </w:r>
    </w:p>
    <w:p w:rsidR="00000000" w:rsidRDefault="008D5364">
      <w:pPr>
        <w:ind w:firstLine="142"/>
        <w:rPr>
          <w:rFonts w:ascii="Latinski,1251" w:hAnsi="Latinski,1251"/>
          <w:sz w:val="20"/>
        </w:rPr>
      </w:pPr>
      <w:r>
        <w:rPr>
          <w:rFonts w:ascii="Latinski,1251" w:hAnsi="Latinski,1251"/>
          <w:sz w:val="20"/>
        </w:rPr>
        <w:t>б) слив масло, необходимо для удаления остатков масла из системы прокрутить коленчатый вал мотора стартером в течение 5...6 сек.;</w:t>
      </w:r>
    </w:p>
    <w:p w:rsidR="00000000" w:rsidRDefault="008D5364">
      <w:pPr>
        <w:ind w:firstLine="142"/>
        <w:rPr>
          <w:rFonts w:ascii="Latinski,1251" w:hAnsi="Latinski,1251"/>
          <w:sz w:val="20"/>
        </w:rPr>
      </w:pPr>
      <w:r>
        <w:rPr>
          <w:rFonts w:ascii="Latinski,1251" w:hAnsi="Latinski,1251"/>
          <w:sz w:val="20"/>
        </w:rPr>
        <w:t>в) завёртываются сливные пробки масляны</w:t>
      </w:r>
      <w:r>
        <w:rPr>
          <w:rFonts w:ascii="Latinski,1251" w:hAnsi="Latinski,1251"/>
          <w:sz w:val="20"/>
        </w:rPr>
        <w:t>х баков.</w:t>
      </w:r>
    </w:p>
    <w:p w:rsidR="00000000" w:rsidRDefault="008D5364">
      <w:pPr>
        <w:ind w:firstLine="142"/>
        <w:rPr>
          <w:rFonts w:ascii="Latinski,1251" w:hAnsi="Latinski,1251"/>
          <w:sz w:val="20"/>
        </w:rPr>
      </w:pPr>
      <w:r>
        <w:rPr>
          <w:rFonts w:ascii="Latinski,1251" w:hAnsi="Latinski,1251"/>
          <w:sz w:val="20"/>
        </w:rPr>
        <w:t>4. Если система охлаждения заполнена чистой водой, то слить воду. Если же система охлаждения наполнена незамерзающей смесью, то ее можно и не сливать при том условии, что температура внутри танка будет поддерживаться не ниже 5°С.</w:t>
      </w:r>
    </w:p>
    <w:p w:rsidR="00000000" w:rsidRDefault="008D5364">
      <w:pPr>
        <w:ind w:firstLine="142"/>
        <w:rPr>
          <w:rFonts w:ascii="Latinski,1251" w:hAnsi="Latinski,1251"/>
          <w:sz w:val="20"/>
        </w:rPr>
      </w:pPr>
      <w:r>
        <w:rPr>
          <w:rFonts w:ascii="Latinski,1251" w:hAnsi="Latinski,1251"/>
          <w:sz w:val="20"/>
        </w:rPr>
        <w:t>Перед спуском воды (или незамерзающей смеси) из системы охлаждения мотора нужно довести их температуру до +60...70°С. Горячую, а также чрезмерно холодную воду на морозе сливать нельзя. При спуске горячей воды с температурой выше +70°С из-за резкого изменения тем</w:t>
      </w:r>
      <w:r>
        <w:rPr>
          <w:rFonts w:ascii="Latinski,1251" w:hAnsi="Latinski,1251"/>
          <w:sz w:val="20"/>
          <w:lang w:val="en-US"/>
        </w:rPr>
        <w:softHyphen/>
      </w:r>
      <w:r>
        <w:rPr>
          <w:rFonts w:ascii="Latinski,1251" w:hAnsi="Latinski,1251"/>
          <w:sz w:val="20"/>
        </w:rPr>
        <w:t>пературы м</w:t>
      </w:r>
      <w:r>
        <w:rPr>
          <w:rFonts w:ascii="Latinski,1251" w:hAnsi="Latinski,1251"/>
          <w:sz w:val="20"/>
        </w:rPr>
        <w:t>огут появиться трещины в блоке, и тогда мотор выйдет из строя. Холодная же во</w:t>
      </w:r>
      <w:r>
        <w:rPr>
          <w:rFonts w:ascii="Latinski,1251" w:hAnsi="Latinski,1251"/>
          <w:sz w:val="20"/>
          <w:lang w:val="en-US"/>
        </w:rPr>
        <w:softHyphen/>
      </w:r>
      <w:r>
        <w:rPr>
          <w:rFonts w:ascii="Latinski,1251" w:hAnsi="Latinski,1251"/>
          <w:sz w:val="20"/>
        </w:rPr>
        <w:t>да может замёрзнуть в системе охлаждения или в спускном кранике.</w:t>
      </w:r>
    </w:p>
    <w:p w:rsidR="00000000" w:rsidRDefault="008D5364">
      <w:pPr>
        <w:ind w:firstLine="142"/>
        <w:rPr>
          <w:rFonts w:ascii="Latinski,1251" w:hAnsi="Latinski,1251"/>
          <w:sz w:val="20"/>
        </w:rPr>
      </w:pPr>
      <w:r>
        <w:rPr>
          <w:rFonts w:ascii="Latinski,1251" w:hAnsi="Latinski,1251"/>
          <w:sz w:val="20"/>
        </w:rPr>
        <w:t>Слив воды производить в следующем порядке:</w:t>
      </w:r>
    </w:p>
    <w:p w:rsidR="00000000" w:rsidRDefault="008D5364">
      <w:pPr>
        <w:ind w:left="284" w:hanging="142"/>
        <w:rPr>
          <w:rFonts w:ascii="Latinski,1251" w:hAnsi="Latinski,1251"/>
          <w:sz w:val="20"/>
        </w:rPr>
      </w:pPr>
      <w:r>
        <w:rPr>
          <w:rFonts w:ascii="Latinski,1251" w:hAnsi="Latinski,1251"/>
          <w:sz w:val="20"/>
        </w:rPr>
        <w:t>а) очистить сливную трубку от снега и льда;</w:t>
      </w:r>
    </w:p>
    <w:p w:rsidR="00000000" w:rsidRDefault="008D5364">
      <w:pPr>
        <w:ind w:left="284" w:hanging="142"/>
        <w:rPr>
          <w:rFonts w:ascii="Latinski,1251" w:hAnsi="Latinski,1251"/>
          <w:sz w:val="20"/>
        </w:rPr>
      </w:pPr>
      <w:r>
        <w:rPr>
          <w:rFonts w:ascii="Latinski,1251" w:hAnsi="Latinski,1251"/>
          <w:sz w:val="20"/>
        </w:rPr>
        <w:t>б) открыть крышку заливного тройника;</w:t>
      </w:r>
    </w:p>
    <w:p w:rsidR="00000000" w:rsidRDefault="008D5364">
      <w:pPr>
        <w:ind w:left="284" w:hanging="142"/>
        <w:rPr>
          <w:rFonts w:ascii="Latinski,1251" w:hAnsi="Latinski,1251"/>
          <w:sz w:val="20"/>
        </w:rPr>
      </w:pPr>
      <w:r>
        <w:rPr>
          <w:rFonts w:ascii="Latinski,1251" w:hAnsi="Latinski,1251"/>
          <w:sz w:val="20"/>
        </w:rPr>
        <w:t>в) открыть сливной краник водяной помпы;</w:t>
      </w:r>
    </w:p>
    <w:p w:rsidR="00000000" w:rsidRDefault="008D5364">
      <w:pPr>
        <w:ind w:left="284" w:hanging="142"/>
        <w:rPr>
          <w:rFonts w:ascii="Latinski,1251" w:hAnsi="Latinski,1251"/>
          <w:sz w:val="20"/>
        </w:rPr>
      </w:pPr>
      <w:r>
        <w:rPr>
          <w:rFonts w:ascii="Latinski,1251" w:hAnsi="Latinski,1251"/>
          <w:sz w:val="20"/>
        </w:rPr>
        <w:t>г) наблюдать за сливом оводы из сливной трубки (вода должна течь непрерывной струйкой); сли</w:t>
      </w:r>
      <w:r>
        <w:rPr>
          <w:rFonts w:ascii="Latinski,1251" w:hAnsi="Latinski,1251"/>
          <w:sz w:val="20"/>
          <w:lang w:val="en-US"/>
        </w:rPr>
        <w:softHyphen/>
      </w:r>
      <w:r>
        <w:rPr>
          <w:rFonts w:ascii="Latinski,1251" w:hAnsi="Latinski,1251"/>
          <w:sz w:val="20"/>
        </w:rPr>
        <w:t>вать воду нужно в посуду, а не под танк, чтобы избежать примерзания гусениц;</w:t>
      </w:r>
    </w:p>
    <w:p w:rsidR="00000000" w:rsidRDefault="008D5364">
      <w:pPr>
        <w:ind w:left="284" w:hanging="142"/>
        <w:rPr>
          <w:rFonts w:ascii="Latinski,1251" w:hAnsi="Latinski,1251"/>
          <w:sz w:val="20"/>
        </w:rPr>
      </w:pPr>
      <w:r>
        <w:rPr>
          <w:rFonts w:ascii="Latinski,1251" w:hAnsi="Latinski,1251"/>
          <w:sz w:val="20"/>
        </w:rPr>
        <w:t>д) для удаления остатков воды из с</w:t>
      </w:r>
      <w:r>
        <w:rPr>
          <w:rFonts w:ascii="Latinski,1251" w:hAnsi="Latinski,1251"/>
          <w:sz w:val="20"/>
        </w:rPr>
        <w:t>истемы: охлаждения и предохранения водяной помпы от при</w:t>
      </w:r>
      <w:r>
        <w:rPr>
          <w:rFonts w:ascii="Latinski,1251" w:hAnsi="Latinski,1251"/>
          <w:sz w:val="20"/>
          <w:lang w:val="en-US"/>
        </w:rPr>
        <w:softHyphen/>
      </w:r>
      <w:r>
        <w:rPr>
          <w:rFonts w:ascii="Latinski,1251" w:hAnsi="Latinski,1251"/>
          <w:sz w:val="20"/>
        </w:rPr>
        <w:t>мерзания залить в систему охлаждения двигателя после спуска воды 3...4 л де</w:t>
      </w:r>
      <w:r>
        <w:rPr>
          <w:rFonts w:ascii="Latinski,1251" w:hAnsi="Latinski,1251"/>
          <w:sz w:val="20"/>
          <w:lang w:val="en-US"/>
        </w:rPr>
        <w:softHyphen/>
      </w:r>
      <w:r>
        <w:rPr>
          <w:rFonts w:ascii="Latinski,1251" w:hAnsi="Latinski,1251"/>
          <w:sz w:val="20"/>
        </w:rPr>
        <w:t>на</w:t>
      </w:r>
      <w:r>
        <w:rPr>
          <w:rFonts w:ascii="Latinski,1251" w:hAnsi="Latinski,1251"/>
          <w:sz w:val="20"/>
          <w:lang w:val="en-US"/>
        </w:rPr>
        <w:softHyphen/>
      </w:r>
      <w:r>
        <w:rPr>
          <w:rFonts w:ascii="Latinski,1251" w:hAnsi="Latinski,1251"/>
          <w:sz w:val="20"/>
        </w:rPr>
        <w:t>ту</w:t>
      </w:r>
      <w:r>
        <w:rPr>
          <w:rFonts w:ascii="Latinski,1251" w:hAnsi="Latinski,1251"/>
          <w:sz w:val="20"/>
          <w:lang w:val="en-US"/>
        </w:rPr>
        <w:softHyphen/>
      </w:r>
      <w:r>
        <w:rPr>
          <w:rFonts w:ascii="Latinski,1251" w:hAnsi="Latinski,1251"/>
          <w:sz w:val="20"/>
        </w:rPr>
        <w:t>ри</w:t>
      </w:r>
      <w:r>
        <w:rPr>
          <w:rFonts w:ascii="Latinski,1251" w:hAnsi="Latinski,1251"/>
          <w:sz w:val="20"/>
          <w:lang w:val="en-US"/>
        </w:rPr>
        <w:softHyphen/>
      </w:r>
      <w:r>
        <w:rPr>
          <w:rFonts w:ascii="Latinski,1251" w:hAnsi="Latinski,1251"/>
          <w:sz w:val="20"/>
        </w:rPr>
        <w:t>ро</w:t>
      </w:r>
      <w:r>
        <w:rPr>
          <w:rFonts w:ascii="Latinski,1251" w:hAnsi="Latinski,1251"/>
          <w:sz w:val="20"/>
          <w:lang w:val="en-US"/>
        </w:rPr>
        <w:softHyphen/>
      </w:r>
      <w:r>
        <w:rPr>
          <w:rFonts w:ascii="Latinski,1251" w:hAnsi="Latinski,1251"/>
          <w:sz w:val="20"/>
        </w:rPr>
        <w:t>ван</w:t>
      </w:r>
      <w:r>
        <w:rPr>
          <w:rFonts w:ascii="Latinski,1251" w:hAnsi="Latinski,1251"/>
          <w:sz w:val="20"/>
          <w:lang w:val="en-US"/>
        </w:rPr>
        <w:softHyphen/>
      </w:r>
      <w:r>
        <w:rPr>
          <w:rFonts w:ascii="Latinski,1251" w:hAnsi="Latinski,1251"/>
          <w:sz w:val="20"/>
        </w:rPr>
        <w:t>ного спирта и повернуть несколько раз коленчатый вал мотора стартером или вручную, пос</w:t>
      </w:r>
      <w:r>
        <w:rPr>
          <w:rFonts w:ascii="Latinski,1251" w:hAnsi="Latinski,1251"/>
          <w:sz w:val="20"/>
          <w:lang w:val="en-US"/>
        </w:rPr>
        <w:softHyphen/>
      </w:r>
      <w:r>
        <w:rPr>
          <w:rFonts w:ascii="Latinski,1251" w:hAnsi="Latinski,1251"/>
          <w:sz w:val="20"/>
        </w:rPr>
        <w:t>ле чего слить спирт в посуду, оставив сливной кран и заливной тройник открытыми на своё вре</w:t>
      </w:r>
      <w:r>
        <w:rPr>
          <w:rFonts w:ascii="Latinski,1251" w:hAnsi="Latinski,1251"/>
          <w:sz w:val="20"/>
          <w:lang w:val="en-US"/>
        </w:rPr>
        <w:softHyphen/>
      </w:r>
      <w:r>
        <w:rPr>
          <w:rFonts w:ascii="Latinski,1251" w:hAnsi="Latinski,1251"/>
          <w:sz w:val="20"/>
        </w:rPr>
        <w:t>мя стоянки танка. Однако, если имеется незамерзающая смесь (антифриз), то рекомендуется пос</w:t>
      </w:r>
      <w:r>
        <w:rPr>
          <w:rFonts w:ascii="Latinski,1251" w:hAnsi="Latinski,1251"/>
          <w:sz w:val="20"/>
          <w:lang w:val="en-US"/>
        </w:rPr>
        <w:softHyphen/>
      </w:r>
      <w:r>
        <w:rPr>
          <w:rFonts w:ascii="Latinski,1251" w:hAnsi="Latinski,1251"/>
          <w:sz w:val="20"/>
        </w:rPr>
        <w:t>ле слива воды залить в систему охлаждения 1...1,5 л этой смеси. В этом случае, как только сме</w:t>
      </w:r>
      <w:r>
        <w:rPr>
          <w:rFonts w:ascii="Latinski,1251" w:hAnsi="Latinski,1251"/>
          <w:sz w:val="20"/>
        </w:rPr>
        <w:t>сь начнёт выливаться через сливную трубку, сливной кран водяной</w:t>
      </w:r>
      <w:r>
        <w:rPr>
          <w:rFonts w:ascii="Latinski,1251" w:hAnsi="Latinski,1251"/>
          <w:sz w:val="20"/>
          <w:lang w:val="en-US"/>
        </w:rPr>
        <w:t xml:space="preserve"> </w:t>
      </w:r>
      <w:r>
        <w:rPr>
          <w:rFonts w:ascii="Latinski,1251" w:hAnsi="Latinski,1251"/>
          <w:sz w:val="20"/>
        </w:rPr>
        <w:t>помпы необходимо за</w:t>
      </w:r>
      <w:r>
        <w:rPr>
          <w:rFonts w:ascii="Latinski,1251" w:hAnsi="Latinski,1251"/>
          <w:sz w:val="20"/>
          <w:lang w:val="en-US"/>
        </w:rPr>
        <w:softHyphen/>
      </w:r>
      <w:r>
        <w:rPr>
          <w:rFonts w:ascii="Latinski,1251" w:hAnsi="Latinski,1251"/>
          <w:sz w:val="20"/>
        </w:rPr>
        <w:t>крыть.</w:t>
      </w:r>
      <w:r>
        <w:rPr>
          <w:rFonts w:ascii="Latinski,1251" w:hAnsi="Latinski,1251"/>
          <w:sz w:val="20"/>
          <w:lang w:val="en-US"/>
        </w:rPr>
        <w:t xml:space="preserve"> </w:t>
      </w:r>
      <w:r>
        <w:rPr>
          <w:rFonts w:ascii="Latinski,1251" w:hAnsi="Latinski,1251"/>
          <w:sz w:val="20"/>
        </w:rPr>
        <w:t>Смесь оставляют в системе на всё время стоянки танка.</w:t>
      </w:r>
    </w:p>
    <w:p w:rsidR="00000000" w:rsidRDefault="008D5364">
      <w:pPr>
        <w:ind w:firstLine="142"/>
        <w:rPr>
          <w:rFonts w:ascii="Latinski,1251" w:hAnsi="Latinski,1251"/>
          <w:sz w:val="20"/>
        </w:rPr>
      </w:pPr>
      <w:r>
        <w:rPr>
          <w:rFonts w:ascii="Latinski,1251" w:hAnsi="Latinski,1251"/>
          <w:sz w:val="20"/>
        </w:rPr>
        <w:t>5.Снять аккумуляторы и поставить их в утеплённое помещение (землянку) и при наличии топ</w:t>
      </w:r>
      <w:r>
        <w:rPr>
          <w:rFonts w:ascii="Latinski,1251" w:hAnsi="Latinski,1251"/>
          <w:sz w:val="20"/>
          <w:lang w:val="en-US"/>
        </w:rPr>
        <w:softHyphen/>
      </w:r>
      <w:r>
        <w:rPr>
          <w:rFonts w:ascii="Latinski,1251" w:hAnsi="Latinski,1251"/>
          <w:sz w:val="20"/>
        </w:rPr>
        <w:t>лив</w:t>
      </w:r>
      <w:r>
        <w:rPr>
          <w:rFonts w:ascii="Latinski,1251" w:hAnsi="Latinski,1251"/>
          <w:sz w:val="20"/>
          <w:lang w:val="en-US"/>
        </w:rPr>
        <w:softHyphen/>
      </w:r>
      <w:r>
        <w:rPr>
          <w:rFonts w:ascii="Latinski,1251" w:hAnsi="Latinski,1251"/>
          <w:sz w:val="20"/>
        </w:rPr>
        <w:t>ного манометра удалить топливо из его подводящей трубки, иначе топливоманометр в силь</w:t>
      </w:r>
      <w:r>
        <w:rPr>
          <w:rFonts w:ascii="Latinski,1251" w:hAnsi="Latinski,1251"/>
          <w:sz w:val="20"/>
          <w:lang w:val="en-US"/>
        </w:rPr>
        <w:softHyphen/>
      </w:r>
      <w:r>
        <w:rPr>
          <w:rFonts w:ascii="Latinski,1251" w:hAnsi="Latinski,1251"/>
          <w:sz w:val="20"/>
        </w:rPr>
        <w:t>ные морозы не будет показывать давления, так как топливо загустеет. Трубку надо отвернуть и про</w:t>
      </w:r>
      <w:r>
        <w:rPr>
          <w:rFonts w:ascii="Latinski,1251" w:hAnsi="Latinski,1251"/>
          <w:sz w:val="20"/>
          <w:lang w:val="en-US"/>
        </w:rPr>
        <w:softHyphen/>
      </w:r>
      <w:r>
        <w:rPr>
          <w:rFonts w:ascii="Latinski,1251" w:hAnsi="Latinski,1251"/>
          <w:sz w:val="20"/>
        </w:rPr>
        <w:t>дуть насосом.</w:t>
      </w:r>
    </w:p>
    <w:p w:rsidR="00000000" w:rsidRDefault="008D5364" w:rsidP="008D5364">
      <w:pPr>
        <w:numPr>
          <w:ilvl w:val="0"/>
          <w:numId w:val="80"/>
        </w:numPr>
        <w:ind w:left="40" w:firstLine="142"/>
        <w:rPr>
          <w:rFonts w:ascii="Latinski,1251" w:hAnsi="Latinski,1251"/>
          <w:sz w:val="20"/>
        </w:rPr>
      </w:pPr>
      <w:r>
        <w:rPr>
          <w:rFonts w:ascii="Latinski,1251" w:hAnsi="Latinski,1251"/>
          <w:sz w:val="20"/>
        </w:rPr>
        <w:t>Выпустить смазку из кожуха регулятора топливного насоса.</w:t>
      </w:r>
    </w:p>
    <w:p w:rsidR="00000000" w:rsidRDefault="008D5364">
      <w:pPr>
        <w:ind w:firstLine="142"/>
        <w:rPr>
          <w:rFonts w:ascii="Latinski,1251" w:hAnsi="Latinski,1251"/>
          <w:sz w:val="20"/>
        </w:rPr>
      </w:pPr>
      <w:r>
        <w:rPr>
          <w:rFonts w:ascii="Latinski,1251" w:hAnsi="Latinski,1251"/>
          <w:sz w:val="20"/>
        </w:rPr>
        <w:t>7.Немедленно после ост</w:t>
      </w:r>
      <w:r>
        <w:rPr>
          <w:rFonts w:ascii="Latinski,1251" w:hAnsi="Latinski,1251"/>
          <w:sz w:val="20"/>
        </w:rPr>
        <w:t>ановки мотора слива воды и масла:</w:t>
      </w:r>
    </w:p>
    <w:p w:rsidR="00000000" w:rsidRDefault="008D5364">
      <w:pPr>
        <w:ind w:firstLine="142"/>
        <w:rPr>
          <w:rFonts w:ascii="Latinski,1251" w:hAnsi="Latinski,1251"/>
          <w:sz w:val="20"/>
        </w:rPr>
      </w:pPr>
      <w:r>
        <w:rPr>
          <w:rFonts w:ascii="Latinski,1251" w:hAnsi="Latinski,1251"/>
          <w:sz w:val="20"/>
        </w:rPr>
        <w:t xml:space="preserve">а) закрыть люки и жалюзи; </w:t>
      </w:r>
    </w:p>
    <w:p w:rsidR="00000000" w:rsidRDefault="008D5364">
      <w:pPr>
        <w:ind w:firstLine="142"/>
        <w:rPr>
          <w:rFonts w:ascii="Latinski,1251" w:hAnsi="Latinski,1251"/>
          <w:sz w:val="20"/>
        </w:rPr>
      </w:pPr>
      <w:r>
        <w:rPr>
          <w:rFonts w:ascii="Latinski,1251" w:hAnsi="Latinski,1251"/>
          <w:sz w:val="20"/>
        </w:rPr>
        <w:t>б) укрыть жалюзи над радиаторами специальными ковриками, а при их отсутствии — фанерой;</w:t>
      </w:r>
    </w:p>
    <w:p w:rsidR="00000000" w:rsidRDefault="008D5364">
      <w:pPr>
        <w:ind w:firstLine="142"/>
        <w:rPr>
          <w:rFonts w:ascii="Latinski,1251" w:hAnsi="Latinski,1251"/>
          <w:sz w:val="20"/>
        </w:rPr>
      </w:pPr>
      <w:r>
        <w:rPr>
          <w:rFonts w:ascii="Latinski,1251" w:hAnsi="Latinski,1251"/>
          <w:sz w:val="20"/>
        </w:rPr>
        <w:t xml:space="preserve">в) очистить наружную поверхность танка от снега, накрыть танк брезентом до самого низа и засыпать снизу снегом так, чтобы под брезент не поддувал ветер. </w:t>
      </w:r>
    </w:p>
    <w:p w:rsidR="00000000" w:rsidRDefault="008D5364">
      <w:pPr>
        <w:ind w:firstLine="142"/>
        <w:rPr>
          <w:rFonts w:ascii="Latinski,1251" w:hAnsi="Latinski,1251"/>
          <w:sz w:val="20"/>
        </w:rPr>
      </w:pPr>
    </w:p>
    <w:p w:rsidR="00000000" w:rsidRDefault="008D5364">
      <w:pPr>
        <w:ind w:firstLine="142"/>
        <w:jc w:val="center"/>
        <w:rPr>
          <w:rFonts w:ascii="Latinski,1251" w:hAnsi="Latinski,1251"/>
          <w:sz w:val="20"/>
        </w:rPr>
      </w:pPr>
      <w:r>
        <w:rPr>
          <w:rFonts w:ascii="Latinski,1251" w:hAnsi="Latinski,1251"/>
          <w:b/>
          <w:sz w:val="20"/>
        </w:rPr>
        <w:t>Подготовка танка к работе после длительной стоянки в зимнее время</w:t>
      </w:r>
    </w:p>
    <w:p w:rsidR="00000000" w:rsidRDefault="008D5364">
      <w:pPr>
        <w:ind w:firstLine="142"/>
        <w:rPr>
          <w:rFonts w:ascii="Latinski,1251" w:hAnsi="Latinski,1251"/>
          <w:sz w:val="20"/>
        </w:rPr>
      </w:pPr>
      <w:r>
        <w:rPr>
          <w:rFonts w:ascii="Latinski,1251" w:hAnsi="Latinski,1251"/>
          <w:sz w:val="20"/>
        </w:rPr>
        <w:t>Для подготовки танка к работе после длительной стоянки при температуре ниже +5° С не</w:t>
      </w:r>
      <w:r>
        <w:rPr>
          <w:rFonts w:ascii="Latinski,1251" w:hAnsi="Latinski,1251"/>
          <w:sz w:val="20"/>
          <w:lang w:val="en-US"/>
        </w:rPr>
        <w:softHyphen/>
      </w:r>
      <w:r>
        <w:rPr>
          <w:rFonts w:ascii="Latinski,1251" w:hAnsi="Latinski,1251"/>
          <w:sz w:val="20"/>
        </w:rPr>
        <w:t>об</w:t>
      </w:r>
      <w:r>
        <w:rPr>
          <w:rFonts w:ascii="Latinski,1251" w:hAnsi="Latinski,1251"/>
          <w:sz w:val="20"/>
          <w:lang w:val="en-US"/>
        </w:rPr>
        <w:softHyphen/>
      </w:r>
      <w:r>
        <w:rPr>
          <w:rFonts w:ascii="Latinski,1251" w:hAnsi="Latinski,1251"/>
          <w:sz w:val="20"/>
        </w:rPr>
        <w:t>хо</w:t>
      </w:r>
      <w:r>
        <w:rPr>
          <w:rFonts w:ascii="Latinski,1251" w:hAnsi="Latinski,1251"/>
          <w:sz w:val="20"/>
          <w:lang w:val="en-US"/>
        </w:rPr>
        <w:softHyphen/>
      </w:r>
      <w:r>
        <w:rPr>
          <w:rFonts w:ascii="Latinski,1251" w:hAnsi="Latinski,1251"/>
          <w:sz w:val="20"/>
        </w:rPr>
        <w:t>димо:</w:t>
      </w:r>
    </w:p>
    <w:p w:rsidR="00000000" w:rsidRDefault="008D5364" w:rsidP="008D5364">
      <w:pPr>
        <w:numPr>
          <w:ilvl w:val="0"/>
          <w:numId w:val="81"/>
        </w:numPr>
        <w:rPr>
          <w:rFonts w:ascii="Latinski,1251" w:hAnsi="Latinski,1251"/>
          <w:sz w:val="20"/>
        </w:rPr>
      </w:pPr>
      <w:r>
        <w:rPr>
          <w:rFonts w:ascii="Latinski,1251" w:hAnsi="Latinski,1251"/>
          <w:sz w:val="20"/>
        </w:rPr>
        <w:t>Установить и подключить аккумуляторы.</w:t>
      </w:r>
    </w:p>
    <w:p w:rsidR="00000000" w:rsidRDefault="008D5364" w:rsidP="008D5364">
      <w:pPr>
        <w:numPr>
          <w:ilvl w:val="0"/>
          <w:numId w:val="81"/>
        </w:numPr>
        <w:rPr>
          <w:rFonts w:ascii="Latinski,1251" w:hAnsi="Latinski,1251"/>
          <w:sz w:val="20"/>
        </w:rPr>
      </w:pPr>
      <w:r>
        <w:rPr>
          <w:rFonts w:ascii="Latinski,1251" w:hAnsi="Latinski,1251"/>
          <w:sz w:val="20"/>
        </w:rPr>
        <w:t>Заполни</w:t>
      </w:r>
      <w:r>
        <w:rPr>
          <w:rFonts w:ascii="Latinski,1251" w:hAnsi="Latinski,1251"/>
          <w:sz w:val="20"/>
        </w:rPr>
        <w:t>ть систему охлаждения разогретым до температуры 50...60°С антифризом, а при отсутствии его — горячей водой.</w:t>
      </w:r>
    </w:p>
    <w:p w:rsidR="00000000" w:rsidRDefault="008D5364" w:rsidP="008D5364">
      <w:pPr>
        <w:numPr>
          <w:ilvl w:val="0"/>
          <w:numId w:val="81"/>
        </w:numPr>
        <w:rPr>
          <w:rFonts w:ascii="Latinski,1251" w:hAnsi="Latinski,1251"/>
          <w:sz w:val="20"/>
        </w:rPr>
      </w:pPr>
      <w:r>
        <w:rPr>
          <w:rFonts w:ascii="Latinski,1251" w:hAnsi="Latinski,1251"/>
          <w:sz w:val="20"/>
        </w:rPr>
        <w:t>Заправить масляные баки разогретым до температуры 85...90°С маслам МЗ, и если в машине установлен маслоподкачивающий насос, то прокачать масло насосом в мотор, сделав для этого 70...80 рабочих ходов. Давление масла при этом должно быть не ниже 0,5 ат.</w:t>
      </w:r>
    </w:p>
    <w:p w:rsidR="00000000" w:rsidRDefault="008D5364" w:rsidP="008D5364">
      <w:pPr>
        <w:numPr>
          <w:ilvl w:val="0"/>
          <w:numId w:val="81"/>
        </w:numPr>
        <w:rPr>
          <w:rFonts w:ascii="Latinski,1251" w:hAnsi="Latinski,1251"/>
          <w:sz w:val="20"/>
        </w:rPr>
      </w:pPr>
      <w:r>
        <w:rPr>
          <w:rFonts w:ascii="Latinski,1251" w:hAnsi="Latinski,1251"/>
          <w:sz w:val="20"/>
        </w:rPr>
        <w:t>Залить в корпус регулятора топливного насоса горячую смесь из 50% масла МЗ и 50% зимнего дизельного топлива.</w:t>
      </w:r>
    </w:p>
    <w:p w:rsidR="00000000" w:rsidRDefault="008D5364" w:rsidP="008D5364">
      <w:pPr>
        <w:numPr>
          <w:ilvl w:val="0"/>
          <w:numId w:val="81"/>
        </w:numPr>
        <w:rPr>
          <w:rFonts w:ascii="Latinski,1251" w:hAnsi="Latinski,1251"/>
          <w:sz w:val="20"/>
        </w:rPr>
      </w:pPr>
      <w:r>
        <w:rPr>
          <w:rFonts w:ascii="Latinski,1251" w:hAnsi="Latinski,1251"/>
          <w:sz w:val="20"/>
        </w:rPr>
        <w:t>Завести мотор и прогреть его до рабочего со</w:t>
      </w:r>
      <w:r>
        <w:rPr>
          <w:rFonts w:ascii="Latinski,1251" w:hAnsi="Latinski,1251"/>
          <w:sz w:val="20"/>
        </w:rPr>
        <w:t>стояния сразу же после заливки масла.</w:t>
      </w:r>
    </w:p>
    <w:p w:rsidR="00000000" w:rsidRDefault="008D5364">
      <w:pPr>
        <w:ind w:firstLine="142"/>
        <w:rPr>
          <w:rFonts w:ascii="Latinski,1251" w:hAnsi="Latinski,1251"/>
          <w:sz w:val="20"/>
        </w:rPr>
      </w:pPr>
      <w:r>
        <w:rPr>
          <w:rFonts w:ascii="Latinski,1251" w:hAnsi="Latinski,1251"/>
          <w:i/>
          <w:sz w:val="20"/>
        </w:rPr>
        <w:t>Особенности заправки системы охлаждения водой</w:t>
      </w:r>
      <w:r>
        <w:rPr>
          <w:rFonts w:ascii="Latinski,1251" w:hAnsi="Latinski,1251"/>
          <w:sz w:val="20"/>
        </w:rPr>
        <w:t>. Заправки нужно производить вначале водой, подогретой до 60...70°С, так как заливка воды, подогретой до более высокой температуры, может вызвать трещины в блоке от большой разности температур.</w:t>
      </w:r>
    </w:p>
    <w:p w:rsidR="00000000" w:rsidRDefault="008D5364">
      <w:pPr>
        <w:ind w:firstLine="142"/>
        <w:rPr>
          <w:rFonts w:ascii="Latinski,1251" w:hAnsi="Latinski,1251"/>
          <w:sz w:val="20"/>
        </w:rPr>
      </w:pPr>
      <w:r>
        <w:rPr>
          <w:rFonts w:ascii="Latinski,1251" w:hAnsi="Latinski,1251"/>
          <w:sz w:val="20"/>
        </w:rPr>
        <w:lastRenderedPageBreak/>
        <w:t xml:space="preserve">Для заправки системы охлаждения нужно заготовить 13...15 ведер воды, подогретой до 90...100°С. </w:t>
      </w:r>
    </w:p>
    <w:p w:rsidR="00000000" w:rsidRDefault="008D5364">
      <w:pPr>
        <w:ind w:firstLine="142"/>
        <w:rPr>
          <w:rFonts w:ascii="Latinski,1251" w:hAnsi="Latinski,1251"/>
          <w:sz w:val="20"/>
        </w:rPr>
      </w:pPr>
      <w:r>
        <w:rPr>
          <w:rFonts w:ascii="Latinski,1251" w:hAnsi="Latinski,1251"/>
          <w:sz w:val="20"/>
        </w:rPr>
        <w:t>Заправку системы охлаждения водой производить в следующем порядке:</w:t>
      </w:r>
    </w:p>
    <w:p w:rsidR="00000000" w:rsidRDefault="008D5364" w:rsidP="008D5364">
      <w:pPr>
        <w:numPr>
          <w:ilvl w:val="0"/>
          <w:numId w:val="82"/>
        </w:numPr>
        <w:rPr>
          <w:rFonts w:ascii="Latinski,1251" w:hAnsi="Latinski,1251"/>
          <w:sz w:val="20"/>
        </w:rPr>
      </w:pPr>
      <w:r>
        <w:rPr>
          <w:rFonts w:ascii="Latinski,1251" w:hAnsi="Latinski,1251"/>
          <w:sz w:val="20"/>
        </w:rPr>
        <w:t>Накрыть мотор и колпаки над радиаторами брезентом так чтобы, осталось от</w:t>
      </w:r>
      <w:r>
        <w:rPr>
          <w:rFonts w:ascii="Latinski,1251" w:hAnsi="Latinski,1251"/>
          <w:sz w:val="20"/>
        </w:rPr>
        <w:t xml:space="preserve">крытым только отверстие заливного тройника, и закрыть жалюзи. </w:t>
      </w:r>
    </w:p>
    <w:p w:rsidR="00000000" w:rsidRDefault="008D5364" w:rsidP="008D5364">
      <w:pPr>
        <w:numPr>
          <w:ilvl w:val="0"/>
          <w:numId w:val="82"/>
        </w:numPr>
        <w:rPr>
          <w:rFonts w:ascii="Latinski,1251" w:hAnsi="Latinski,1251"/>
          <w:sz w:val="20"/>
        </w:rPr>
      </w:pPr>
      <w:r>
        <w:rPr>
          <w:rFonts w:ascii="Latinski,1251" w:hAnsi="Latinski,1251"/>
          <w:sz w:val="20"/>
        </w:rPr>
        <w:t>Проверить, открыт ли сливной краник, и прочистить сливную трубку.</w:t>
      </w:r>
    </w:p>
    <w:p w:rsidR="00000000" w:rsidRDefault="008D5364" w:rsidP="008D5364">
      <w:pPr>
        <w:numPr>
          <w:ilvl w:val="0"/>
          <w:numId w:val="82"/>
        </w:numPr>
        <w:rPr>
          <w:rFonts w:ascii="Latinski,1251" w:hAnsi="Latinski,1251"/>
          <w:sz w:val="20"/>
        </w:rPr>
      </w:pPr>
      <w:r>
        <w:rPr>
          <w:rFonts w:ascii="Latinski,1251" w:hAnsi="Latinski,1251"/>
          <w:sz w:val="20"/>
        </w:rPr>
        <w:t>Открыть крышку заливного тройника и заливать воду, нагретую до температуры 60...70°С, до тех пор, пока из сливного краника не потечёт тёплая вода. После этого закрыть сливной краник и заполнить систему водой, нагретой до температуры 90...100°С. Затем закрыть крышку заливного тройника.</w:t>
      </w:r>
    </w:p>
    <w:p w:rsidR="00000000" w:rsidRDefault="008D5364">
      <w:pPr>
        <w:ind w:firstLine="142"/>
        <w:rPr>
          <w:rFonts w:ascii="Latinski,1251" w:hAnsi="Latinski,1251"/>
          <w:sz w:val="20"/>
        </w:rPr>
      </w:pPr>
      <w:r>
        <w:rPr>
          <w:rFonts w:ascii="Latinski,1251" w:hAnsi="Latinski,1251"/>
          <w:sz w:val="20"/>
        </w:rPr>
        <w:t>Воду в систему охлаждения нужно заливать быстро и без перерывов.</w:t>
      </w:r>
    </w:p>
    <w:p w:rsidR="00000000" w:rsidRDefault="008D5364">
      <w:pPr>
        <w:ind w:firstLine="142"/>
        <w:rPr>
          <w:rFonts w:ascii="Latinski,1251" w:hAnsi="Latinski,1251"/>
          <w:sz w:val="20"/>
        </w:rPr>
      </w:pPr>
      <w:r>
        <w:rPr>
          <w:rFonts w:ascii="Latinski,1251" w:hAnsi="Latinski,1251"/>
          <w:sz w:val="20"/>
        </w:rPr>
        <w:t>Заполнение системы охлаждения ан</w:t>
      </w:r>
      <w:r>
        <w:rPr>
          <w:rFonts w:ascii="Latinski,1251" w:hAnsi="Latinski,1251"/>
          <w:sz w:val="20"/>
        </w:rPr>
        <w:t>тифризом после продолжительной стоянки на морозе при температуре, окружающего воздуха ниже -30°С производить следующим образом:</w:t>
      </w:r>
    </w:p>
    <w:p w:rsidR="00000000" w:rsidRDefault="008D5364" w:rsidP="008D5364">
      <w:pPr>
        <w:numPr>
          <w:ilvl w:val="0"/>
          <w:numId w:val="83"/>
        </w:numPr>
        <w:rPr>
          <w:rFonts w:ascii="Latinski,1251" w:hAnsi="Latinski,1251"/>
          <w:sz w:val="20"/>
        </w:rPr>
      </w:pPr>
      <w:r>
        <w:rPr>
          <w:rFonts w:ascii="Latinski,1251" w:hAnsi="Latinski,1251"/>
          <w:sz w:val="20"/>
        </w:rPr>
        <w:t>Открыть крышку заливного тройника и сливной края и слить в посуду антифриз, находящийся в системе охлаждения.</w:t>
      </w:r>
    </w:p>
    <w:p w:rsidR="00000000" w:rsidRDefault="008D5364" w:rsidP="008D5364">
      <w:pPr>
        <w:numPr>
          <w:ilvl w:val="0"/>
          <w:numId w:val="83"/>
        </w:numPr>
        <w:rPr>
          <w:rFonts w:ascii="Latinski,1251" w:hAnsi="Latinski,1251"/>
          <w:sz w:val="20"/>
        </w:rPr>
      </w:pPr>
      <w:r>
        <w:rPr>
          <w:rFonts w:ascii="Latinski,1251" w:hAnsi="Latinski,1251"/>
          <w:sz w:val="20"/>
        </w:rPr>
        <w:t xml:space="preserve">Открыть люк над мотором и закрыть мотор брезентом, оставив открытым только заливной тройник. </w:t>
      </w:r>
    </w:p>
    <w:p w:rsidR="00000000" w:rsidRDefault="008D5364" w:rsidP="008D5364">
      <w:pPr>
        <w:numPr>
          <w:ilvl w:val="0"/>
          <w:numId w:val="83"/>
        </w:numPr>
        <w:rPr>
          <w:rFonts w:ascii="Latinski,1251" w:hAnsi="Latinski,1251"/>
          <w:sz w:val="20"/>
        </w:rPr>
      </w:pPr>
      <w:r>
        <w:rPr>
          <w:rFonts w:ascii="Latinski,1251" w:hAnsi="Latinski,1251"/>
          <w:sz w:val="20"/>
        </w:rPr>
        <w:t xml:space="preserve">Прогреть мотор, пропуская через систему охлаждения подогретый антифриз (с температурой вначале 25...З0°С, а затем 70...80°С). </w:t>
      </w:r>
    </w:p>
    <w:p w:rsidR="00000000" w:rsidRDefault="008D5364" w:rsidP="008D5364">
      <w:pPr>
        <w:numPr>
          <w:ilvl w:val="12"/>
          <w:numId w:val="0"/>
        </w:numPr>
        <w:ind w:left="465" w:hanging="283"/>
        <w:rPr>
          <w:rFonts w:ascii="Latinski,1251" w:hAnsi="Latinski,1251"/>
          <w:sz w:val="20"/>
        </w:rPr>
      </w:pPr>
      <w:r>
        <w:rPr>
          <w:rFonts w:ascii="Latinski,1251" w:hAnsi="Latinski,1251"/>
          <w:sz w:val="20"/>
        </w:rPr>
        <w:t>По достижении в системе охлаждения температуры 45...5</w:t>
      </w:r>
      <w:r>
        <w:rPr>
          <w:rFonts w:ascii="Latinski,1251" w:hAnsi="Latinski,1251"/>
          <w:sz w:val="20"/>
        </w:rPr>
        <w:t>0°С (по показаниям аэротермометра) закрыть сливной кран и заполнить систему охлаждения антифризом, подогретым до 80...90° С.</w:t>
      </w:r>
    </w:p>
    <w:p w:rsidR="00000000" w:rsidRDefault="008D5364" w:rsidP="008D5364">
      <w:pPr>
        <w:numPr>
          <w:ilvl w:val="0"/>
          <w:numId w:val="83"/>
        </w:numPr>
        <w:rPr>
          <w:rFonts w:ascii="Latinski,1251" w:hAnsi="Latinski,1251"/>
          <w:sz w:val="20"/>
        </w:rPr>
      </w:pPr>
      <w:r>
        <w:rPr>
          <w:rFonts w:ascii="Latinski,1251" w:hAnsi="Latinski,1251"/>
          <w:sz w:val="20"/>
        </w:rPr>
        <w:t>При заправке системы охлаждения холодным антифризом заполнять её не полностью — не доливать 6...6,5 л до полного её объёма, так как при нагревании объем антифриза увеличится.</w:t>
      </w:r>
    </w:p>
    <w:p w:rsidR="00000000" w:rsidRDefault="008D5364" w:rsidP="008D5364">
      <w:pPr>
        <w:numPr>
          <w:ilvl w:val="0"/>
          <w:numId w:val="83"/>
        </w:numPr>
        <w:rPr>
          <w:rFonts w:ascii="Latinski,1251" w:hAnsi="Latinski,1251"/>
          <w:sz w:val="20"/>
        </w:rPr>
      </w:pPr>
      <w:r>
        <w:rPr>
          <w:rFonts w:ascii="Latinski,1251" w:hAnsi="Latinski,1251"/>
          <w:sz w:val="20"/>
        </w:rPr>
        <w:t>Закрыть заливной тройник и моторный люк и приступить к запуску  мотора.</w:t>
      </w:r>
    </w:p>
    <w:p w:rsidR="00000000" w:rsidRDefault="008D5364">
      <w:pPr>
        <w:ind w:firstLine="142"/>
        <w:rPr>
          <w:rFonts w:ascii="Latinski,1251" w:hAnsi="Latinski,1251"/>
          <w:sz w:val="20"/>
        </w:rPr>
      </w:pPr>
    </w:p>
    <w:p w:rsidR="00000000" w:rsidRDefault="008D5364">
      <w:pPr>
        <w:ind w:firstLine="142"/>
        <w:jc w:val="center"/>
        <w:rPr>
          <w:rFonts w:ascii="Latinski,1251" w:hAnsi="Latinski,1251"/>
          <w:sz w:val="20"/>
        </w:rPr>
      </w:pPr>
      <w:r>
        <w:rPr>
          <w:rFonts w:ascii="Latinski,1251" w:hAnsi="Latinski,1251"/>
          <w:b/>
          <w:sz w:val="20"/>
        </w:rPr>
        <w:t>Запуск и прогрев двигателя</w:t>
      </w:r>
    </w:p>
    <w:p w:rsidR="00000000" w:rsidRDefault="008D5364">
      <w:pPr>
        <w:ind w:firstLine="142"/>
        <w:rPr>
          <w:rFonts w:ascii="Latinski,1251" w:hAnsi="Latinski,1251"/>
          <w:sz w:val="20"/>
        </w:rPr>
      </w:pPr>
      <w:r>
        <w:rPr>
          <w:rFonts w:ascii="Latinski,1251" w:hAnsi="Latinski,1251"/>
          <w:sz w:val="20"/>
        </w:rPr>
        <w:t>После заправки танка маслом и водой (или антифризом) нужно:</w:t>
      </w:r>
    </w:p>
    <w:p w:rsidR="00000000" w:rsidRDefault="008D5364" w:rsidP="008D5364">
      <w:pPr>
        <w:numPr>
          <w:ilvl w:val="0"/>
          <w:numId w:val="84"/>
        </w:numPr>
        <w:rPr>
          <w:rFonts w:ascii="Latinski,1251" w:hAnsi="Latinski,1251"/>
          <w:sz w:val="20"/>
        </w:rPr>
      </w:pPr>
      <w:r>
        <w:rPr>
          <w:rFonts w:ascii="Latinski,1251" w:hAnsi="Latinski,1251"/>
          <w:sz w:val="20"/>
        </w:rPr>
        <w:t>Открыть задние жалюзи и повернуть за вентилятор коле</w:t>
      </w:r>
      <w:r>
        <w:rPr>
          <w:rFonts w:ascii="Latinski,1251" w:hAnsi="Latinski,1251"/>
          <w:sz w:val="20"/>
        </w:rPr>
        <w:t>нчатый вал мотора на 1...2 оборота, после чего закрыть жалюзи и немедленно запустить мотор обычным способом.</w:t>
      </w:r>
    </w:p>
    <w:p w:rsidR="00000000" w:rsidRDefault="008D5364" w:rsidP="008D5364">
      <w:pPr>
        <w:numPr>
          <w:ilvl w:val="0"/>
          <w:numId w:val="84"/>
        </w:numPr>
        <w:rPr>
          <w:rFonts w:ascii="Latinski,1251" w:hAnsi="Latinski,1251"/>
          <w:sz w:val="20"/>
        </w:rPr>
      </w:pPr>
      <w:r>
        <w:rPr>
          <w:rFonts w:ascii="Latinski,1251" w:hAnsi="Latinski,1251"/>
          <w:sz w:val="20"/>
        </w:rPr>
        <w:t>После заводки прогревать мотор на малых оборотах (600...800 об/мин) в течение 5...10 минут, пока температура масла не достигнет 45°С, а температура воды 45...50°С. Затем плавно перейти на средние обороты (1300...1400 об/мин).</w:t>
      </w:r>
    </w:p>
    <w:p w:rsidR="00000000" w:rsidRDefault="008D5364" w:rsidP="008D5364">
      <w:pPr>
        <w:numPr>
          <w:ilvl w:val="12"/>
          <w:numId w:val="0"/>
        </w:numPr>
        <w:ind w:left="465" w:hanging="283"/>
        <w:rPr>
          <w:rFonts w:ascii="Latinski,1251" w:hAnsi="Latinski,1251"/>
          <w:sz w:val="20"/>
        </w:rPr>
      </w:pPr>
      <w:r>
        <w:rPr>
          <w:rFonts w:ascii="Latinski,1251" w:hAnsi="Latinski,1251"/>
          <w:sz w:val="20"/>
        </w:rPr>
        <w:t>Для проверки работы мотора на больших оборотах кратковременно (на несколько секунд) увеличивать обороты до 1800 в минуту. Увеличивать и уменьшать обороты мотора при прогреве нуж</w:t>
      </w:r>
      <w:r>
        <w:rPr>
          <w:rFonts w:ascii="Latinski,1251" w:hAnsi="Latinski,1251"/>
          <w:sz w:val="20"/>
        </w:rPr>
        <w:t xml:space="preserve">но плавно, без рывков. </w:t>
      </w:r>
    </w:p>
    <w:p w:rsidR="00000000" w:rsidRDefault="008D5364" w:rsidP="008D5364">
      <w:pPr>
        <w:numPr>
          <w:ilvl w:val="12"/>
          <w:numId w:val="0"/>
        </w:numPr>
        <w:ind w:left="465" w:hanging="283"/>
        <w:rPr>
          <w:rFonts w:ascii="Latinski,1251" w:hAnsi="Latinski,1251"/>
          <w:sz w:val="20"/>
        </w:rPr>
      </w:pPr>
      <w:r>
        <w:rPr>
          <w:rFonts w:ascii="Latinski,1251" w:hAnsi="Latinski,1251"/>
          <w:sz w:val="20"/>
        </w:rPr>
        <w:t>Переводить мотор на большие обороты сразу же после пуска нельзя. Вследствие большой вязкости масла трущиеся поверхности мотора в этот момент еще недостаточно смазаны, и перевод мотора сразу на большие обороты приведёт к сильному износу трущихся деталей, а то и к авариям — расплавлению подшипников, обрыву шатуна и т.д.</w:t>
      </w:r>
    </w:p>
    <w:p w:rsidR="00000000" w:rsidRDefault="008D5364" w:rsidP="008D5364">
      <w:pPr>
        <w:numPr>
          <w:ilvl w:val="0"/>
          <w:numId w:val="84"/>
        </w:numPr>
        <w:rPr>
          <w:rFonts w:ascii="Latinski,1251" w:hAnsi="Latinski,1251"/>
          <w:sz w:val="20"/>
        </w:rPr>
      </w:pPr>
      <w:r>
        <w:rPr>
          <w:rFonts w:ascii="Latinski,1251" w:hAnsi="Latinski,1251"/>
          <w:sz w:val="20"/>
        </w:rPr>
        <w:t>Во время прогрева мотора подать смазку к валику водяного насоса, повернув рукоятку шприца на 2...3 оборота.</w:t>
      </w:r>
    </w:p>
    <w:p w:rsidR="00000000" w:rsidRDefault="008D5364" w:rsidP="008D5364">
      <w:pPr>
        <w:numPr>
          <w:ilvl w:val="0"/>
          <w:numId w:val="84"/>
        </w:numPr>
        <w:rPr>
          <w:rFonts w:ascii="Latinski,1251" w:hAnsi="Latinski,1251"/>
          <w:sz w:val="20"/>
        </w:rPr>
      </w:pPr>
      <w:r>
        <w:rPr>
          <w:rFonts w:ascii="Latinski,1251" w:hAnsi="Latinski,1251"/>
          <w:sz w:val="20"/>
        </w:rPr>
        <w:t>Для ускорения прогрева мотора прикрывать жалюзи.</w:t>
      </w:r>
    </w:p>
    <w:p w:rsidR="00000000" w:rsidRDefault="008D5364" w:rsidP="008D5364">
      <w:pPr>
        <w:numPr>
          <w:ilvl w:val="0"/>
          <w:numId w:val="84"/>
        </w:numPr>
        <w:rPr>
          <w:rFonts w:ascii="Latinski,1251" w:hAnsi="Latinski,1251"/>
          <w:sz w:val="20"/>
        </w:rPr>
      </w:pPr>
      <w:r>
        <w:rPr>
          <w:rFonts w:ascii="Latinski,1251" w:hAnsi="Latinski,1251"/>
          <w:sz w:val="20"/>
        </w:rPr>
        <w:t>Движение по</w:t>
      </w:r>
      <w:r>
        <w:rPr>
          <w:rFonts w:ascii="Latinski,1251" w:hAnsi="Latinski,1251"/>
          <w:sz w:val="20"/>
        </w:rPr>
        <w:t xml:space="preserve">сле прогрева мотора начинать на 1-й передаче и лишь затем переходить на высшие передачи. </w:t>
      </w:r>
    </w:p>
    <w:p w:rsidR="00000000" w:rsidRDefault="008D5364">
      <w:pPr>
        <w:ind w:firstLine="142"/>
        <w:rPr>
          <w:rFonts w:ascii="Latinski,1251" w:hAnsi="Latinski,1251"/>
          <w:sz w:val="20"/>
        </w:rPr>
      </w:pPr>
    </w:p>
    <w:p w:rsidR="00000000" w:rsidRDefault="008D5364">
      <w:pPr>
        <w:ind w:firstLine="142"/>
        <w:jc w:val="center"/>
        <w:rPr>
          <w:rFonts w:ascii="Latinski,1251" w:hAnsi="Latinski,1251"/>
          <w:b/>
          <w:sz w:val="20"/>
        </w:rPr>
      </w:pPr>
      <w:r>
        <w:rPr>
          <w:rFonts w:ascii="Latinski,1251" w:hAnsi="Latinski,1251"/>
          <w:b/>
          <w:sz w:val="20"/>
        </w:rPr>
        <w:t>Транспортировка танков Т-34 по железной дороге в зимнее время</w:t>
      </w:r>
    </w:p>
    <w:p w:rsidR="00000000" w:rsidRDefault="008D5364">
      <w:pPr>
        <w:ind w:firstLine="142"/>
        <w:rPr>
          <w:rFonts w:ascii="Latinski,1251" w:hAnsi="Latinski,1251"/>
          <w:sz w:val="20"/>
        </w:rPr>
      </w:pPr>
      <w:r>
        <w:rPr>
          <w:rFonts w:ascii="Latinski,1251" w:hAnsi="Latinski,1251"/>
          <w:sz w:val="20"/>
        </w:rPr>
        <w:t>При транспортировке танков по железной дороге в зимнее время необходимо предварительно вынуть из танка аккумуляторы, слить в тару из системы охлаждения мотора низкозамерзаюшую жидкость или воду, а из масляной системы масло. Перевозить их нужно в отапливаемом вагоне.</w:t>
      </w:r>
    </w:p>
    <w:p w:rsidR="00000000" w:rsidRDefault="008D5364">
      <w:pPr>
        <w:ind w:firstLine="142"/>
        <w:rPr>
          <w:rFonts w:ascii="Latinski,1251" w:hAnsi="Latinski,1251"/>
          <w:sz w:val="20"/>
          <w:lang w:val="en-US"/>
        </w:rPr>
      </w:pPr>
      <w:r>
        <w:rPr>
          <w:rFonts w:ascii="Latinski,1251" w:hAnsi="Latinski,1251"/>
          <w:sz w:val="20"/>
        </w:rPr>
        <w:t>В месте же разгрузки танки необходимо заправить горячей водой (или антифризом), а также разо</w:t>
      </w:r>
      <w:r>
        <w:rPr>
          <w:rFonts w:ascii="Latinski,1251" w:hAnsi="Latinski,1251"/>
          <w:sz w:val="20"/>
        </w:rPr>
        <w:t>гретым маслом и завести мотор в последовательности, изложенной выше,</w:t>
      </w:r>
    </w:p>
    <w:p w:rsidR="00000000" w:rsidRDefault="008D5364">
      <w:pPr>
        <w:spacing w:line="220" w:lineRule="auto"/>
        <w:jc w:val="center"/>
        <w:rPr>
          <w:rFonts w:ascii="Latinski,1251" w:hAnsi="Latinski,1251"/>
          <w:b/>
          <w:sz w:val="20"/>
          <w:lang w:val="en-US"/>
        </w:rPr>
      </w:pPr>
    </w:p>
    <w:p w:rsidR="00000000" w:rsidRDefault="008D5364">
      <w:pPr>
        <w:spacing w:line="220" w:lineRule="auto"/>
        <w:jc w:val="center"/>
        <w:rPr>
          <w:rFonts w:ascii="Latinski,1251" w:hAnsi="Latinski,1251"/>
          <w:sz w:val="20"/>
        </w:rPr>
      </w:pPr>
      <w:r>
        <w:rPr>
          <w:rFonts w:ascii="Latinski,1251" w:hAnsi="Latinski,1251"/>
          <w:b/>
          <w:sz w:val="20"/>
        </w:rPr>
        <w:t>УХОД ЗА ТАНКОМ ПРИ ВЫСОКОЙ ТЕМПЕРАТУРЕ ВОЗДУХА</w:t>
      </w:r>
    </w:p>
    <w:p w:rsidR="00000000" w:rsidRDefault="008D5364">
      <w:pPr>
        <w:ind w:firstLine="142"/>
        <w:rPr>
          <w:rFonts w:ascii="Latinski,1251" w:hAnsi="Latinski,1251"/>
          <w:sz w:val="20"/>
        </w:rPr>
      </w:pPr>
      <w:r>
        <w:rPr>
          <w:rFonts w:ascii="Latinski,1251" w:hAnsi="Latinski,1251"/>
          <w:sz w:val="20"/>
        </w:rPr>
        <w:t>В жаркое время года, при температуре воздуха выше 30°С эксплуата</w:t>
      </w:r>
      <w:r>
        <w:rPr>
          <w:rFonts w:ascii="Latinski,1251" w:hAnsi="Latinski,1251"/>
          <w:sz w:val="20"/>
        </w:rPr>
        <w:softHyphen/>
        <w:t>ция танка также усложняется, а именно:</w:t>
      </w:r>
    </w:p>
    <w:p w:rsidR="00000000" w:rsidRDefault="008D5364" w:rsidP="008D5364">
      <w:pPr>
        <w:numPr>
          <w:ilvl w:val="0"/>
          <w:numId w:val="85"/>
        </w:numPr>
        <w:rPr>
          <w:rFonts w:ascii="Latinski,1251" w:hAnsi="Latinski,1251"/>
          <w:sz w:val="20"/>
        </w:rPr>
      </w:pPr>
      <w:r>
        <w:rPr>
          <w:rFonts w:ascii="Latinski,1251" w:hAnsi="Latinski,1251"/>
          <w:sz w:val="20"/>
        </w:rPr>
        <w:t>Теплый наружный воздух плохо охлаждает водяные радиаторы и мас</w:t>
      </w:r>
      <w:r>
        <w:rPr>
          <w:rFonts w:ascii="Latinski,1251" w:hAnsi="Latinski,1251"/>
          <w:sz w:val="20"/>
        </w:rPr>
        <w:softHyphen/>
        <w:t>ляные баки, что может вызвать перегрев двигателя и вывод его из строя.</w:t>
      </w:r>
    </w:p>
    <w:p w:rsidR="00000000" w:rsidRDefault="008D5364" w:rsidP="008D5364">
      <w:pPr>
        <w:numPr>
          <w:ilvl w:val="0"/>
          <w:numId w:val="85"/>
        </w:numPr>
        <w:rPr>
          <w:rFonts w:ascii="Latinski,1251" w:hAnsi="Latinski,1251"/>
          <w:sz w:val="20"/>
        </w:rPr>
      </w:pPr>
      <w:r>
        <w:rPr>
          <w:rFonts w:ascii="Latinski,1251" w:hAnsi="Latinski,1251"/>
          <w:sz w:val="20"/>
        </w:rPr>
        <w:t>Смазка в механизмах разжижается и вытекает через щели в местах не</w:t>
      </w:r>
      <w:r>
        <w:rPr>
          <w:rFonts w:ascii="Latinski,1251" w:hAnsi="Latinski,1251"/>
          <w:sz w:val="20"/>
        </w:rPr>
        <w:softHyphen/>
        <w:t>плотных соединений, что при недосмотре может привести к выходу из строя механизмов.</w:t>
      </w:r>
    </w:p>
    <w:p w:rsidR="00000000" w:rsidRDefault="008D5364" w:rsidP="008D5364">
      <w:pPr>
        <w:numPr>
          <w:ilvl w:val="0"/>
          <w:numId w:val="85"/>
        </w:numPr>
        <w:rPr>
          <w:rFonts w:ascii="Latinski,1251" w:hAnsi="Latinski,1251"/>
          <w:sz w:val="20"/>
        </w:rPr>
      </w:pPr>
      <w:r>
        <w:rPr>
          <w:rFonts w:ascii="Latinski,1251" w:hAnsi="Latinski,1251"/>
          <w:sz w:val="20"/>
        </w:rPr>
        <w:t>Из-за б</w:t>
      </w:r>
      <w:r>
        <w:rPr>
          <w:rFonts w:ascii="Latinski,1251" w:hAnsi="Latinski,1251"/>
          <w:sz w:val="20"/>
        </w:rPr>
        <w:t>ольшого содержания пыли в воздухе:</w:t>
      </w:r>
    </w:p>
    <w:p w:rsidR="00000000" w:rsidRDefault="008D5364">
      <w:pPr>
        <w:ind w:left="567" w:hanging="141"/>
        <w:rPr>
          <w:rFonts w:ascii="Latinski,1251" w:hAnsi="Latinski,1251"/>
          <w:sz w:val="20"/>
        </w:rPr>
      </w:pPr>
      <w:r>
        <w:rPr>
          <w:rFonts w:ascii="Latinski,1251" w:hAnsi="Latinski,1251"/>
          <w:sz w:val="20"/>
        </w:rPr>
        <w:t>а) затрудняется охлаждение воды и масла ввиду загрязненных ра</w:t>
      </w:r>
      <w:r>
        <w:rPr>
          <w:rFonts w:ascii="Latinski,1251" w:hAnsi="Latinski,1251"/>
          <w:sz w:val="20"/>
        </w:rPr>
        <w:softHyphen/>
        <w:t>ди</w:t>
      </w:r>
      <w:r>
        <w:rPr>
          <w:rFonts w:ascii="Latinski,1251" w:hAnsi="Latinski,1251"/>
          <w:sz w:val="20"/>
        </w:rPr>
        <w:softHyphen/>
        <w:t>а</w:t>
      </w:r>
      <w:r>
        <w:rPr>
          <w:rFonts w:ascii="Latinski,1251" w:hAnsi="Latinski,1251"/>
          <w:sz w:val="20"/>
        </w:rPr>
        <w:softHyphen/>
        <w:t>тор</w:t>
      </w:r>
      <w:r>
        <w:rPr>
          <w:rFonts w:ascii="Latinski,1251" w:hAnsi="Latinski,1251"/>
          <w:sz w:val="20"/>
        </w:rPr>
        <w:softHyphen/>
        <w:t>ов и маслобаков;</w:t>
      </w:r>
    </w:p>
    <w:p w:rsidR="00000000" w:rsidRDefault="008D5364">
      <w:pPr>
        <w:ind w:left="567" w:hanging="141"/>
        <w:rPr>
          <w:rFonts w:ascii="Latinski,1251" w:hAnsi="Latinski,1251"/>
          <w:sz w:val="20"/>
        </w:rPr>
      </w:pPr>
      <w:r>
        <w:rPr>
          <w:rFonts w:ascii="Latinski,1251" w:hAnsi="Latinski,1251"/>
          <w:sz w:val="20"/>
        </w:rPr>
        <w:t>б) ускоряется износ цилиндров и поршневых колец (вследствие по</w:t>
      </w:r>
      <w:r>
        <w:rPr>
          <w:rFonts w:ascii="Latinski,1251" w:hAnsi="Latinski,1251"/>
          <w:sz w:val="20"/>
        </w:rPr>
        <w:softHyphen/>
        <w:t>па</w:t>
      </w:r>
      <w:r>
        <w:rPr>
          <w:rFonts w:ascii="Latinski,1251" w:hAnsi="Latinski,1251"/>
          <w:sz w:val="20"/>
        </w:rPr>
        <w:softHyphen/>
        <w:t>да</w:t>
      </w:r>
      <w:r>
        <w:rPr>
          <w:rFonts w:ascii="Latinski,1251" w:hAnsi="Latinski,1251"/>
          <w:sz w:val="20"/>
        </w:rPr>
        <w:softHyphen/>
        <w:t>ния пыли в двигатель), особенно при небрежном уходе за воз</w:t>
      </w:r>
      <w:r>
        <w:rPr>
          <w:rFonts w:ascii="Latinski,1251" w:hAnsi="Latinski,1251"/>
          <w:sz w:val="20"/>
        </w:rPr>
        <w:softHyphen/>
        <w:t>ду</w:t>
      </w:r>
      <w:r>
        <w:rPr>
          <w:rFonts w:ascii="Latinski,1251" w:hAnsi="Latinski,1251"/>
          <w:sz w:val="20"/>
        </w:rPr>
        <w:softHyphen/>
        <w:t>хо</w:t>
      </w:r>
      <w:r>
        <w:rPr>
          <w:rFonts w:ascii="Latinski,1251" w:hAnsi="Latinski,1251"/>
          <w:sz w:val="20"/>
        </w:rPr>
        <w:softHyphen/>
        <w:t>о</w:t>
      </w:r>
      <w:r>
        <w:rPr>
          <w:rFonts w:ascii="Latinski,1251" w:hAnsi="Latinski,1251"/>
          <w:sz w:val="20"/>
        </w:rPr>
        <w:softHyphen/>
        <w:t>чис</w:t>
      </w:r>
      <w:r>
        <w:rPr>
          <w:rFonts w:ascii="Latinski,1251" w:hAnsi="Latinski,1251"/>
          <w:sz w:val="20"/>
        </w:rPr>
        <w:softHyphen/>
        <w:t>ти</w:t>
      </w:r>
      <w:r>
        <w:rPr>
          <w:rFonts w:ascii="Latinski,1251" w:hAnsi="Latinski,1251"/>
          <w:sz w:val="20"/>
        </w:rPr>
        <w:softHyphen/>
        <w:t>те</w:t>
      </w:r>
      <w:r>
        <w:rPr>
          <w:rFonts w:ascii="Latinski,1251" w:hAnsi="Latinski,1251"/>
          <w:sz w:val="20"/>
        </w:rPr>
        <w:softHyphen/>
        <w:t>лем.</w:t>
      </w:r>
    </w:p>
    <w:p w:rsidR="00000000" w:rsidRDefault="008D5364">
      <w:pPr>
        <w:ind w:firstLine="142"/>
        <w:rPr>
          <w:rFonts w:ascii="Latinski,1251" w:hAnsi="Latinski,1251"/>
          <w:sz w:val="20"/>
        </w:rPr>
      </w:pPr>
      <w:r>
        <w:rPr>
          <w:rFonts w:ascii="Latinski,1251" w:hAnsi="Latinski,1251"/>
          <w:sz w:val="20"/>
        </w:rPr>
        <w:lastRenderedPageBreak/>
        <w:t>Для снижения температуры воды требуется: переход на низшую пе</w:t>
      </w:r>
      <w:r>
        <w:rPr>
          <w:rFonts w:ascii="Latinski,1251" w:hAnsi="Latinski,1251"/>
          <w:sz w:val="20"/>
        </w:rPr>
        <w:softHyphen/>
        <w:t>ре</w:t>
      </w:r>
      <w:r>
        <w:rPr>
          <w:rFonts w:ascii="Latinski,1251" w:hAnsi="Latinski,1251"/>
          <w:sz w:val="20"/>
        </w:rPr>
        <w:softHyphen/>
        <w:t>да</w:t>
      </w:r>
      <w:r>
        <w:rPr>
          <w:rFonts w:ascii="Latinski,1251" w:hAnsi="Latinski,1251"/>
          <w:sz w:val="20"/>
        </w:rPr>
        <w:softHyphen/>
        <w:t>чу и одновременно увеличение числа оборотов двигателя до 1700...1800 в минуту, чтобы вентилятор ускорил циркуляцию воздуха, а помпа —циркуляцию воды в двигателе. Тогда ох</w:t>
      </w:r>
      <w:r>
        <w:rPr>
          <w:rFonts w:ascii="Latinski,1251" w:hAnsi="Latinski,1251"/>
          <w:sz w:val="20"/>
        </w:rPr>
        <w:t>лаждение воды будет про</w:t>
      </w:r>
      <w:r>
        <w:rPr>
          <w:rFonts w:ascii="Latinski,1251" w:hAnsi="Latinski,1251"/>
          <w:sz w:val="20"/>
        </w:rPr>
        <w:softHyphen/>
        <w:t>ис</w:t>
      </w:r>
      <w:r>
        <w:rPr>
          <w:rFonts w:ascii="Latinski,1251" w:hAnsi="Latinski,1251"/>
          <w:sz w:val="20"/>
        </w:rPr>
        <w:softHyphen/>
        <w:t>хо</w:t>
      </w:r>
      <w:r>
        <w:rPr>
          <w:rFonts w:ascii="Latinski,1251" w:hAnsi="Latinski,1251"/>
          <w:sz w:val="20"/>
        </w:rPr>
        <w:softHyphen/>
        <w:t>дить более интенсивно.</w:t>
      </w:r>
    </w:p>
    <w:p w:rsidR="00000000" w:rsidRDefault="008D5364">
      <w:pPr>
        <w:ind w:firstLine="142"/>
        <w:rPr>
          <w:rFonts w:ascii="Latinski,1251" w:hAnsi="Latinski,1251"/>
          <w:sz w:val="20"/>
        </w:rPr>
      </w:pPr>
      <w:r>
        <w:rPr>
          <w:rFonts w:ascii="Latinski,1251" w:hAnsi="Latinski,1251"/>
          <w:sz w:val="20"/>
        </w:rPr>
        <w:t>Для снижения же температуры масла необходимы переход на низшую пе</w:t>
      </w:r>
      <w:r>
        <w:rPr>
          <w:rFonts w:ascii="Latinski,1251" w:hAnsi="Latinski,1251"/>
          <w:sz w:val="20"/>
        </w:rPr>
        <w:softHyphen/>
        <w:t>редачу и одновременно снижение оборотов двигателя до 800...1200 об/мин, чтобы уменьшилась нагрузка двигателя.</w:t>
      </w:r>
    </w:p>
    <w:p w:rsidR="00000000" w:rsidRDefault="008D5364">
      <w:pPr>
        <w:ind w:firstLine="142"/>
        <w:rPr>
          <w:rFonts w:ascii="Latinski,1251" w:hAnsi="Latinski,1251"/>
          <w:sz w:val="20"/>
        </w:rPr>
      </w:pPr>
      <w:r>
        <w:rPr>
          <w:rFonts w:ascii="Latinski,1251" w:hAnsi="Latinski,1251"/>
          <w:sz w:val="20"/>
        </w:rPr>
        <w:t>Если же требуется снизить в одно и то же время и температуру воды и тем</w:t>
      </w:r>
      <w:r>
        <w:rPr>
          <w:rFonts w:ascii="Latinski,1251" w:hAnsi="Latinski,1251"/>
          <w:sz w:val="20"/>
        </w:rPr>
        <w:softHyphen/>
        <w:t>пературу масла, то нужно перейти на низшую передачу и увеличить обороты двигателя до 1700...1800 об/мин, т. е. сначала снизить тем</w:t>
      </w:r>
      <w:r>
        <w:rPr>
          <w:rFonts w:ascii="Latinski,1251" w:hAnsi="Latinski,1251"/>
          <w:sz w:val="20"/>
        </w:rPr>
        <w:softHyphen/>
        <w:t>пе</w:t>
      </w:r>
      <w:r>
        <w:rPr>
          <w:rFonts w:ascii="Latinski,1251" w:hAnsi="Latinski,1251"/>
          <w:sz w:val="20"/>
        </w:rPr>
        <w:softHyphen/>
        <w:t>ра</w:t>
      </w:r>
      <w:r>
        <w:rPr>
          <w:rFonts w:ascii="Latinski,1251" w:hAnsi="Latinski,1251"/>
          <w:sz w:val="20"/>
        </w:rPr>
        <w:softHyphen/>
        <w:t>туру воды, а уже затем сбавить обороты мотора до 800...1200 в ми</w:t>
      </w:r>
      <w:r>
        <w:rPr>
          <w:rFonts w:ascii="Latinski,1251" w:hAnsi="Latinski,1251"/>
          <w:sz w:val="20"/>
        </w:rPr>
        <w:softHyphen/>
        <w:t>ну</w:t>
      </w:r>
      <w:r>
        <w:rPr>
          <w:rFonts w:ascii="Latinski,1251" w:hAnsi="Latinski,1251"/>
          <w:sz w:val="20"/>
        </w:rPr>
        <w:softHyphen/>
        <w:t>ту для</w:t>
      </w:r>
      <w:r>
        <w:rPr>
          <w:rFonts w:ascii="Latinski,1251" w:hAnsi="Latinski,1251"/>
          <w:sz w:val="20"/>
        </w:rPr>
        <w:t xml:space="preserve"> охлаждения масла.</w:t>
      </w:r>
    </w:p>
    <w:p w:rsidR="00000000" w:rsidRDefault="008D5364">
      <w:pPr>
        <w:ind w:firstLine="142"/>
        <w:rPr>
          <w:rFonts w:ascii="Latinski,1251" w:hAnsi="Latinski,1251"/>
          <w:sz w:val="20"/>
        </w:rPr>
      </w:pPr>
      <w:r>
        <w:rPr>
          <w:rFonts w:ascii="Latinski,1251" w:hAnsi="Latinski,1251"/>
          <w:sz w:val="20"/>
        </w:rPr>
        <w:t>Когда же масло будет охлаждено, необходимо снова повысить число обо</w:t>
      </w:r>
      <w:r>
        <w:rPr>
          <w:rFonts w:ascii="Latinski,1251" w:hAnsi="Latinski,1251"/>
          <w:sz w:val="20"/>
        </w:rPr>
        <w:softHyphen/>
        <w:t>ротов двигателя до 1700...1800 об/мин, чтобы еще раз охладить во</w:t>
      </w:r>
      <w:r>
        <w:rPr>
          <w:rFonts w:ascii="Latinski,1251" w:hAnsi="Latinski,1251"/>
          <w:sz w:val="20"/>
        </w:rPr>
        <w:softHyphen/>
        <w:t>ду.</w:t>
      </w:r>
    </w:p>
    <w:p w:rsidR="00000000" w:rsidRDefault="008D5364">
      <w:pPr>
        <w:ind w:firstLine="142"/>
        <w:jc w:val="center"/>
        <w:rPr>
          <w:rFonts w:ascii="Latinski,1251" w:hAnsi="Latinski,1251"/>
          <w:sz w:val="20"/>
        </w:rPr>
      </w:pPr>
      <w:r>
        <w:rPr>
          <w:rFonts w:ascii="Latinski,1251" w:hAnsi="Latinski,1251"/>
          <w:b/>
          <w:sz w:val="20"/>
        </w:rPr>
        <w:t>Уход за системой охлаждения</w:t>
      </w:r>
    </w:p>
    <w:p w:rsidR="00000000" w:rsidRDefault="008D5364">
      <w:pPr>
        <w:ind w:firstLine="142"/>
        <w:rPr>
          <w:rFonts w:ascii="Latinski,1251" w:hAnsi="Latinski,1251"/>
          <w:sz w:val="20"/>
        </w:rPr>
      </w:pPr>
      <w:r>
        <w:rPr>
          <w:rFonts w:ascii="Latinski,1251" w:hAnsi="Latinski,1251"/>
          <w:sz w:val="20"/>
        </w:rPr>
        <w:t>В жаркое время необходимо:</w:t>
      </w:r>
    </w:p>
    <w:p w:rsidR="00000000" w:rsidRDefault="008D5364" w:rsidP="008D5364">
      <w:pPr>
        <w:numPr>
          <w:ilvl w:val="0"/>
          <w:numId w:val="86"/>
        </w:numPr>
        <w:rPr>
          <w:rFonts w:ascii="Latinski,1251" w:hAnsi="Latinski,1251"/>
          <w:sz w:val="20"/>
        </w:rPr>
      </w:pPr>
      <w:r>
        <w:rPr>
          <w:rFonts w:ascii="Latinski,1251" w:hAnsi="Latinski,1251"/>
          <w:sz w:val="20"/>
        </w:rPr>
        <w:t>Всегда следить за тем, чтобы система охлаждения двигателя была за</w:t>
      </w:r>
      <w:r>
        <w:rPr>
          <w:rFonts w:ascii="Latinski,1251" w:hAnsi="Latinski,1251"/>
          <w:sz w:val="20"/>
        </w:rPr>
        <w:softHyphen/>
        <w:t>пол</w:t>
      </w:r>
      <w:r>
        <w:rPr>
          <w:rFonts w:ascii="Latinski,1251" w:hAnsi="Latinski,1251"/>
          <w:sz w:val="20"/>
        </w:rPr>
        <w:softHyphen/>
        <w:t>нена водой до установленного уровня.</w:t>
      </w:r>
    </w:p>
    <w:p w:rsidR="00000000" w:rsidRDefault="008D5364" w:rsidP="008D5364">
      <w:pPr>
        <w:numPr>
          <w:ilvl w:val="0"/>
          <w:numId w:val="86"/>
        </w:numPr>
        <w:rPr>
          <w:rFonts w:ascii="Latinski,1251" w:hAnsi="Latinski,1251"/>
          <w:sz w:val="20"/>
        </w:rPr>
      </w:pPr>
      <w:r>
        <w:rPr>
          <w:rFonts w:ascii="Latinski,1251" w:hAnsi="Latinski,1251"/>
          <w:sz w:val="20"/>
        </w:rPr>
        <w:t>Не допускать повышения температуры воды в системе выше +105°С.</w:t>
      </w:r>
    </w:p>
    <w:p w:rsidR="00000000" w:rsidRDefault="008D5364" w:rsidP="008D5364">
      <w:pPr>
        <w:numPr>
          <w:ilvl w:val="0"/>
          <w:numId w:val="86"/>
        </w:numPr>
        <w:rPr>
          <w:rFonts w:ascii="Latinski,1251" w:hAnsi="Latinski,1251"/>
          <w:sz w:val="20"/>
        </w:rPr>
      </w:pPr>
      <w:r>
        <w:rPr>
          <w:rFonts w:ascii="Latinski,1251" w:hAnsi="Latinski,1251"/>
          <w:sz w:val="20"/>
        </w:rPr>
        <w:t>Периодически очищать сердцевину радиаторов от пыли и грязи.</w:t>
      </w:r>
    </w:p>
    <w:p w:rsidR="00000000" w:rsidRDefault="008D5364">
      <w:pPr>
        <w:ind w:firstLine="142"/>
        <w:rPr>
          <w:rFonts w:ascii="Latinski,1251" w:hAnsi="Latinski,1251"/>
          <w:sz w:val="18"/>
        </w:rPr>
      </w:pPr>
      <w:r>
        <w:rPr>
          <w:rFonts w:ascii="Latinski,1251" w:hAnsi="Latinski,1251"/>
          <w:b/>
          <w:spacing w:val="40"/>
          <w:sz w:val="18"/>
        </w:rPr>
        <w:t>Предостережение</w:t>
      </w:r>
      <w:r>
        <w:rPr>
          <w:rFonts w:ascii="Latinski,1251" w:hAnsi="Latinski,1251"/>
          <w:b/>
          <w:sz w:val="18"/>
        </w:rPr>
        <w:t>.</w:t>
      </w:r>
      <w:r>
        <w:rPr>
          <w:rFonts w:ascii="Latinski,1251" w:hAnsi="Latinski,1251"/>
          <w:sz w:val="18"/>
        </w:rPr>
        <w:t xml:space="preserve"> Для избежания ожогов при дозаправка системы охлаждения</w:t>
      </w:r>
      <w:r>
        <w:rPr>
          <w:rFonts w:ascii="Latinski,1251" w:hAnsi="Latinski,1251"/>
          <w:sz w:val="18"/>
        </w:rPr>
        <w:t xml:space="preserve"> не</w:t>
      </w:r>
      <w:r>
        <w:rPr>
          <w:rFonts w:ascii="Latinski,1251" w:hAnsi="Latinski,1251"/>
          <w:sz w:val="18"/>
          <w:lang w:val="en-US"/>
        </w:rPr>
        <w:softHyphen/>
      </w:r>
      <w:r>
        <w:rPr>
          <w:rFonts w:ascii="Latinski,1251" w:hAnsi="Latinski,1251"/>
          <w:sz w:val="18"/>
        </w:rPr>
        <w:t>обхо</w:t>
      </w:r>
      <w:r>
        <w:rPr>
          <w:rFonts w:ascii="Latinski,1251" w:hAnsi="Latinski,1251"/>
          <w:sz w:val="18"/>
          <w:lang w:val="en-US"/>
        </w:rPr>
        <w:softHyphen/>
      </w:r>
      <w:r>
        <w:rPr>
          <w:rFonts w:ascii="Latinski,1251" w:hAnsi="Latinski,1251"/>
          <w:sz w:val="18"/>
        </w:rPr>
        <w:t>ди</w:t>
      </w:r>
      <w:r>
        <w:rPr>
          <w:rFonts w:ascii="Latinski,1251" w:hAnsi="Latinski,1251"/>
          <w:sz w:val="18"/>
          <w:lang w:val="en-US"/>
        </w:rPr>
        <w:softHyphen/>
      </w:r>
      <w:r>
        <w:rPr>
          <w:rFonts w:ascii="Latinski,1251" w:hAnsi="Latinski,1251"/>
          <w:sz w:val="18"/>
        </w:rPr>
        <w:t>мо выпускать пар, нажав на стержень паро-воздушного клапана каким-либо предметом, на</w:t>
      </w:r>
      <w:r>
        <w:rPr>
          <w:rFonts w:ascii="Latinski,1251" w:hAnsi="Latinski,1251"/>
          <w:sz w:val="18"/>
          <w:lang w:val="en-US"/>
        </w:rPr>
        <w:softHyphen/>
      </w:r>
      <w:r>
        <w:rPr>
          <w:rFonts w:ascii="Latinski,1251" w:hAnsi="Latinski,1251"/>
          <w:sz w:val="18"/>
        </w:rPr>
        <w:t>дев на руку перчатку.</w:t>
      </w:r>
    </w:p>
    <w:p w:rsidR="00000000" w:rsidRDefault="008D5364">
      <w:pPr>
        <w:ind w:firstLine="142"/>
        <w:rPr>
          <w:rFonts w:ascii="Latinski,1251" w:hAnsi="Latinski,1251"/>
          <w:sz w:val="20"/>
        </w:rPr>
      </w:pPr>
    </w:p>
    <w:p w:rsidR="00000000" w:rsidRDefault="008D5364">
      <w:pPr>
        <w:ind w:firstLine="142"/>
        <w:jc w:val="center"/>
        <w:rPr>
          <w:rFonts w:ascii="Latinski,1251" w:hAnsi="Latinski,1251"/>
          <w:sz w:val="20"/>
        </w:rPr>
      </w:pPr>
      <w:r>
        <w:rPr>
          <w:rFonts w:ascii="Latinski,1251" w:hAnsi="Latinski,1251"/>
          <w:b/>
          <w:sz w:val="20"/>
        </w:rPr>
        <w:t>Уход за системой питания</w:t>
      </w:r>
    </w:p>
    <w:p w:rsidR="00000000" w:rsidRDefault="008D5364">
      <w:pPr>
        <w:ind w:firstLine="142"/>
        <w:rPr>
          <w:rFonts w:ascii="Latinski,1251" w:hAnsi="Latinski,1251"/>
          <w:sz w:val="20"/>
        </w:rPr>
      </w:pPr>
      <w:r>
        <w:rPr>
          <w:rFonts w:ascii="Latinski,1251" w:hAnsi="Latinski,1251"/>
          <w:sz w:val="20"/>
        </w:rPr>
        <w:t>Уход в жаркое время за этой системой должен быть самым тща</w:t>
      </w:r>
      <w:r>
        <w:rPr>
          <w:rFonts w:ascii="Latinski,1251" w:hAnsi="Latinski,1251"/>
          <w:sz w:val="20"/>
        </w:rPr>
        <w:softHyphen/>
        <w:t>тель</w:t>
      </w:r>
      <w:r>
        <w:rPr>
          <w:rFonts w:ascii="Latinski,1251" w:hAnsi="Latinski,1251"/>
          <w:sz w:val="20"/>
        </w:rPr>
        <w:softHyphen/>
        <w:t>ным. Необходимо:</w:t>
      </w:r>
    </w:p>
    <w:p w:rsidR="00000000" w:rsidRDefault="008D5364" w:rsidP="008D5364">
      <w:pPr>
        <w:numPr>
          <w:ilvl w:val="0"/>
          <w:numId w:val="87"/>
        </w:numPr>
        <w:rPr>
          <w:rFonts w:ascii="Latinski,1251" w:hAnsi="Latinski,1251"/>
          <w:sz w:val="20"/>
        </w:rPr>
      </w:pPr>
      <w:r>
        <w:rPr>
          <w:rFonts w:ascii="Latinski,1251" w:hAnsi="Latinski,1251"/>
          <w:sz w:val="20"/>
        </w:rPr>
        <w:t>При заправке топливных баков принимать меры к тому, чтобы в топ</w:t>
      </w:r>
      <w:r>
        <w:rPr>
          <w:rFonts w:ascii="Latinski,1251" w:hAnsi="Latinski,1251"/>
          <w:sz w:val="20"/>
        </w:rPr>
        <w:softHyphen/>
        <w:t>ли</w:t>
      </w:r>
      <w:r>
        <w:rPr>
          <w:rFonts w:ascii="Latinski,1251" w:hAnsi="Latinski,1251"/>
          <w:sz w:val="20"/>
        </w:rPr>
        <w:softHyphen/>
        <w:t>во не попадала пыль и оно не проливалось во внутрь танка.</w:t>
      </w:r>
    </w:p>
    <w:p w:rsidR="00000000" w:rsidRDefault="008D5364" w:rsidP="008D5364">
      <w:pPr>
        <w:numPr>
          <w:ilvl w:val="0"/>
          <w:numId w:val="87"/>
        </w:numPr>
        <w:rPr>
          <w:rFonts w:ascii="Latinski,1251" w:hAnsi="Latinski,1251"/>
          <w:sz w:val="20"/>
        </w:rPr>
      </w:pPr>
      <w:r>
        <w:rPr>
          <w:rFonts w:ascii="Latinski,1251" w:hAnsi="Latinski,1251"/>
          <w:sz w:val="20"/>
        </w:rPr>
        <w:t>При работе двигателя в особо пыльных условиях промывать воз</w:t>
      </w:r>
      <w:r>
        <w:rPr>
          <w:rFonts w:ascii="Latinski,1251" w:hAnsi="Latinski,1251"/>
          <w:sz w:val="20"/>
        </w:rPr>
        <w:softHyphen/>
        <w:t>ду</w:t>
      </w:r>
      <w:r>
        <w:rPr>
          <w:rFonts w:ascii="Latinski,1251" w:hAnsi="Latinski,1251"/>
          <w:sz w:val="20"/>
        </w:rPr>
        <w:softHyphen/>
        <w:t>хо</w:t>
      </w:r>
      <w:r>
        <w:rPr>
          <w:rFonts w:ascii="Latinski,1251" w:hAnsi="Latinski,1251"/>
          <w:sz w:val="20"/>
        </w:rPr>
        <w:softHyphen/>
        <w:t>очиститель через каждые 3...5 часов.</w:t>
      </w:r>
    </w:p>
    <w:p w:rsidR="00000000" w:rsidRDefault="008D5364" w:rsidP="008D5364">
      <w:pPr>
        <w:numPr>
          <w:ilvl w:val="0"/>
          <w:numId w:val="87"/>
        </w:numPr>
        <w:rPr>
          <w:rFonts w:ascii="Latinski,1251" w:hAnsi="Latinski,1251"/>
          <w:sz w:val="20"/>
        </w:rPr>
      </w:pPr>
      <w:r>
        <w:rPr>
          <w:rFonts w:ascii="Latinski,1251" w:hAnsi="Latinski,1251"/>
          <w:sz w:val="20"/>
        </w:rPr>
        <w:t>Промывать центральный топливный фильтр через каждые 25...3</w:t>
      </w:r>
      <w:r>
        <w:rPr>
          <w:rFonts w:ascii="Latinski,1251" w:hAnsi="Latinski,1251"/>
          <w:sz w:val="20"/>
        </w:rPr>
        <w:t>0 ча</w:t>
      </w:r>
      <w:r>
        <w:rPr>
          <w:rFonts w:ascii="Latinski,1251" w:hAnsi="Latinski,1251"/>
          <w:sz w:val="20"/>
        </w:rPr>
        <w:softHyphen/>
        <w:t>сов работы двигателя.</w:t>
      </w:r>
    </w:p>
    <w:p w:rsidR="00000000" w:rsidRDefault="008D5364">
      <w:pPr>
        <w:rPr>
          <w:rFonts w:ascii="Latinski,1251" w:hAnsi="Latinski,1251"/>
          <w:sz w:val="20"/>
        </w:rPr>
      </w:pPr>
    </w:p>
    <w:p w:rsidR="00000000" w:rsidRDefault="008D5364">
      <w:pPr>
        <w:ind w:firstLine="142"/>
        <w:jc w:val="center"/>
        <w:rPr>
          <w:rFonts w:ascii="Latinski,1251" w:hAnsi="Latinski,1251"/>
          <w:sz w:val="20"/>
        </w:rPr>
      </w:pPr>
      <w:r>
        <w:rPr>
          <w:rFonts w:ascii="Latinski,1251" w:hAnsi="Latinski,1251"/>
          <w:b/>
          <w:sz w:val="20"/>
        </w:rPr>
        <w:t>Уход за системой смазки</w:t>
      </w:r>
    </w:p>
    <w:p w:rsidR="00000000" w:rsidRDefault="008D5364">
      <w:pPr>
        <w:ind w:firstLine="142"/>
        <w:rPr>
          <w:rFonts w:ascii="Latinski,1251" w:hAnsi="Latinski,1251"/>
          <w:sz w:val="20"/>
        </w:rPr>
      </w:pPr>
      <w:r>
        <w:rPr>
          <w:rFonts w:ascii="Latinski,1251" w:hAnsi="Latinski,1251"/>
          <w:sz w:val="20"/>
        </w:rPr>
        <w:t>Необходимо:</w:t>
      </w:r>
    </w:p>
    <w:p w:rsidR="00000000" w:rsidRDefault="008D5364" w:rsidP="008D5364">
      <w:pPr>
        <w:numPr>
          <w:ilvl w:val="0"/>
          <w:numId w:val="88"/>
        </w:numPr>
        <w:rPr>
          <w:rFonts w:ascii="Latinski,1251" w:hAnsi="Latinski,1251"/>
          <w:sz w:val="20"/>
        </w:rPr>
      </w:pPr>
      <w:r>
        <w:rPr>
          <w:rFonts w:ascii="Latinski,1251" w:hAnsi="Latinski,1251"/>
          <w:sz w:val="20"/>
        </w:rPr>
        <w:t>При заправке в жаркое время масляных баков принимать меры к то</w:t>
      </w:r>
      <w:r>
        <w:rPr>
          <w:rFonts w:ascii="Latinski,1251" w:hAnsi="Latinski,1251"/>
          <w:sz w:val="20"/>
        </w:rPr>
        <w:softHyphen/>
        <w:t>му, чтобы в масло не попадала пыль и чтобы оно не проливалось во внутрь танка.</w:t>
      </w:r>
    </w:p>
    <w:p w:rsidR="00000000" w:rsidRDefault="008D5364" w:rsidP="008D5364">
      <w:pPr>
        <w:numPr>
          <w:ilvl w:val="0"/>
          <w:numId w:val="88"/>
        </w:numPr>
        <w:rPr>
          <w:rFonts w:ascii="Latinski,1251" w:hAnsi="Latinski,1251"/>
          <w:sz w:val="20"/>
        </w:rPr>
      </w:pPr>
      <w:r>
        <w:rPr>
          <w:rFonts w:ascii="Latinski,1251" w:hAnsi="Latinski,1251"/>
          <w:sz w:val="20"/>
        </w:rPr>
        <w:t>Заправлять не более 40 л масла в каждый бак, иначе при работе дви</w:t>
      </w:r>
      <w:r>
        <w:rPr>
          <w:rFonts w:ascii="Latinski,1251" w:hAnsi="Latinski,1251"/>
          <w:sz w:val="20"/>
        </w:rPr>
        <w:softHyphen/>
        <w:t>га</w:t>
      </w:r>
      <w:r>
        <w:rPr>
          <w:rFonts w:ascii="Latinski,1251" w:hAnsi="Latinski,1251"/>
          <w:sz w:val="20"/>
        </w:rPr>
        <w:softHyphen/>
        <w:t>теля оно будет вытекать через клапан.</w:t>
      </w:r>
    </w:p>
    <w:p w:rsidR="00000000" w:rsidRDefault="008D5364" w:rsidP="008D5364">
      <w:pPr>
        <w:numPr>
          <w:ilvl w:val="0"/>
          <w:numId w:val="88"/>
        </w:numPr>
        <w:rPr>
          <w:rFonts w:ascii="Latinski,1251" w:hAnsi="Latinski,1251"/>
          <w:sz w:val="20"/>
        </w:rPr>
      </w:pPr>
      <w:r>
        <w:rPr>
          <w:rFonts w:ascii="Latinski,1251" w:hAnsi="Latinski,1251"/>
          <w:sz w:val="20"/>
        </w:rPr>
        <w:t>Стараться не доводить температуру масла выше 105°С</w:t>
      </w:r>
    </w:p>
    <w:p w:rsidR="00000000" w:rsidRDefault="008D5364" w:rsidP="008D5364">
      <w:pPr>
        <w:numPr>
          <w:ilvl w:val="0"/>
          <w:numId w:val="88"/>
        </w:numPr>
        <w:rPr>
          <w:rFonts w:ascii="Latinski,1251" w:hAnsi="Latinski,1251"/>
          <w:sz w:val="20"/>
        </w:rPr>
      </w:pPr>
      <w:r>
        <w:rPr>
          <w:rFonts w:ascii="Latinski,1251" w:hAnsi="Latinski,1251"/>
          <w:sz w:val="20"/>
        </w:rPr>
        <w:t>Промывать масляный фильтр через каждые 25...30 часов работы двигателя.</w:t>
      </w:r>
    </w:p>
    <w:p w:rsidR="00000000" w:rsidRDefault="008D5364" w:rsidP="008D5364">
      <w:pPr>
        <w:numPr>
          <w:ilvl w:val="0"/>
          <w:numId w:val="88"/>
        </w:numPr>
        <w:rPr>
          <w:rFonts w:ascii="Latinski,1251" w:hAnsi="Latinski,1251"/>
          <w:sz w:val="20"/>
        </w:rPr>
      </w:pPr>
      <w:r>
        <w:rPr>
          <w:rFonts w:ascii="Latinski,1251" w:hAnsi="Latinski,1251"/>
          <w:sz w:val="20"/>
        </w:rPr>
        <w:t>Менять масло в баках через каждые 25...30 часов работы двигателя.</w:t>
      </w:r>
    </w:p>
    <w:p w:rsidR="00000000" w:rsidRDefault="008D5364">
      <w:pPr>
        <w:rPr>
          <w:rFonts w:ascii="Latinski,1251" w:hAnsi="Latinski,1251"/>
          <w:sz w:val="20"/>
          <w:lang w:val="en-US"/>
        </w:rPr>
      </w:pPr>
    </w:p>
    <w:p w:rsidR="00000000" w:rsidRDefault="008D5364">
      <w:pPr>
        <w:jc w:val="center"/>
        <w:rPr>
          <w:rFonts w:ascii="Latinski,1251" w:hAnsi="Latinski,1251"/>
          <w:sz w:val="20"/>
        </w:rPr>
      </w:pPr>
      <w:r>
        <w:rPr>
          <w:rFonts w:ascii="Latinski,1251" w:hAnsi="Latinski,1251"/>
          <w:b/>
          <w:sz w:val="20"/>
        </w:rPr>
        <w:t>Уход за ме</w:t>
      </w:r>
      <w:r>
        <w:rPr>
          <w:rFonts w:ascii="Latinski,1251" w:hAnsi="Latinski,1251"/>
          <w:b/>
          <w:sz w:val="20"/>
        </w:rPr>
        <w:t>ханизмами танка</w:t>
      </w:r>
    </w:p>
    <w:p w:rsidR="00000000" w:rsidRDefault="008D5364">
      <w:pPr>
        <w:ind w:firstLine="142"/>
        <w:rPr>
          <w:rFonts w:ascii="Latinski,1251" w:hAnsi="Latinski,1251"/>
          <w:sz w:val="20"/>
          <w:lang w:val="en-US"/>
        </w:rPr>
      </w:pPr>
      <w:r>
        <w:rPr>
          <w:rFonts w:ascii="Latinski,1251" w:hAnsi="Latinski,1251"/>
          <w:sz w:val="20"/>
        </w:rPr>
        <w:t>При уходе за механизмами в жаркое время нужно:</w:t>
      </w:r>
    </w:p>
    <w:p w:rsidR="00000000" w:rsidRDefault="008D5364" w:rsidP="008D5364">
      <w:pPr>
        <w:numPr>
          <w:ilvl w:val="0"/>
          <w:numId w:val="89"/>
        </w:numPr>
        <w:rPr>
          <w:rFonts w:ascii="Latinski,1251" w:hAnsi="Latinski,1251"/>
          <w:sz w:val="20"/>
        </w:rPr>
      </w:pPr>
      <w:r>
        <w:rPr>
          <w:rFonts w:ascii="Latinski,1251" w:hAnsi="Latinski,1251"/>
          <w:sz w:val="20"/>
        </w:rPr>
        <w:t>Смазывать консталином при ежедневном обслуживании</w:t>
      </w:r>
    </w:p>
    <w:p w:rsidR="00000000" w:rsidRDefault="008D5364" w:rsidP="008D5364">
      <w:pPr>
        <w:numPr>
          <w:ilvl w:val="12"/>
          <w:numId w:val="0"/>
        </w:numPr>
        <w:ind w:left="465" w:hanging="283"/>
        <w:rPr>
          <w:rFonts w:ascii="Latinski,1251" w:hAnsi="Latinski,1251"/>
          <w:sz w:val="20"/>
        </w:rPr>
      </w:pPr>
      <w:r>
        <w:rPr>
          <w:rFonts w:ascii="Latinski,1251" w:hAnsi="Latinski,1251"/>
          <w:sz w:val="20"/>
        </w:rPr>
        <w:t>а) подшипники главного фрикциона;</w:t>
      </w:r>
    </w:p>
    <w:p w:rsidR="00000000" w:rsidRDefault="008D5364" w:rsidP="008D5364">
      <w:pPr>
        <w:numPr>
          <w:ilvl w:val="12"/>
          <w:numId w:val="0"/>
        </w:numPr>
        <w:ind w:left="465" w:hanging="283"/>
        <w:rPr>
          <w:rFonts w:ascii="Latinski,1251" w:hAnsi="Latinski,1251"/>
          <w:sz w:val="20"/>
        </w:rPr>
      </w:pPr>
      <w:r>
        <w:rPr>
          <w:rFonts w:ascii="Latinski,1251" w:hAnsi="Latinski,1251"/>
          <w:sz w:val="20"/>
        </w:rPr>
        <w:t>б) подшипники бортовых фрикционов.</w:t>
      </w:r>
    </w:p>
    <w:p w:rsidR="00000000" w:rsidRDefault="008D5364" w:rsidP="008D5364">
      <w:pPr>
        <w:numPr>
          <w:ilvl w:val="0"/>
          <w:numId w:val="89"/>
        </w:numPr>
        <w:rPr>
          <w:rFonts w:ascii="Latinski,1251" w:hAnsi="Latinski,1251"/>
          <w:sz w:val="20"/>
        </w:rPr>
      </w:pPr>
      <w:r>
        <w:rPr>
          <w:rFonts w:ascii="Latinski,1251" w:hAnsi="Latinski,1251"/>
          <w:sz w:val="20"/>
        </w:rPr>
        <w:t>Проверять уровень масла в коробке перемены передач.</w:t>
      </w:r>
    </w:p>
    <w:p w:rsidR="00000000" w:rsidRDefault="008D5364" w:rsidP="008D5364">
      <w:pPr>
        <w:numPr>
          <w:ilvl w:val="0"/>
          <w:numId w:val="89"/>
        </w:numPr>
        <w:rPr>
          <w:rFonts w:ascii="Latinski,1251" w:hAnsi="Latinski,1251"/>
          <w:sz w:val="20"/>
        </w:rPr>
      </w:pPr>
      <w:r>
        <w:rPr>
          <w:rFonts w:ascii="Latinski,1251" w:hAnsi="Latinski,1251"/>
          <w:sz w:val="20"/>
        </w:rPr>
        <w:t>Следить за исправностью и готовностью к действию огнетушителей.</w:t>
      </w:r>
    </w:p>
    <w:p w:rsidR="00000000" w:rsidRDefault="008D5364">
      <w:pPr>
        <w:ind w:firstLine="142"/>
        <w:rPr>
          <w:rFonts w:ascii="Latinski,1251" w:hAnsi="Latinski,1251"/>
          <w:b/>
          <w:sz w:val="20"/>
        </w:rPr>
      </w:pPr>
    </w:p>
    <w:p w:rsidR="00000000" w:rsidRDefault="008D5364">
      <w:pPr>
        <w:ind w:firstLine="142"/>
        <w:rPr>
          <w:rFonts w:ascii="Latinski,1251" w:hAnsi="Latinski,1251"/>
          <w:b/>
          <w:sz w:val="20"/>
        </w:rPr>
      </w:pPr>
    </w:p>
    <w:p w:rsidR="00000000" w:rsidRDefault="008D5364">
      <w:pPr>
        <w:ind w:firstLine="142"/>
        <w:jc w:val="center"/>
        <w:rPr>
          <w:rFonts w:ascii="Latinski,1251" w:hAnsi="Latinski,1251"/>
          <w:sz w:val="20"/>
        </w:rPr>
      </w:pPr>
      <w:r>
        <w:rPr>
          <w:rFonts w:ascii="Latinski,1251" w:hAnsi="Latinski,1251"/>
          <w:b/>
          <w:sz w:val="20"/>
        </w:rPr>
        <w:t>ЭКСПЛУАТАЦИЯ ТАНКА</w:t>
      </w:r>
    </w:p>
    <w:p w:rsidR="00000000" w:rsidRDefault="008D5364">
      <w:pPr>
        <w:ind w:firstLine="142"/>
        <w:jc w:val="center"/>
        <w:rPr>
          <w:rFonts w:ascii="Latinski,1251" w:hAnsi="Latinski,1251"/>
          <w:b/>
          <w:sz w:val="20"/>
        </w:rPr>
      </w:pPr>
      <w:r>
        <w:rPr>
          <w:rFonts w:ascii="Latinski,1251" w:hAnsi="Latinski,1251"/>
          <w:b/>
          <w:sz w:val="20"/>
        </w:rPr>
        <w:t>Запуск двигателя</w:t>
      </w:r>
    </w:p>
    <w:p w:rsidR="00000000" w:rsidRDefault="008D5364">
      <w:pPr>
        <w:ind w:firstLine="142"/>
        <w:rPr>
          <w:rFonts w:ascii="Latinski,1251" w:hAnsi="Latinski,1251"/>
          <w:sz w:val="20"/>
        </w:rPr>
      </w:pPr>
      <w:r>
        <w:rPr>
          <w:rFonts w:ascii="Latinski,1251" w:hAnsi="Latinski,1251"/>
          <w:sz w:val="20"/>
        </w:rPr>
        <w:t>Запускать двигатель можно только убедившись в его исправности и в на</w:t>
      </w:r>
      <w:r>
        <w:rPr>
          <w:rFonts w:ascii="Latinski,1251" w:hAnsi="Latinski,1251"/>
          <w:sz w:val="20"/>
        </w:rPr>
        <w:softHyphen/>
        <w:t>личии топлива, масла и воды в соответствующих системах.</w:t>
      </w:r>
    </w:p>
    <w:p w:rsidR="00000000" w:rsidRDefault="008D5364">
      <w:pPr>
        <w:ind w:firstLine="142"/>
        <w:rPr>
          <w:rFonts w:ascii="Latinski,1251" w:hAnsi="Latinski,1251"/>
          <w:sz w:val="20"/>
        </w:rPr>
      </w:pPr>
      <w:r>
        <w:rPr>
          <w:rFonts w:ascii="Latinski,1251" w:hAnsi="Latinski,1251"/>
          <w:sz w:val="20"/>
        </w:rPr>
        <w:t>Запускать двигатель нужно так:</w:t>
      </w:r>
    </w:p>
    <w:p w:rsidR="00000000" w:rsidRDefault="008D5364" w:rsidP="008D5364">
      <w:pPr>
        <w:numPr>
          <w:ilvl w:val="0"/>
          <w:numId w:val="90"/>
        </w:numPr>
        <w:rPr>
          <w:rFonts w:ascii="Latinski,1251" w:hAnsi="Latinski,1251"/>
          <w:sz w:val="20"/>
        </w:rPr>
      </w:pPr>
      <w:r>
        <w:rPr>
          <w:rFonts w:ascii="Latinski,1251" w:hAnsi="Latinski,1251"/>
          <w:sz w:val="20"/>
        </w:rPr>
        <w:t xml:space="preserve">Поставить топливный </w:t>
      </w:r>
      <w:r>
        <w:rPr>
          <w:rFonts w:ascii="Latinski,1251" w:hAnsi="Latinski,1251"/>
          <w:sz w:val="20"/>
        </w:rPr>
        <w:t>распределительный кран на группу баков (по надписям на моторной перегородке).</w:t>
      </w:r>
    </w:p>
    <w:p w:rsidR="00000000" w:rsidRDefault="008D5364" w:rsidP="008D5364">
      <w:pPr>
        <w:numPr>
          <w:ilvl w:val="0"/>
          <w:numId w:val="90"/>
        </w:numPr>
        <w:rPr>
          <w:rFonts w:ascii="Latinski,1251" w:hAnsi="Latinski,1251"/>
          <w:sz w:val="20"/>
        </w:rPr>
      </w:pPr>
      <w:r>
        <w:rPr>
          <w:rFonts w:ascii="Latinski,1251" w:hAnsi="Latinski,1251"/>
          <w:sz w:val="20"/>
        </w:rPr>
        <w:t>Поставить воздушный кран на ту же группу баков (по меткам на диске крана).</w:t>
      </w:r>
    </w:p>
    <w:p w:rsidR="00000000" w:rsidRDefault="008D5364" w:rsidP="008D5364">
      <w:pPr>
        <w:numPr>
          <w:ilvl w:val="0"/>
          <w:numId w:val="90"/>
        </w:numPr>
        <w:rPr>
          <w:rFonts w:ascii="Latinski,1251" w:hAnsi="Latinski,1251"/>
          <w:sz w:val="20"/>
        </w:rPr>
      </w:pPr>
      <w:r>
        <w:rPr>
          <w:rFonts w:ascii="Latinski,1251" w:hAnsi="Latinski,1251"/>
          <w:sz w:val="20"/>
        </w:rPr>
        <w:t>Включить выключатель массы. Перед его включением проверить, выключен ли мотор .поворота башни; если мотор не будет выключен, может произойти самопроизвольное вращение башни или повреждение электромотора (если башня застопорена).</w:t>
      </w:r>
    </w:p>
    <w:p w:rsidR="00000000" w:rsidRDefault="008D5364" w:rsidP="008D5364">
      <w:pPr>
        <w:numPr>
          <w:ilvl w:val="0"/>
          <w:numId w:val="90"/>
        </w:numPr>
        <w:rPr>
          <w:rFonts w:ascii="Latinski,1251" w:hAnsi="Latinski,1251"/>
          <w:sz w:val="20"/>
        </w:rPr>
      </w:pPr>
      <w:r>
        <w:rPr>
          <w:rFonts w:ascii="Latinski,1251" w:hAnsi="Latinski,1251"/>
          <w:sz w:val="20"/>
        </w:rPr>
        <w:t>Создать ручным насосом давление в топливных баках.</w:t>
      </w:r>
    </w:p>
    <w:p w:rsidR="00000000" w:rsidRDefault="008D5364" w:rsidP="008D5364">
      <w:pPr>
        <w:numPr>
          <w:ilvl w:val="0"/>
          <w:numId w:val="90"/>
        </w:numPr>
        <w:rPr>
          <w:rFonts w:ascii="Latinski,1251" w:hAnsi="Latinski,1251"/>
          <w:sz w:val="20"/>
        </w:rPr>
      </w:pPr>
      <w:r>
        <w:rPr>
          <w:rFonts w:ascii="Latinski,1251" w:hAnsi="Latinski,1251"/>
          <w:sz w:val="20"/>
        </w:rPr>
        <w:t>Открыть кран для выпуска воздуха из топливной системы и держать его открытым до</w:t>
      </w:r>
      <w:r>
        <w:rPr>
          <w:rFonts w:ascii="Latinski,1251" w:hAnsi="Latinski,1251"/>
          <w:sz w:val="20"/>
        </w:rPr>
        <w:t xml:space="preserve"> тех пор, пока из крана не потечёт струйка топлива без пузырьков воздуха, после чего закрыть кран.</w:t>
      </w:r>
    </w:p>
    <w:p w:rsidR="00000000" w:rsidRDefault="008D5364" w:rsidP="008D5364">
      <w:pPr>
        <w:numPr>
          <w:ilvl w:val="0"/>
          <w:numId w:val="90"/>
        </w:numPr>
        <w:rPr>
          <w:rFonts w:ascii="Latinski,1251" w:hAnsi="Latinski,1251"/>
          <w:sz w:val="20"/>
        </w:rPr>
      </w:pPr>
      <w:r>
        <w:rPr>
          <w:rFonts w:ascii="Latinski,1251" w:hAnsi="Latinski,1251"/>
          <w:sz w:val="20"/>
        </w:rPr>
        <w:lastRenderedPageBreak/>
        <w:t>Довести ручным насосом давление в масляной магистрали до 0,5...1 ат.</w:t>
      </w:r>
    </w:p>
    <w:p w:rsidR="00000000" w:rsidRDefault="008D5364" w:rsidP="008D5364">
      <w:pPr>
        <w:numPr>
          <w:ilvl w:val="0"/>
          <w:numId w:val="90"/>
        </w:numPr>
        <w:rPr>
          <w:rFonts w:ascii="Latinski,1251" w:hAnsi="Latinski,1251"/>
          <w:sz w:val="20"/>
        </w:rPr>
      </w:pPr>
      <w:r>
        <w:rPr>
          <w:rFonts w:ascii="Latinski,1251" w:hAnsi="Latinski,1251"/>
          <w:sz w:val="20"/>
        </w:rPr>
        <w:t>Поставить рычаг кулисы в нейтральное положение.</w:t>
      </w:r>
    </w:p>
    <w:p w:rsidR="00000000" w:rsidRDefault="008D5364" w:rsidP="008D5364">
      <w:pPr>
        <w:numPr>
          <w:ilvl w:val="0"/>
          <w:numId w:val="90"/>
        </w:numPr>
        <w:rPr>
          <w:rFonts w:ascii="Latinski,1251" w:hAnsi="Latinski,1251"/>
          <w:sz w:val="20"/>
        </w:rPr>
      </w:pPr>
      <w:r>
        <w:rPr>
          <w:rFonts w:ascii="Latinski,1251" w:hAnsi="Latinski,1251"/>
          <w:sz w:val="20"/>
        </w:rPr>
        <w:t>Установить рукоятку ручной подачи топлива на подачу, соответствующую устойчивым оборотам холостого хода (600...700 об/мин).</w:t>
      </w:r>
    </w:p>
    <w:p w:rsidR="00000000" w:rsidRDefault="008D5364" w:rsidP="008D5364">
      <w:pPr>
        <w:numPr>
          <w:ilvl w:val="0"/>
          <w:numId w:val="90"/>
        </w:numPr>
        <w:rPr>
          <w:rFonts w:ascii="Latinski,1251" w:hAnsi="Latinski,1251"/>
          <w:sz w:val="20"/>
        </w:rPr>
      </w:pPr>
      <w:r>
        <w:rPr>
          <w:rFonts w:ascii="Latinski,1251" w:hAnsi="Latinski,1251"/>
          <w:sz w:val="20"/>
        </w:rPr>
        <w:t>Нажать кнопку стартера, дать несколько оборотов валу двигателя и слегка нажать на педаль привода к топливному насосу.</w:t>
      </w:r>
    </w:p>
    <w:p w:rsidR="00000000" w:rsidRDefault="008D5364" w:rsidP="008D5364">
      <w:pPr>
        <w:numPr>
          <w:ilvl w:val="0"/>
          <w:numId w:val="90"/>
        </w:numPr>
        <w:rPr>
          <w:rFonts w:ascii="Latinski,1251" w:hAnsi="Latinski,1251"/>
          <w:sz w:val="20"/>
        </w:rPr>
      </w:pPr>
      <w:r>
        <w:rPr>
          <w:rFonts w:ascii="Latinski,1251" w:hAnsi="Latinski,1251"/>
          <w:sz w:val="20"/>
        </w:rPr>
        <w:t>Как только двигатель заработает, установить минимально</w:t>
      </w:r>
      <w:r>
        <w:rPr>
          <w:rFonts w:ascii="Latinski,1251" w:hAnsi="Latinski,1251"/>
          <w:sz w:val="20"/>
        </w:rPr>
        <w:t xml:space="preserve"> устойчивые обороты (600...700 об/мин), а когда двигатель начнёт устойчиво работать, соединить топливные баки с атмосферой через воздушный распределительный кран.</w:t>
      </w:r>
    </w:p>
    <w:p w:rsidR="00000000" w:rsidRDefault="008D5364">
      <w:pPr>
        <w:pStyle w:val="FR1"/>
        <w:spacing w:before="0"/>
        <w:ind w:firstLine="142"/>
        <w:rPr>
          <w:rFonts w:ascii="Latinski,1251" w:hAnsi="Latinski,1251"/>
          <w:sz w:val="18"/>
        </w:rPr>
      </w:pPr>
      <w:r>
        <w:rPr>
          <w:rFonts w:ascii="Latinski,1251" w:hAnsi="Latinski,1251"/>
          <w:b/>
          <w:sz w:val="18"/>
        </w:rPr>
        <w:t>Примечание.</w:t>
      </w:r>
      <w:r>
        <w:rPr>
          <w:rFonts w:ascii="Latinski,1251" w:hAnsi="Latinski,1251"/>
          <w:sz w:val="18"/>
        </w:rPr>
        <w:t xml:space="preserve"> Если электропуск неисправен, запускать двигатель надо сжатым воздухом, для чего открыть вентиль на баллоне и редукционный кран, а когда двигатель начнет работать, не</w:t>
      </w:r>
      <w:r>
        <w:rPr>
          <w:rFonts w:ascii="Latinski,1251" w:hAnsi="Latinski,1251"/>
          <w:sz w:val="18"/>
          <w:lang w:val="en-US"/>
        </w:rPr>
        <w:softHyphen/>
      </w:r>
      <w:r>
        <w:rPr>
          <w:rFonts w:ascii="Latinski,1251" w:hAnsi="Latinski,1251"/>
          <w:sz w:val="18"/>
        </w:rPr>
        <w:t>мед</w:t>
      </w:r>
      <w:r>
        <w:rPr>
          <w:rFonts w:ascii="Latinski,1251" w:hAnsi="Latinski,1251"/>
          <w:sz w:val="18"/>
          <w:lang w:val="en-US"/>
        </w:rPr>
        <w:softHyphen/>
      </w:r>
      <w:r>
        <w:rPr>
          <w:rFonts w:ascii="Latinski,1251" w:hAnsi="Latinski,1251"/>
          <w:sz w:val="18"/>
        </w:rPr>
        <w:t>ленно закрыть их.</w:t>
      </w:r>
    </w:p>
    <w:p w:rsidR="00000000" w:rsidRDefault="008D5364">
      <w:pPr>
        <w:ind w:firstLine="142"/>
        <w:rPr>
          <w:rFonts w:ascii="Latinski,1251" w:hAnsi="Latinski,1251"/>
          <w:sz w:val="20"/>
        </w:rPr>
      </w:pPr>
    </w:p>
    <w:p w:rsidR="00000000" w:rsidRDefault="008D5364">
      <w:pPr>
        <w:ind w:firstLine="142"/>
        <w:rPr>
          <w:rFonts w:ascii="Latinski,1251" w:hAnsi="Latinski,1251"/>
          <w:sz w:val="20"/>
        </w:rPr>
      </w:pPr>
      <w:r>
        <w:rPr>
          <w:rFonts w:ascii="Latinski,1251" w:hAnsi="Latinski,1251"/>
          <w:sz w:val="20"/>
        </w:rPr>
        <w:t>При работе двигателя показания контрольных приборов должны быть следующими:</w:t>
      </w:r>
    </w:p>
    <w:p w:rsidR="00000000" w:rsidRDefault="008D5364">
      <w:pPr>
        <w:ind w:firstLine="142"/>
        <w:rPr>
          <w:rFonts w:ascii="Latinski,1251" w:hAnsi="Latinski,1251"/>
          <w:sz w:val="20"/>
        </w:rPr>
      </w:pPr>
      <w:r>
        <w:rPr>
          <w:rFonts w:ascii="Latinski,1251" w:hAnsi="Latinski,1251"/>
          <w:sz w:val="20"/>
        </w:rPr>
        <w:t>На холостом режиме:</w:t>
      </w:r>
    </w:p>
    <w:tbl>
      <w:tblPr>
        <w:tblW w:w="0" w:type="auto"/>
        <w:tblInd w:w="817" w:type="dxa"/>
        <w:tblLayout w:type="fixed"/>
        <w:tblLook w:val="0000" w:firstRow="0" w:lastRow="0" w:firstColumn="0" w:lastColumn="0" w:noHBand="0" w:noVBand="0"/>
      </w:tblPr>
      <w:tblGrid>
        <w:gridCol w:w="425"/>
        <w:gridCol w:w="3296"/>
        <w:gridCol w:w="1949"/>
      </w:tblGrid>
      <w:tr w:rsidR="00000000">
        <w:tblPrEx>
          <w:tblCellMar>
            <w:top w:w="0" w:type="dxa"/>
            <w:bottom w:w="0" w:type="dxa"/>
          </w:tblCellMar>
        </w:tblPrEx>
        <w:tc>
          <w:tcPr>
            <w:tcW w:w="425" w:type="dxa"/>
          </w:tcPr>
          <w:p w:rsidR="00000000" w:rsidRDefault="008D5364">
            <w:pPr>
              <w:pStyle w:val="FR1"/>
              <w:spacing w:before="0"/>
              <w:rPr>
                <w:rFonts w:ascii="Latinski,1251" w:hAnsi="Latinski,1251"/>
                <w:sz w:val="20"/>
              </w:rPr>
            </w:pPr>
            <w:r>
              <w:rPr>
                <w:rFonts w:ascii="Latinski,1251" w:hAnsi="Latinski,1251"/>
                <w:sz w:val="20"/>
              </w:rPr>
              <w:t>1.</w:t>
            </w:r>
          </w:p>
        </w:tc>
        <w:tc>
          <w:tcPr>
            <w:tcW w:w="3296" w:type="dxa"/>
          </w:tcPr>
          <w:p w:rsidR="00000000" w:rsidRDefault="008D5364">
            <w:pPr>
              <w:pStyle w:val="FR1"/>
              <w:spacing w:before="0"/>
              <w:rPr>
                <w:rFonts w:ascii="Latinski,1251" w:hAnsi="Latinski,1251"/>
                <w:sz w:val="20"/>
              </w:rPr>
            </w:pPr>
            <w:r>
              <w:rPr>
                <w:rFonts w:ascii="Latinski,1251" w:hAnsi="Latinski,1251"/>
                <w:sz w:val="20"/>
              </w:rPr>
              <w:t xml:space="preserve"> Минимально устойчивые обороты</w:t>
            </w:r>
          </w:p>
        </w:tc>
        <w:tc>
          <w:tcPr>
            <w:tcW w:w="1949" w:type="dxa"/>
          </w:tcPr>
          <w:p w:rsidR="00000000" w:rsidRDefault="008D5364">
            <w:pPr>
              <w:pStyle w:val="FR1"/>
              <w:spacing w:before="0"/>
              <w:rPr>
                <w:rFonts w:ascii="Latinski,1251" w:hAnsi="Latinski,1251"/>
                <w:sz w:val="20"/>
              </w:rPr>
            </w:pPr>
            <w:r>
              <w:rPr>
                <w:rFonts w:ascii="Latinski,1251" w:hAnsi="Latinski,1251"/>
                <w:sz w:val="20"/>
              </w:rPr>
              <w:t>600...700 об/мин</w:t>
            </w:r>
          </w:p>
        </w:tc>
      </w:tr>
      <w:tr w:rsidR="00000000">
        <w:tblPrEx>
          <w:tblCellMar>
            <w:top w:w="0" w:type="dxa"/>
            <w:bottom w:w="0" w:type="dxa"/>
          </w:tblCellMar>
        </w:tblPrEx>
        <w:tc>
          <w:tcPr>
            <w:tcW w:w="425" w:type="dxa"/>
          </w:tcPr>
          <w:p w:rsidR="00000000" w:rsidRDefault="008D5364">
            <w:pPr>
              <w:pStyle w:val="FR1"/>
              <w:spacing w:before="0"/>
              <w:rPr>
                <w:rFonts w:ascii="Latinski,1251" w:hAnsi="Latinski,1251"/>
                <w:sz w:val="20"/>
              </w:rPr>
            </w:pPr>
            <w:r>
              <w:rPr>
                <w:rFonts w:ascii="Latinski,1251" w:hAnsi="Latinski,1251"/>
                <w:sz w:val="20"/>
              </w:rPr>
              <w:t>2.</w:t>
            </w:r>
          </w:p>
        </w:tc>
        <w:tc>
          <w:tcPr>
            <w:tcW w:w="3296" w:type="dxa"/>
          </w:tcPr>
          <w:p w:rsidR="00000000" w:rsidRDefault="008D5364">
            <w:pPr>
              <w:pStyle w:val="FR1"/>
              <w:spacing w:before="0"/>
              <w:rPr>
                <w:rFonts w:ascii="Latinski,1251" w:hAnsi="Latinski,1251"/>
                <w:sz w:val="20"/>
              </w:rPr>
            </w:pPr>
            <w:r>
              <w:rPr>
                <w:rFonts w:ascii="Latinski,1251" w:hAnsi="Latinski,1251"/>
                <w:sz w:val="20"/>
              </w:rPr>
              <w:t xml:space="preserve"> Давление масла</w:t>
            </w:r>
          </w:p>
        </w:tc>
        <w:tc>
          <w:tcPr>
            <w:tcW w:w="1949" w:type="dxa"/>
          </w:tcPr>
          <w:p w:rsidR="00000000" w:rsidRDefault="008D5364">
            <w:pPr>
              <w:pStyle w:val="FR1"/>
              <w:spacing w:before="0"/>
              <w:rPr>
                <w:rFonts w:ascii="Latinski,1251" w:hAnsi="Latinski,1251"/>
                <w:sz w:val="20"/>
              </w:rPr>
            </w:pPr>
            <w:r>
              <w:rPr>
                <w:rFonts w:ascii="Latinski,1251" w:hAnsi="Latinski,1251"/>
                <w:sz w:val="20"/>
              </w:rPr>
              <w:t>не ниже 2 ат</w:t>
            </w:r>
          </w:p>
        </w:tc>
      </w:tr>
    </w:tbl>
    <w:p w:rsidR="00000000" w:rsidRDefault="008D5364">
      <w:pPr>
        <w:ind w:firstLine="142"/>
        <w:rPr>
          <w:rFonts w:ascii="Latinski,1251" w:hAnsi="Latinski,1251"/>
          <w:sz w:val="20"/>
        </w:rPr>
      </w:pPr>
      <w:r>
        <w:rPr>
          <w:rFonts w:ascii="Latinski,1251" w:hAnsi="Latinski,1251"/>
          <w:sz w:val="20"/>
        </w:rPr>
        <w:t>На эксплуатационных режимах:</w:t>
      </w:r>
    </w:p>
    <w:tbl>
      <w:tblPr>
        <w:tblW w:w="0" w:type="auto"/>
        <w:tblInd w:w="817" w:type="dxa"/>
        <w:tblLayout w:type="fixed"/>
        <w:tblLook w:val="0000" w:firstRow="0" w:lastRow="0" w:firstColumn="0" w:lastColumn="0" w:noHBand="0" w:noVBand="0"/>
      </w:tblPr>
      <w:tblGrid>
        <w:gridCol w:w="425"/>
        <w:gridCol w:w="3261"/>
        <w:gridCol w:w="1984"/>
      </w:tblGrid>
      <w:tr w:rsidR="00000000">
        <w:tblPrEx>
          <w:tblCellMar>
            <w:top w:w="0" w:type="dxa"/>
            <w:bottom w:w="0" w:type="dxa"/>
          </w:tblCellMar>
        </w:tblPrEx>
        <w:tc>
          <w:tcPr>
            <w:tcW w:w="425" w:type="dxa"/>
          </w:tcPr>
          <w:p w:rsidR="00000000" w:rsidRDefault="008D5364">
            <w:pPr>
              <w:pStyle w:val="FR1"/>
              <w:spacing w:before="0"/>
              <w:rPr>
                <w:rFonts w:ascii="Latinski,1251" w:hAnsi="Latinski,1251"/>
                <w:sz w:val="20"/>
              </w:rPr>
            </w:pPr>
            <w:r>
              <w:rPr>
                <w:rFonts w:ascii="Latinski,1251" w:hAnsi="Latinski,1251"/>
                <w:sz w:val="20"/>
              </w:rPr>
              <w:t>1.</w:t>
            </w:r>
          </w:p>
        </w:tc>
        <w:tc>
          <w:tcPr>
            <w:tcW w:w="3261" w:type="dxa"/>
          </w:tcPr>
          <w:p w:rsidR="00000000" w:rsidRDefault="008D5364">
            <w:pPr>
              <w:pStyle w:val="FR1"/>
              <w:spacing w:before="0"/>
              <w:rPr>
                <w:rFonts w:ascii="Latinski,1251" w:hAnsi="Latinski,1251"/>
                <w:sz w:val="20"/>
              </w:rPr>
            </w:pPr>
            <w:r>
              <w:rPr>
                <w:rFonts w:ascii="Latinski,1251" w:hAnsi="Latinski,1251"/>
                <w:sz w:val="20"/>
              </w:rPr>
              <w:t>Эксплуатационные обороты</w:t>
            </w:r>
          </w:p>
        </w:tc>
        <w:tc>
          <w:tcPr>
            <w:tcW w:w="1984" w:type="dxa"/>
          </w:tcPr>
          <w:p w:rsidR="00000000" w:rsidRDefault="008D5364">
            <w:pPr>
              <w:pStyle w:val="FR1"/>
              <w:spacing w:before="0"/>
              <w:rPr>
                <w:rFonts w:ascii="Latinski,1251" w:hAnsi="Latinski,1251"/>
                <w:sz w:val="20"/>
              </w:rPr>
            </w:pPr>
            <w:r>
              <w:rPr>
                <w:rFonts w:ascii="Latinski,1251" w:hAnsi="Latinski,1251"/>
                <w:sz w:val="20"/>
              </w:rPr>
              <w:t xml:space="preserve">1600...1700 об/мин </w:t>
            </w:r>
          </w:p>
        </w:tc>
      </w:tr>
      <w:tr w:rsidR="00000000">
        <w:tblPrEx>
          <w:tblCellMar>
            <w:top w:w="0" w:type="dxa"/>
            <w:bottom w:w="0" w:type="dxa"/>
          </w:tblCellMar>
        </w:tblPrEx>
        <w:tc>
          <w:tcPr>
            <w:tcW w:w="425" w:type="dxa"/>
          </w:tcPr>
          <w:p w:rsidR="00000000" w:rsidRDefault="008D5364">
            <w:pPr>
              <w:pStyle w:val="FR1"/>
              <w:spacing w:before="0"/>
              <w:rPr>
                <w:rFonts w:ascii="Latinski,1251" w:hAnsi="Latinski,1251"/>
                <w:sz w:val="20"/>
              </w:rPr>
            </w:pPr>
            <w:r>
              <w:rPr>
                <w:rFonts w:ascii="Latinski,1251" w:hAnsi="Latinski,1251"/>
                <w:sz w:val="20"/>
              </w:rPr>
              <w:t>2.</w:t>
            </w:r>
          </w:p>
        </w:tc>
        <w:tc>
          <w:tcPr>
            <w:tcW w:w="3261" w:type="dxa"/>
          </w:tcPr>
          <w:p w:rsidR="00000000" w:rsidRDefault="008D5364">
            <w:pPr>
              <w:pStyle w:val="FR1"/>
              <w:spacing w:before="0"/>
              <w:rPr>
                <w:rFonts w:ascii="Latinski,1251" w:hAnsi="Latinski,1251"/>
                <w:sz w:val="20"/>
              </w:rPr>
            </w:pPr>
            <w:r>
              <w:rPr>
                <w:rFonts w:ascii="Latinski,1251" w:hAnsi="Latinski,1251"/>
                <w:sz w:val="20"/>
              </w:rPr>
              <w:t>Давление масла</w:t>
            </w:r>
          </w:p>
        </w:tc>
        <w:tc>
          <w:tcPr>
            <w:tcW w:w="1984" w:type="dxa"/>
          </w:tcPr>
          <w:p w:rsidR="00000000" w:rsidRDefault="008D5364">
            <w:pPr>
              <w:pStyle w:val="FR1"/>
              <w:spacing w:before="0"/>
              <w:jc w:val="center"/>
              <w:rPr>
                <w:rFonts w:ascii="Latinski,1251" w:hAnsi="Latinski,1251"/>
                <w:sz w:val="20"/>
              </w:rPr>
            </w:pPr>
            <w:r>
              <w:rPr>
                <w:rFonts w:ascii="Latinski,1251" w:hAnsi="Latinski,1251"/>
                <w:sz w:val="20"/>
              </w:rPr>
              <w:t>6...9 ат</w:t>
            </w:r>
          </w:p>
        </w:tc>
      </w:tr>
      <w:tr w:rsidR="00000000">
        <w:tblPrEx>
          <w:tblCellMar>
            <w:top w:w="0" w:type="dxa"/>
            <w:bottom w:w="0" w:type="dxa"/>
          </w:tblCellMar>
        </w:tblPrEx>
        <w:tc>
          <w:tcPr>
            <w:tcW w:w="425" w:type="dxa"/>
          </w:tcPr>
          <w:p w:rsidR="00000000" w:rsidRDefault="008D5364">
            <w:pPr>
              <w:pStyle w:val="FR1"/>
              <w:spacing w:before="0"/>
              <w:rPr>
                <w:rFonts w:ascii="Latinski,1251" w:hAnsi="Latinski,1251"/>
                <w:sz w:val="20"/>
              </w:rPr>
            </w:pPr>
            <w:r>
              <w:rPr>
                <w:rFonts w:ascii="Latinski,1251" w:hAnsi="Latinski,1251"/>
                <w:sz w:val="20"/>
              </w:rPr>
              <w:t>3.</w:t>
            </w:r>
          </w:p>
        </w:tc>
        <w:tc>
          <w:tcPr>
            <w:tcW w:w="3261" w:type="dxa"/>
          </w:tcPr>
          <w:p w:rsidR="00000000" w:rsidRDefault="008D5364">
            <w:pPr>
              <w:pStyle w:val="FR1"/>
              <w:spacing w:before="0"/>
              <w:rPr>
                <w:rFonts w:ascii="Latinski,1251" w:hAnsi="Latinski,1251"/>
                <w:sz w:val="20"/>
              </w:rPr>
            </w:pPr>
            <w:r>
              <w:rPr>
                <w:rFonts w:ascii="Latinski,1251" w:hAnsi="Latinski,1251"/>
                <w:sz w:val="20"/>
              </w:rPr>
              <w:t>Температура выходящего масла</w:t>
            </w:r>
          </w:p>
        </w:tc>
        <w:tc>
          <w:tcPr>
            <w:tcW w:w="1984" w:type="dxa"/>
          </w:tcPr>
          <w:p w:rsidR="00000000" w:rsidRDefault="008D5364">
            <w:pPr>
              <w:pStyle w:val="FR1"/>
              <w:spacing w:before="0"/>
              <w:rPr>
                <w:rFonts w:ascii="Latinski,1251" w:hAnsi="Latinski,1251"/>
                <w:sz w:val="20"/>
              </w:rPr>
            </w:pPr>
            <w:r>
              <w:rPr>
                <w:rFonts w:ascii="Latinski,1251" w:hAnsi="Latinski,1251"/>
                <w:sz w:val="20"/>
              </w:rPr>
              <w:t>не выше 105°С</w:t>
            </w:r>
          </w:p>
        </w:tc>
      </w:tr>
      <w:tr w:rsidR="00000000">
        <w:tblPrEx>
          <w:tblCellMar>
            <w:top w:w="0" w:type="dxa"/>
            <w:bottom w:w="0" w:type="dxa"/>
          </w:tblCellMar>
        </w:tblPrEx>
        <w:tc>
          <w:tcPr>
            <w:tcW w:w="425" w:type="dxa"/>
          </w:tcPr>
          <w:p w:rsidR="00000000" w:rsidRDefault="008D5364">
            <w:pPr>
              <w:pStyle w:val="FR1"/>
              <w:spacing w:before="0"/>
              <w:rPr>
                <w:rFonts w:ascii="Latinski,1251" w:hAnsi="Latinski,1251"/>
                <w:sz w:val="20"/>
              </w:rPr>
            </w:pPr>
            <w:r>
              <w:rPr>
                <w:rFonts w:ascii="Latinski,1251" w:hAnsi="Latinski,1251"/>
                <w:sz w:val="20"/>
              </w:rPr>
              <w:t>4.</w:t>
            </w:r>
          </w:p>
        </w:tc>
        <w:tc>
          <w:tcPr>
            <w:tcW w:w="3261" w:type="dxa"/>
          </w:tcPr>
          <w:p w:rsidR="00000000" w:rsidRDefault="008D5364">
            <w:pPr>
              <w:pStyle w:val="FR1"/>
              <w:spacing w:before="0"/>
              <w:rPr>
                <w:rFonts w:ascii="Latinski,1251" w:hAnsi="Latinski,1251"/>
                <w:sz w:val="20"/>
              </w:rPr>
            </w:pPr>
            <w:r>
              <w:rPr>
                <w:rFonts w:ascii="Latinski,1251" w:hAnsi="Latinski,1251"/>
                <w:sz w:val="20"/>
              </w:rPr>
              <w:t>Температура выходящей воды</w:t>
            </w:r>
          </w:p>
        </w:tc>
        <w:tc>
          <w:tcPr>
            <w:tcW w:w="1984" w:type="dxa"/>
          </w:tcPr>
          <w:p w:rsidR="00000000" w:rsidRDefault="008D5364">
            <w:pPr>
              <w:pStyle w:val="FR1"/>
              <w:spacing w:before="0"/>
              <w:rPr>
                <w:rFonts w:ascii="Latinski,1251" w:hAnsi="Latinski,1251"/>
                <w:sz w:val="20"/>
              </w:rPr>
            </w:pPr>
            <w:r>
              <w:rPr>
                <w:rFonts w:ascii="Latinski,1251" w:hAnsi="Latinski,1251"/>
                <w:sz w:val="20"/>
              </w:rPr>
              <w:t>не выше 105°С</w:t>
            </w:r>
          </w:p>
        </w:tc>
      </w:tr>
    </w:tbl>
    <w:p w:rsidR="00000000" w:rsidRDefault="008D5364">
      <w:pPr>
        <w:ind w:firstLine="142"/>
        <w:rPr>
          <w:rFonts w:ascii="Latinski,1251" w:hAnsi="Latinski,1251"/>
          <w:sz w:val="20"/>
        </w:rPr>
      </w:pPr>
      <w:r>
        <w:rPr>
          <w:rFonts w:ascii="Latinski,1251" w:hAnsi="Latinski,1251"/>
          <w:sz w:val="20"/>
        </w:rPr>
        <w:t>Запрещается непрерывная, длительная работа при педали, нажатой до упора в трубу, неза</w:t>
      </w:r>
      <w:r>
        <w:rPr>
          <w:rFonts w:ascii="Latinski,1251" w:hAnsi="Latinski,1251"/>
          <w:sz w:val="20"/>
          <w:lang w:val="en-US"/>
        </w:rPr>
        <w:softHyphen/>
      </w:r>
      <w:r>
        <w:rPr>
          <w:rFonts w:ascii="Latinski,1251" w:hAnsi="Latinski,1251"/>
          <w:sz w:val="20"/>
        </w:rPr>
        <w:t>ви</w:t>
      </w:r>
      <w:r>
        <w:rPr>
          <w:rFonts w:ascii="Latinski,1251" w:hAnsi="Latinski,1251"/>
          <w:sz w:val="20"/>
          <w:lang w:val="en-US"/>
        </w:rPr>
        <w:softHyphen/>
      </w:r>
      <w:r>
        <w:rPr>
          <w:rFonts w:ascii="Latinski,1251" w:hAnsi="Latinski,1251"/>
          <w:sz w:val="20"/>
        </w:rPr>
        <w:t>си</w:t>
      </w:r>
      <w:r>
        <w:rPr>
          <w:rFonts w:ascii="Latinski,1251" w:hAnsi="Latinski,1251"/>
          <w:sz w:val="20"/>
          <w:lang w:val="en-US"/>
        </w:rPr>
        <w:softHyphen/>
      </w:r>
      <w:r>
        <w:rPr>
          <w:rFonts w:ascii="Latinski,1251" w:hAnsi="Latinski,1251"/>
          <w:sz w:val="20"/>
        </w:rPr>
        <w:t>мо от числа оборотов, развиваемых двигателем.</w:t>
      </w:r>
    </w:p>
    <w:p w:rsidR="00000000" w:rsidRDefault="008D5364">
      <w:pPr>
        <w:ind w:firstLine="142"/>
        <w:jc w:val="center"/>
        <w:rPr>
          <w:rFonts w:ascii="Latinski,1251" w:hAnsi="Latinski,1251"/>
          <w:b/>
          <w:sz w:val="20"/>
        </w:rPr>
      </w:pPr>
      <w:r>
        <w:rPr>
          <w:rFonts w:ascii="Latinski,1251" w:hAnsi="Latinski,1251"/>
          <w:b/>
          <w:sz w:val="20"/>
        </w:rPr>
        <w:t>Трогание танка с места</w:t>
      </w:r>
    </w:p>
    <w:p w:rsidR="00000000" w:rsidRDefault="008D5364">
      <w:pPr>
        <w:ind w:firstLine="142"/>
        <w:rPr>
          <w:rFonts w:ascii="Latinski,1251" w:hAnsi="Latinski,1251"/>
          <w:sz w:val="20"/>
        </w:rPr>
      </w:pPr>
      <w:r>
        <w:rPr>
          <w:rFonts w:ascii="Latinski,1251" w:hAnsi="Latinski,1251"/>
          <w:sz w:val="20"/>
        </w:rPr>
        <w:t>Движение танка надо начинать сразу на 2-й передаче и лишь в особо тяжелых: для движения условиях (подъём, болото, глубок</w:t>
      </w:r>
      <w:r>
        <w:rPr>
          <w:rFonts w:ascii="Latinski,1251" w:hAnsi="Latinski,1251"/>
          <w:sz w:val="20"/>
        </w:rPr>
        <w:t>ий снег и т. д.) — на первой передаче. Чтобы начать движение, надо выключить главный фрикцион и после паузы в 2...3 секунды включить передачу. Глав</w:t>
      </w:r>
      <w:r>
        <w:rPr>
          <w:rFonts w:ascii="Latinski,1251" w:hAnsi="Latinski,1251"/>
          <w:sz w:val="20"/>
          <w:lang w:val="en-US"/>
        </w:rPr>
        <w:softHyphen/>
      </w:r>
      <w:r>
        <w:rPr>
          <w:rFonts w:ascii="Latinski,1251" w:hAnsi="Latinski,1251"/>
          <w:sz w:val="20"/>
        </w:rPr>
        <w:t>ный фрикцион включить плавно, одновременно увеличивая число оборотов двигателя.</w:t>
      </w:r>
    </w:p>
    <w:p w:rsidR="00000000" w:rsidRDefault="008D5364">
      <w:pPr>
        <w:ind w:firstLine="142"/>
        <w:rPr>
          <w:rFonts w:ascii="Latinski,1251" w:hAnsi="Latinski,1251"/>
          <w:sz w:val="20"/>
        </w:rPr>
      </w:pPr>
    </w:p>
    <w:p w:rsidR="00000000" w:rsidRDefault="008D5364">
      <w:pPr>
        <w:ind w:firstLine="142"/>
        <w:jc w:val="center"/>
        <w:rPr>
          <w:rFonts w:ascii="Latinski,1251" w:hAnsi="Latinski,1251"/>
          <w:b/>
          <w:sz w:val="20"/>
        </w:rPr>
      </w:pPr>
      <w:r>
        <w:rPr>
          <w:rFonts w:ascii="Latinski,1251" w:hAnsi="Latinski,1251"/>
          <w:b/>
          <w:sz w:val="20"/>
        </w:rPr>
        <w:t>Переключение передач при движении танка</w:t>
      </w:r>
    </w:p>
    <w:p w:rsidR="00000000" w:rsidRDefault="008D5364">
      <w:pPr>
        <w:ind w:firstLine="142"/>
        <w:rPr>
          <w:rFonts w:ascii="Latinski,1251" w:hAnsi="Latinski,1251"/>
          <w:sz w:val="20"/>
        </w:rPr>
      </w:pPr>
      <w:r>
        <w:rPr>
          <w:rFonts w:ascii="Latinski,1251" w:hAnsi="Latinski,1251"/>
          <w:sz w:val="20"/>
        </w:rPr>
        <w:t>С низшей .передачи на высшую переходить так: дать разгон танку, выключить главный фрик</w:t>
      </w:r>
      <w:r>
        <w:rPr>
          <w:rFonts w:ascii="Latinski,1251" w:hAnsi="Latinski,1251"/>
          <w:sz w:val="20"/>
          <w:lang w:val="en-US"/>
        </w:rPr>
        <w:softHyphen/>
      </w:r>
      <w:r>
        <w:rPr>
          <w:rFonts w:ascii="Latinski,1251" w:hAnsi="Latinski,1251"/>
          <w:sz w:val="20"/>
        </w:rPr>
        <w:t>ци</w:t>
      </w:r>
      <w:r>
        <w:rPr>
          <w:rFonts w:ascii="Latinski,1251" w:hAnsi="Latinski,1251"/>
          <w:sz w:val="20"/>
          <w:lang w:val="en-US"/>
        </w:rPr>
        <w:softHyphen/>
      </w:r>
      <w:r>
        <w:rPr>
          <w:rFonts w:ascii="Latinski,1251" w:hAnsi="Latinski,1251"/>
          <w:sz w:val="20"/>
        </w:rPr>
        <w:t>он, отпустить педаль газа и одновременно переключиться на следующую высшую передачу пу</w:t>
      </w:r>
      <w:r>
        <w:rPr>
          <w:rFonts w:ascii="Latinski,1251" w:hAnsi="Latinski,1251"/>
          <w:sz w:val="20"/>
          <w:lang w:val="en-US"/>
        </w:rPr>
        <w:softHyphen/>
      </w:r>
      <w:r>
        <w:rPr>
          <w:rFonts w:ascii="Latinski,1251" w:hAnsi="Latinski,1251"/>
          <w:sz w:val="20"/>
        </w:rPr>
        <w:t>тём перевода рычага кулисы через нейтральное положение.</w:t>
      </w:r>
    </w:p>
    <w:p w:rsidR="00000000" w:rsidRDefault="008D5364">
      <w:pPr>
        <w:ind w:firstLine="142"/>
        <w:rPr>
          <w:rFonts w:ascii="Latinski,1251" w:hAnsi="Latinski,1251"/>
          <w:sz w:val="20"/>
        </w:rPr>
      </w:pPr>
      <w:r>
        <w:rPr>
          <w:rFonts w:ascii="Latinski,1251" w:hAnsi="Latinski,1251"/>
          <w:sz w:val="20"/>
        </w:rPr>
        <w:t>Для достиж</w:t>
      </w:r>
      <w:r>
        <w:rPr>
          <w:rFonts w:ascii="Latinski,1251" w:hAnsi="Latinski,1251"/>
          <w:sz w:val="20"/>
        </w:rPr>
        <w:t>ения бесшумного и лёгкого переключения передачи рекомендуется применять двой</w:t>
      </w:r>
      <w:r>
        <w:rPr>
          <w:rFonts w:ascii="Latinski,1251" w:hAnsi="Latinski,1251"/>
          <w:sz w:val="20"/>
          <w:lang w:val="en-US"/>
        </w:rPr>
        <w:softHyphen/>
      </w:r>
      <w:r>
        <w:rPr>
          <w:rFonts w:ascii="Latinski,1251" w:hAnsi="Latinski,1251"/>
          <w:sz w:val="20"/>
        </w:rPr>
        <w:t>ное выключение главного фрикциона, а именно: после разгона выключить главный фрик</w:t>
      </w:r>
      <w:r>
        <w:rPr>
          <w:rFonts w:ascii="Latinski,1251" w:hAnsi="Latinski,1251"/>
          <w:sz w:val="20"/>
          <w:lang w:val="en-US"/>
        </w:rPr>
        <w:softHyphen/>
      </w:r>
      <w:r>
        <w:rPr>
          <w:rFonts w:ascii="Latinski,1251" w:hAnsi="Latinski,1251"/>
          <w:sz w:val="20"/>
        </w:rPr>
        <w:t>цион, отпустить педаль газа, затем одновременно вывести рычаг кулисы в нейтральное по</w:t>
      </w:r>
      <w:r>
        <w:rPr>
          <w:rFonts w:ascii="Latinski,1251" w:hAnsi="Latinski,1251"/>
          <w:sz w:val="20"/>
          <w:lang w:val="en-US"/>
        </w:rPr>
        <w:softHyphen/>
      </w:r>
      <w:r>
        <w:rPr>
          <w:rFonts w:ascii="Latinski,1251" w:hAnsi="Latinski,1251"/>
          <w:sz w:val="20"/>
        </w:rPr>
        <w:t>ло</w:t>
      </w:r>
      <w:r>
        <w:rPr>
          <w:rFonts w:ascii="Latinski,1251" w:hAnsi="Latinski,1251"/>
          <w:sz w:val="20"/>
          <w:lang w:val="en-US"/>
        </w:rPr>
        <w:softHyphen/>
      </w:r>
      <w:r>
        <w:rPr>
          <w:rFonts w:ascii="Latinski,1251" w:hAnsi="Latinski,1251"/>
          <w:sz w:val="20"/>
        </w:rPr>
        <w:t>же</w:t>
      </w:r>
      <w:r>
        <w:rPr>
          <w:rFonts w:ascii="Latinski,1251" w:hAnsi="Latinski,1251"/>
          <w:sz w:val="20"/>
          <w:lang w:val="en-US"/>
        </w:rPr>
        <w:softHyphen/>
      </w:r>
      <w:r>
        <w:rPr>
          <w:rFonts w:ascii="Latinski,1251" w:hAnsi="Latinski,1251"/>
          <w:sz w:val="20"/>
        </w:rPr>
        <w:t>ние и включить главный фрикцион без всякой паузы, после чего выключить главный фрик</w:t>
      </w:r>
      <w:r>
        <w:rPr>
          <w:rFonts w:ascii="Latinski,1251" w:hAnsi="Latinski,1251"/>
          <w:sz w:val="20"/>
          <w:lang w:val="en-US"/>
        </w:rPr>
        <w:softHyphen/>
      </w:r>
      <w:r>
        <w:rPr>
          <w:rFonts w:ascii="Latinski,1251" w:hAnsi="Latinski,1251"/>
          <w:sz w:val="20"/>
        </w:rPr>
        <w:t>цион и одновременно с этим включить следующую высшую передачу.</w:t>
      </w:r>
    </w:p>
    <w:p w:rsidR="00000000" w:rsidRDefault="008D5364">
      <w:pPr>
        <w:ind w:firstLine="142"/>
        <w:rPr>
          <w:rFonts w:ascii="Latinski,1251" w:hAnsi="Latinski,1251"/>
          <w:sz w:val="20"/>
        </w:rPr>
      </w:pPr>
      <w:r>
        <w:rPr>
          <w:rFonts w:ascii="Latinski,1251" w:hAnsi="Latinski,1251"/>
          <w:sz w:val="20"/>
        </w:rPr>
        <w:t>Переходить же с высшей передачи на низшую надо так: сбавить обороты, выключить главный фрикцион, вывести рычаг кул</w:t>
      </w:r>
      <w:r>
        <w:rPr>
          <w:rFonts w:ascii="Latinski,1251" w:hAnsi="Latinski,1251"/>
          <w:sz w:val="20"/>
        </w:rPr>
        <w:t>исы в нейтральное положение и включить главный фрикцион, затем дать газ (промежуточный) и выключить главный фрикцион, одновременно включив низшую передачу.</w:t>
      </w:r>
    </w:p>
    <w:p w:rsidR="00000000" w:rsidRDefault="008D5364">
      <w:pPr>
        <w:ind w:firstLine="142"/>
        <w:rPr>
          <w:rFonts w:ascii="Latinski,1251" w:hAnsi="Latinski,1251"/>
          <w:sz w:val="20"/>
        </w:rPr>
      </w:pPr>
      <w:r>
        <w:rPr>
          <w:rFonts w:ascii="Latinski,1251" w:hAnsi="Latinski,1251"/>
          <w:sz w:val="20"/>
        </w:rPr>
        <w:t>Переход с высшей передачи на низшую без промежуточного газа производится в той же последовательности, только перед включением надо сделать выдержку, т. е. сбавить скорость движения танка (допускается притормаживание).</w:t>
      </w:r>
    </w:p>
    <w:p w:rsidR="00000000" w:rsidRDefault="008D5364">
      <w:pPr>
        <w:ind w:firstLine="142"/>
        <w:jc w:val="center"/>
        <w:rPr>
          <w:rFonts w:ascii="Latinski,1251" w:hAnsi="Latinski,1251"/>
          <w:b/>
          <w:sz w:val="20"/>
        </w:rPr>
      </w:pPr>
      <w:r>
        <w:rPr>
          <w:rFonts w:ascii="Latinski,1251" w:hAnsi="Latinski,1251"/>
          <w:b/>
          <w:sz w:val="20"/>
        </w:rPr>
        <w:t>Повороты танка</w:t>
      </w:r>
    </w:p>
    <w:p w:rsidR="00000000" w:rsidRDefault="008D5364">
      <w:pPr>
        <w:ind w:firstLine="142"/>
        <w:rPr>
          <w:rFonts w:ascii="Latinski,1251" w:hAnsi="Latinski,1251"/>
          <w:sz w:val="20"/>
        </w:rPr>
      </w:pPr>
      <w:r>
        <w:rPr>
          <w:rFonts w:ascii="Latinski,1251" w:hAnsi="Latinski,1251"/>
          <w:sz w:val="20"/>
        </w:rPr>
        <w:t xml:space="preserve">Поворот танка осуществляется путём замедления вращения или остановки одной из гусениц — той, в сторону которой должен быть </w:t>
      </w:r>
      <w:r>
        <w:rPr>
          <w:rFonts w:ascii="Latinski,1251" w:hAnsi="Latinski,1251"/>
          <w:sz w:val="20"/>
        </w:rPr>
        <w:t>сделан поворот. Вторая гусеница, продолжая пе</w:t>
      </w:r>
      <w:r>
        <w:rPr>
          <w:rFonts w:ascii="Latinski,1251" w:hAnsi="Latinski,1251"/>
          <w:sz w:val="20"/>
          <w:lang w:val="en-US"/>
        </w:rPr>
        <w:softHyphen/>
      </w:r>
      <w:r>
        <w:rPr>
          <w:rFonts w:ascii="Latinski,1251" w:hAnsi="Latinski,1251"/>
          <w:sz w:val="20"/>
        </w:rPr>
        <w:t>ре</w:t>
      </w:r>
      <w:r>
        <w:rPr>
          <w:rFonts w:ascii="Latinski,1251" w:hAnsi="Latinski,1251"/>
          <w:sz w:val="20"/>
          <w:lang w:val="en-US"/>
        </w:rPr>
        <w:softHyphen/>
      </w:r>
      <w:r>
        <w:rPr>
          <w:rFonts w:ascii="Latinski,1251" w:hAnsi="Latinski,1251"/>
          <w:sz w:val="20"/>
        </w:rPr>
        <w:t>ма</w:t>
      </w:r>
      <w:r>
        <w:rPr>
          <w:rFonts w:ascii="Latinski,1251" w:hAnsi="Latinski,1251"/>
          <w:sz w:val="20"/>
          <w:lang w:val="en-US"/>
        </w:rPr>
        <w:softHyphen/>
      </w:r>
      <w:r>
        <w:rPr>
          <w:rFonts w:ascii="Latinski,1251" w:hAnsi="Latinski,1251"/>
          <w:sz w:val="20"/>
        </w:rPr>
        <w:t>ты</w:t>
      </w:r>
      <w:r>
        <w:rPr>
          <w:rFonts w:ascii="Latinski,1251" w:hAnsi="Latinski,1251"/>
          <w:sz w:val="20"/>
          <w:lang w:val="en-US"/>
        </w:rPr>
        <w:softHyphen/>
      </w:r>
      <w:r>
        <w:rPr>
          <w:rFonts w:ascii="Latinski,1251" w:hAnsi="Latinski,1251"/>
          <w:sz w:val="20"/>
        </w:rPr>
        <w:t>вать</w:t>
      </w:r>
      <w:r>
        <w:rPr>
          <w:rFonts w:ascii="Latinski,1251" w:hAnsi="Latinski,1251"/>
          <w:sz w:val="20"/>
          <w:lang w:val="en-US"/>
        </w:rPr>
        <w:softHyphen/>
      </w:r>
      <w:r>
        <w:rPr>
          <w:rFonts w:ascii="Latinski,1251" w:hAnsi="Latinski,1251"/>
          <w:sz w:val="20"/>
        </w:rPr>
        <w:t>ся, поворачивает танк. Для замедления вращения гусеницы нужно выключить соот</w:t>
      </w:r>
      <w:r>
        <w:rPr>
          <w:rFonts w:ascii="Latinski,1251" w:hAnsi="Latinski,1251"/>
          <w:sz w:val="20"/>
          <w:lang w:val="en-US"/>
        </w:rPr>
        <w:softHyphen/>
      </w:r>
      <w:r>
        <w:rPr>
          <w:rFonts w:ascii="Latinski,1251" w:hAnsi="Latinski,1251"/>
          <w:sz w:val="20"/>
        </w:rPr>
        <w:t>вет</w:t>
      </w:r>
      <w:r>
        <w:rPr>
          <w:rFonts w:ascii="Latinski,1251" w:hAnsi="Latinski,1251"/>
          <w:sz w:val="20"/>
          <w:lang w:val="en-US"/>
        </w:rPr>
        <w:softHyphen/>
      </w:r>
      <w:r>
        <w:rPr>
          <w:rFonts w:ascii="Latinski,1251" w:hAnsi="Latinski,1251"/>
          <w:sz w:val="20"/>
        </w:rPr>
        <w:t>ству</w:t>
      </w:r>
      <w:r>
        <w:rPr>
          <w:rFonts w:ascii="Latinski,1251" w:hAnsi="Latinski,1251"/>
          <w:sz w:val="20"/>
          <w:lang w:val="en-US"/>
        </w:rPr>
        <w:softHyphen/>
      </w:r>
      <w:r>
        <w:rPr>
          <w:rFonts w:ascii="Latinski,1251" w:hAnsi="Latinski,1251"/>
          <w:sz w:val="20"/>
        </w:rPr>
        <w:t>ющий бортовой фрикцион или притормозить гусеницу.</w:t>
      </w:r>
    </w:p>
    <w:p w:rsidR="00000000" w:rsidRDefault="008D5364">
      <w:pPr>
        <w:ind w:firstLine="142"/>
        <w:rPr>
          <w:rFonts w:ascii="Latinski,1251" w:hAnsi="Latinski,1251"/>
          <w:sz w:val="20"/>
        </w:rPr>
      </w:pPr>
      <w:r>
        <w:rPr>
          <w:rFonts w:ascii="Latinski,1251" w:hAnsi="Latinski,1251"/>
          <w:sz w:val="20"/>
        </w:rPr>
        <w:t>Повороты надо производить с таким расчётом, чтобы был</w:t>
      </w:r>
      <w:r>
        <w:rPr>
          <w:rFonts w:ascii="Latinski,1251" w:hAnsi="Latinski,1251"/>
          <w:i/>
          <w:sz w:val="20"/>
        </w:rPr>
        <w:t>.</w:t>
      </w:r>
      <w:r>
        <w:rPr>
          <w:rFonts w:ascii="Latinski,1251" w:hAnsi="Latinski,1251"/>
          <w:sz w:val="20"/>
        </w:rPr>
        <w:t xml:space="preserve"> исключён перегрев тормозных лент и барабанов бортовых фрикционов, т. е. надо избегать частых торможений и поворотов с малы</w:t>
      </w:r>
      <w:r>
        <w:rPr>
          <w:rFonts w:ascii="Latinski,1251" w:hAnsi="Latinski,1251"/>
          <w:sz w:val="20"/>
          <w:lang w:val="en-US"/>
        </w:rPr>
        <w:softHyphen/>
      </w:r>
      <w:r>
        <w:rPr>
          <w:rFonts w:ascii="Latinski,1251" w:hAnsi="Latinski,1251"/>
          <w:sz w:val="20"/>
        </w:rPr>
        <w:t>ми радиусами. Повороты на месте производить на 1-й передаче с полным торможением бараба</w:t>
      </w:r>
      <w:r>
        <w:rPr>
          <w:rFonts w:ascii="Latinski,1251" w:hAnsi="Latinski,1251"/>
          <w:sz w:val="20"/>
          <w:lang w:val="en-US"/>
        </w:rPr>
        <w:softHyphen/>
      </w:r>
      <w:r>
        <w:rPr>
          <w:rFonts w:ascii="Latinski,1251" w:hAnsi="Latinski,1251"/>
          <w:sz w:val="20"/>
        </w:rPr>
        <w:t>нов без пробуксовки.</w:t>
      </w:r>
    </w:p>
    <w:p w:rsidR="00000000" w:rsidRDefault="008D5364">
      <w:pPr>
        <w:ind w:firstLine="142"/>
        <w:rPr>
          <w:rFonts w:ascii="Latinski,1251" w:hAnsi="Latinski,1251"/>
          <w:sz w:val="20"/>
        </w:rPr>
      </w:pPr>
      <w:r>
        <w:rPr>
          <w:rFonts w:ascii="Latinski,1251" w:hAnsi="Latinski,1251"/>
          <w:sz w:val="20"/>
        </w:rPr>
        <w:t>Повороты на песке, рыхлом гру</w:t>
      </w:r>
      <w:r>
        <w:rPr>
          <w:rFonts w:ascii="Latinski,1251" w:hAnsi="Latinski,1251"/>
          <w:sz w:val="20"/>
        </w:rPr>
        <w:t>нте, глубоком снегу осуществлять в несколько приёмов.</w:t>
      </w:r>
    </w:p>
    <w:p w:rsidR="00000000" w:rsidRDefault="008D5364">
      <w:pPr>
        <w:ind w:firstLine="142"/>
        <w:rPr>
          <w:rFonts w:ascii="Latinski,1251" w:hAnsi="Latinski,1251"/>
          <w:sz w:val="20"/>
        </w:rPr>
      </w:pPr>
      <w:r>
        <w:rPr>
          <w:rFonts w:ascii="Latinski,1251" w:hAnsi="Latinski,1251"/>
          <w:sz w:val="20"/>
        </w:rPr>
        <w:t>Крутые повороты, как правило, начинать с малых оборотов, увеличивая их к концу поворота.</w:t>
      </w:r>
    </w:p>
    <w:p w:rsidR="00000000" w:rsidRDefault="008D5364">
      <w:pPr>
        <w:ind w:firstLine="142"/>
        <w:rPr>
          <w:rFonts w:ascii="Latinski,1251" w:hAnsi="Latinski,1251"/>
          <w:sz w:val="20"/>
        </w:rPr>
      </w:pPr>
      <w:r>
        <w:rPr>
          <w:rFonts w:ascii="Latinski,1251" w:hAnsi="Latinski,1251"/>
          <w:sz w:val="20"/>
        </w:rPr>
        <w:t>На крутых подъёмах и спусках, а также при преодолении бродов и болот стараться не про</w:t>
      </w:r>
      <w:r>
        <w:rPr>
          <w:rFonts w:ascii="Latinski,1251" w:hAnsi="Latinski,1251"/>
          <w:sz w:val="20"/>
          <w:lang w:val="en-US"/>
        </w:rPr>
        <w:softHyphen/>
      </w:r>
      <w:r>
        <w:rPr>
          <w:rFonts w:ascii="Latinski,1251" w:hAnsi="Latinski,1251"/>
          <w:sz w:val="20"/>
        </w:rPr>
        <w:t>из</w:t>
      </w:r>
      <w:r>
        <w:rPr>
          <w:rFonts w:ascii="Latinski,1251" w:hAnsi="Latinski,1251"/>
          <w:sz w:val="20"/>
          <w:lang w:val="en-US"/>
        </w:rPr>
        <w:softHyphen/>
      </w:r>
      <w:r>
        <w:rPr>
          <w:rFonts w:ascii="Latinski,1251" w:hAnsi="Latinski,1251"/>
          <w:sz w:val="20"/>
        </w:rPr>
        <w:t>во</w:t>
      </w:r>
      <w:r>
        <w:rPr>
          <w:rFonts w:ascii="Latinski,1251" w:hAnsi="Latinski,1251"/>
          <w:sz w:val="20"/>
          <w:lang w:val="en-US"/>
        </w:rPr>
        <w:softHyphen/>
      </w:r>
      <w:r>
        <w:rPr>
          <w:rFonts w:ascii="Latinski,1251" w:hAnsi="Latinski,1251"/>
          <w:sz w:val="20"/>
        </w:rPr>
        <w:t>дить никаких поворотов.</w:t>
      </w:r>
    </w:p>
    <w:p w:rsidR="00000000" w:rsidRDefault="008D5364">
      <w:pPr>
        <w:ind w:firstLine="142"/>
        <w:rPr>
          <w:rFonts w:ascii="Latinski,1251" w:hAnsi="Latinski,1251"/>
          <w:sz w:val="20"/>
        </w:rPr>
      </w:pPr>
      <w:r>
        <w:rPr>
          <w:rFonts w:ascii="Latinski,1251" w:hAnsi="Latinski,1251"/>
          <w:sz w:val="20"/>
        </w:rPr>
        <w:t>На обледенелых участках повороты производить на низших, передачах плавным выключением бор</w:t>
      </w:r>
      <w:r>
        <w:rPr>
          <w:rFonts w:ascii="Latinski,1251" w:hAnsi="Latinski,1251"/>
          <w:sz w:val="20"/>
          <w:lang w:val="en-US"/>
        </w:rPr>
        <w:softHyphen/>
      </w:r>
      <w:r>
        <w:rPr>
          <w:rFonts w:ascii="Latinski,1251" w:hAnsi="Latinski,1251"/>
          <w:sz w:val="20"/>
        </w:rPr>
        <w:t>товых фрикционов на малом газе.</w:t>
      </w:r>
    </w:p>
    <w:p w:rsidR="00000000" w:rsidRDefault="008D5364">
      <w:pPr>
        <w:ind w:firstLine="142"/>
        <w:jc w:val="center"/>
        <w:rPr>
          <w:rFonts w:ascii="Latinski,1251" w:hAnsi="Latinski,1251"/>
          <w:sz w:val="20"/>
        </w:rPr>
      </w:pPr>
      <w:r>
        <w:rPr>
          <w:rFonts w:ascii="Latinski,1251" w:hAnsi="Latinski,1251"/>
          <w:b/>
          <w:sz w:val="20"/>
        </w:rPr>
        <w:t>Торможение и остановка танка</w:t>
      </w:r>
    </w:p>
    <w:p w:rsidR="00000000" w:rsidRDefault="008D5364">
      <w:pPr>
        <w:ind w:firstLine="142"/>
        <w:rPr>
          <w:rFonts w:ascii="Latinski,1251" w:hAnsi="Latinski,1251"/>
          <w:sz w:val="20"/>
        </w:rPr>
      </w:pPr>
      <w:r>
        <w:rPr>
          <w:rFonts w:ascii="Latinski,1251" w:hAnsi="Latinski,1251"/>
          <w:sz w:val="20"/>
        </w:rPr>
        <w:t xml:space="preserve">Для уменьшения скорости движения и для остановки танка производится торможение его либо при </w:t>
      </w:r>
      <w:r>
        <w:rPr>
          <w:rFonts w:ascii="Latinski,1251" w:hAnsi="Latinski,1251"/>
          <w:sz w:val="20"/>
        </w:rPr>
        <w:lastRenderedPageBreak/>
        <w:t>помощи дви</w:t>
      </w:r>
      <w:r>
        <w:rPr>
          <w:rFonts w:ascii="Latinski,1251" w:hAnsi="Latinski,1251"/>
          <w:sz w:val="20"/>
        </w:rPr>
        <w:t>гателя (уменьшая или полностью прекращая подачу топлива), либо при помощи тормозов.</w:t>
      </w:r>
    </w:p>
    <w:p w:rsidR="00000000" w:rsidRDefault="008D5364">
      <w:pPr>
        <w:ind w:firstLine="142"/>
        <w:rPr>
          <w:rFonts w:ascii="Latinski,1251" w:hAnsi="Latinski,1251"/>
          <w:sz w:val="20"/>
        </w:rPr>
      </w:pPr>
      <w:r>
        <w:rPr>
          <w:rFonts w:ascii="Latinski,1251" w:hAnsi="Latinski,1251"/>
          <w:sz w:val="20"/>
        </w:rPr>
        <w:t>В отношении торможения надо руководствоваться следующими общими правилами:</w:t>
      </w:r>
    </w:p>
    <w:p w:rsidR="00000000" w:rsidRDefault="008D5364" w:rsidP="008D5364">
      <w:pPr>
        <w:numPr>
          <w:ilvl w:val="0"/>
          <w:numId w:val="91"/>
        </w:numPr>
        <w:rPr>
          <w:rFonts w:ascii="Latinski,1251" w:hAnsi="Latinski,1251"/>
          <w:sz w:val="20"/>
        </w:rPr>
      </w:pPr>
      <w:r>
        <w:rPr>
          <w:rFonts w:ascii="Latinski,1251" w:hAnsi="Latinski,1251"/>
          <w:sz w:val="20"/>
        </w:rPr>
        <w:t>Избегать торможения при бортовом крене танка, а также при движении на большой скорости.</w:t>
      </w:r>
    </w:p>
    <w:p w:rsidR="00000000" w:rsidRDefault="008D5364" w:rsidP="008D5364">
      <w:pPr>
        <w:numPr>
          <w:ilvl w:val="0"/>
          <w:numId w:val="91"/>
        </w:numPr>
        <w:rPr>
          <w:rFonts w:ascii="Latinski,1251" w:hAnsi="Latinski,1251"/>
          <w:sz w:val="20"/>
        </w:rPr>
      </w:pPr>
      <w:r>
        <w:rPr>
          <w:rFonts w:ascii="Latinski,1251" w:hAnsi="Latinski,1251"/>
          <w:sz w:val="20"/>
        </w:rPr>
        <w:t>При торможении направлять танк так, чтобы обе его гусеницы имели, по возможности, одинаковые сцепления с грунтом.</w:t>
      </w:r>
    </w:p>
    <w:p w:rsidR="00000000" w:rsidRDefault="008D5364" w:rsidP="008D5364">
      <w:pPr>
        <w:numPr>
          <w:ilvl w:val="0"/>
          <w:numId w:val="91"/>
        </w:numPr>
        <w:rPr>
          <w:rFonts w:ascii="Latinski,1251" w:hAnsi="Latinski,1251"/>
          <w:sz w:val="20"/>
        </w:rPr>
      </w:pPr>
      <w:r>
        <w:rPr>
          <w:rFonts w:ascii="Latinski,1251" w:hAnsi="Latinski,1251"/>
          <w:sz w:val="20"/>
        </w:rPr>
        <w:t>При торможении двигателем не допускать превышения допускаемого наибольшего числа оборотов двигателя, разбиваемых перематыванием гусеничных лент.</w:t>
      </w:r>
    </w:p>
    <w:p w:rsidR="00000000" w:rsidRDefault="008D5364" w:rsidP="008D5364">
      <w:pPr>
        <w:numPr>
          <w:ilvl w:val="0"/>
          <w:numId w:val="91"/>
        </w:numPr>
        <w:rPr>
          <w:rFonts w:ascii="Latinski,1251" w:hAnsi="Latinski,1251"/>
          <w:sz w:val="20"/>
        </w:rPr>
      </w:pPr>
      <w:r>
        <w:rPr>
          <w:rFonts w:ascii="Latinski,1251" w:hAnsi="Latinski,1251"/>
          <w:sz w:val="20"/>
        </w:rPr>
        <w:t>При то</w:t>
      </w:r>
      <w:r>
        <w:rPr>
          <w:rFonts w:ascii="Latinski,1251" w:hAnsi="Latinski,1251"/>
          <w:sz w:val="20"/>
        </w:rPr>
        <w:t>рможении двигателем, особенно на низших передачах и на спусках, не выключать главный фрикцион до окончания спуска.</w:t>
      </w:r>
    </w:p>
    <w:p w:rsidR="00000000" w:rsidRDefault="008D5364">
      <w:pPr>
        <w:ind w:firstLine="142"/>
        <w:rPr>
          <w:rFonts w:ascii="Latinski,1251" w:hAnsi="Latinski,1251"/>
          <w:sz w:val="20"/>
        </w:rPr>
      </w:pPr>
      <w:r>
        <w:rPr>
          <w:rFonts w:ascii="Latinski,1251" w:hAnsi="Latinski,1251"/>
          <w:sz w:val="20"/>
        </w:rPr>
        <w:t>Для того чтобы остановить танк, надо: сбавить обороты двигателя, выключить главный фрик</w:t>
      </w:r>
      <w:r>
        <w:rPr>
          <w:rFonts w:ascii="Latinski,1251" w:hAnsi="Latinski,1251"/>
          <w:sz w:val="20"/>
          <w:lang w:val="en-US"/>
        </w:rPr>
        <w:softHyphen/>
      </w:r>
      <w:r>
        <w:rPr>
          <w:rFonts w:ascii="Latinski,1251" w:hAnsi="Latinski,1251"/>
          <w:sz w:val="20"/>
        </w:rPr>
        <w:t>ци</w:t>
      </w:r>
      <w:r>
        <w:rPr>
          <w:rFonts w:ascii="Latinski,1251" w:hAnsi="Latinski,1251"/>
          <w:sz w:val="20"/>
          <w:lang w:val="en-US"/>
        </w:rPr>
        <w:softHyphen/>
      </w:r>
      <w:r>
        <w:rPr>
          <w:rFonts w:ascii="Latinski,1251" w:hAnsi="Latinski,1251"/>
          <w:sz w:val="20"/>
        </w:rPr>
        <w:t>он, вывести рычаг кулисы в нейтральное положение и включить главный фрикцион — танк остановится.</w:t>
      </w:r>
    </w:p>
    <w:p w:rsidR="00000000" w:rsidRDefault="008D5364">
      <w:pPr>
        <w:ind w:firstLine="142"/>
        <w:rPr>
          <w:rFonts w:ascii="Latinski,1251" w:hAnsi="Latinski,1251"/>
          <w:sz w:val="20"/>
        </w:rPr>
      </w:pPr>
      <w:r>
        <w:rPr>
          <w:rFonts w:ascii="Latinski,1251" w:hAnsi="Latinski,1251"/>
          <w:sz w:val="20"/>
        </w:rPr>
        <w:t>В необходимых случаях можно ускорить остановку тормозом. Перед остановкой двигателя надо сбавить обороты и дать ему проработать на холостом режиме 1...</w:t>
      </w:r>
      <w:r>
        <w:rPr>
          <w:rFonts w:ascii="Latinski,1251" w:hAnsi="Latinski,1251"/>
          <w:i/>
          <w:sz w:val="20"/>
        </w:rPr>
        <w:t>2</w:t>
      </w:r>
      <w:r>
        <w:rPr>
          <w:rFonts w:ascii="Latinski,1251" w:hAnsi="Latinski,1251"/>
          <w:sz w:val="20"/>
        </w:rPr>
        <w:t xml:space="preserve"> минуты, а затем пре</w:t>
      </w:r>
      <w:r>
        <w:rPr>
          <w:rFonts w:ascii="Latinski,1251" w:hAnsi="Latinski,1251"/>
          <w:sz w:val="20"/>
          <w:lang w:val="en-US"/>
        </w:rPr>
        <w:softHyphen/>
      </w:r>
      <w:r>
        <w:rPr>
          <w:rFonts w:ascii="Latinski,1251" w:hAnsi="Latinski,1251"/>
          <w:sz w:val="20"/>
        </w:rPr>
        <w:t>кра</w:t>
      </w:r>
      <w:r>
        <w:rPr>
          <w:rFonts w:ascii="Latinski,1251" w:hAnsi="Latinski,1251"/>
          <w:sz w:val="20"/>
          <w:lang w:val="en-US"/>
        </w:rPr>
        <w:softHyphen/>
      </w:r>
      <w:r>
        <w:rPr>
          <w:rFonts w:ascii="Latinski,1251" w:hAnsi="Latinski,1251"/>
          <w:sz w:val="20"/>
        </w:rPr>
        <w:t>тить ручным приводом к топливном</w:t>
      </w:r>
      <w:r>
        <w:rPr>
          <w:rFonts w:ascii="Latinski,1251" w:hAnsi="Latinski,1251"/>
          <w:sz w:val="20"/>
        </w:rPr>
        <w:t>у насосу подачу топлива, и только после этого оста</w:t>
      </w:r>
      <w:r>
        <w:rPr>
          <w:rFonts w:ascii="Latinski,1251" w:hAnsi="Latinski,1251"/>
          <w:sz w:val="20"/>
          <w:lang w:val="en-US"/>
        </w:rPr>
        <w:softHyphen/>
      </w:r>
      <w:r>
        <w:rPr>
          <w:rFonts w:ascii="Latinski,1251" w:hAnsi="Latinski,1251"/>
          <w:sz w:val="20"/>
        </w:rPr>
        <w:t>нав</w:t>
      </w:r>
      <w:r>
        <w:rPr>
          <w:rFonts w:ascii="Latinski,1251" w:hAnsi="Latinski,1251"/>
          <w:sz w:val="20"/>
          <w:lang w:val="en-US"/>
        </w:rPr>
        <w:softHyphen/>
      </w:r>
      <w:r>
        <w:rPr>
          <w:rFonts w:ascii="Latinski,1251" w:hAnsi="Latinski,1251"/>
          <w:sz w:val="20"/>
        </w:rPr>
        <w:t>ли</w:t>
      </w:r>
      <w:r>
        <w:rPr>
          <w:rFonts w:ascii="Latinski,1251" w:hAnsi="Latinski,1251"/>
          <w:sz w:val="20"/>
          <w:lang w:val="en-US"/>
        </w:rPr>
        <w:softHyphen/>
      </w:r>
      <w:r>
        <w:rPr>
          <w:rFonts w:ascii="Latinski,1251" w:hAnsi="Latinski,1251"/>
          <w:sz w:val="20"/>
        </w:rPr>
        <w:t>вать двигатель. Остановив двигатель, нужно выключить выключатель массы и при помощи топ</w:t>
      </w:r>
      <w:r>
        <w:rPr>
          <w:rFonts w:ascii="Latinski,1251" w:hAnsi="Latinski,1251"/>
          <w:sz w:val="20"/>
          <w:lang w:val="en-US"/>
        </w:rPr>
        <w:softHyphen/>
      </w:r>
      <w:r>
        <w:rPr>
          <w:rFonts w:ascii="Latinski,1251" w:hAnsi="Latinski,1251"/>
          <w:sz w:val="20"/>
        </w:rPr>
        <w:t>ливного распределительного крана отключить топливные баки от двигателя (последнее на крат</w:t>
      </w:r>
      <w:r>
        <w:rPr>
          <w:rFonts w:ascii="Latinski,1251" w:hAnsi="Latinski,1251"/>
          <w:sz w:val="20"/>
          <w:lang w:val="en-US"/>
        </w:rPr>
        <w:softHyphen/>
      </w:r>
      <w:r>
        <w:rPr>
          <w:rFonts w:ascii="Latinski,1251" w:hAnsi="Latinski,1251"/>
          <w:sz w:val="20"/>
        </w:rPr>
        <w:t>ковременных остановках не обязательно).</w:t>
      </w:r>
    </w:p>
    <w:p w:rsidR="00000000" w:rsidRDefault="008D5364">
      <w:pPr>
        <w:ind w:firstLine="142"/>
        <w:rPr>
          <w:rFonts w:ascii="Latinski,1251" w:hAnsi="Latinski,1251"/>
          <w:sz w:val="20"/>
        </w:rPr>
      </w:pPr>
    </w:p>
    <w:p w:rsidR="00000000" w:rsidRDefault="008D5364">
      <w:pPr>
        <w:ind w:firstLine="142"/>
        <w:jc w:val="center"/>
        <w:rPr>
          <w:rFonts w:ascii="Latinski,1251" w:hAnsi="Latinski,1251"/>
          <w:sz w:val="20"/>
        </w:rPr>
      </w:pPr>
      <w:r>
        <w:rPr>
          <w:rFonts w:ascii="Latinski,1251" w:hAnsi="Latinski,1251"/>
          <w:b/>
          <w:sz w:val="20"/>
        </w:rPr>
        <w:t>Движение по пересеченной местности</w:t>
      </w:r>
    </w:p>
    <w:p w:rsidR="00000000" w:rsidRDefault="008D5364">
      <w:pPr>
        <w:ind w:firstLine="142"/>
        <w:rPr>
          <w:rFonts w:ascii="Latinski,1251" w:hAnsi="Latinski,1251"/>
          <w:sz w:val="20"/>
        </w:rPr>
      </w:pPr>
      <w:r>
        <w:rPr>
          <w:rFonts w:ascii="Latinski,1251" w:hAnsi="Latinski,1251"/>
          <w:sz w:val="20"/>
        </w:rPr>
        <w:t>По пересеченной местности водить танк надо так, чтобы обеспечить экипажу, по возможности, лучшие условия работы. Пни, кочки, камни и т.п., не превышающие высоты клиренса танка, следует пропускать межд</w:t>
      </w:r>
      <w:r>
        <w:rPr>
          <w:rFonts w:ascii="Latinski,1251" w:hAnsi="Latinski,1251"/>
          <w:sz w:val="20"/>
        </w:rPr>
        <w:t>у гусеницами, а препятствий и участков, затрудняющих движение танка, по возможности, избегать.</w:t>
      </w:r>
    </w:p>
    <w:p w:rsidR="00000000" w:rsidRDefault="008D5364">
      <w:pPr>
        <w:ind w:firstLine="142"/>
        <w:rPr>
          <w:rFonts w:ascii="Latinski,1251" w:hAnsi="Latinski,1251"/>
          <w:sz w:val="20"/>
        </w:rPr>
      </w:pPr>
      <w:r>
        <w:rPr>
          <w:rFonts w:ascii="Latinski,1251" w:hAnsi="Latinski,1251"/>
          <w:sz w:val="20"/>
        </w:rPr>
        <w:t>Движение танка на подъёмах, спусках и косогорах надо рассчитывать таким образом, чтобы не производить переключения передач, поворотов и остановок. При этом подъёмы и уклоны одинаковой крутизны преодолевать на одной и той же передаче.</w:t>
      </w:r>
    </w:p>
    <w:p w:rsidR="00000000" w:rsidRDefault="008D5364">
      <w:pPr>
        <w:ind w:firstLine="142"/>
        <w:rPr>
          <w:rFonts w:ascii="Latinski,1251" w:hAnsi="Latinski,1251"/>
          <w:sz w:val="20"/>
        </w:rPr>
      </w:pPr>
      <w:r>
        <w:rPr>
          <w:rFonts w:ascii="Latinski,1251" w:hAnsi="Latinski,1251"/>
          <w:sz w:val="20"/>
        </w:rPr>
        <w:t>При кратковременной остановке на подъёме или на уклоне нужно сбавлять обороты двигателя и одновременно брать на себя до отказа рычаги бортовых фрикционов (при выключенных бортовых фри</w:t>
      </w:r>
      <w:r>
        <w:rPr>
          <w:rFonts w:ascii="Latinski,1251" w:hAnsi="Latinski,1251"/>
          <w:sz w:val="20"/>
        </w:rPr>
        <w:t>кционах танк удерживается на тормозах). При длительной же остановке на подъёме или уклоне надо выключать главный фрикцион и взять танк на горный тормоз, а также вывести рычаг кулисы в нейтральное положение и включить главный фрикцион, зафиксировав педаль горного тормоза защёлкой.</w:t>
      </w:r>
    </w:p>
    <w:p w:rsidR="00000000" w:rsidRDefault="008D5364">
      <w:pPr>
        <w:ind w:firstLine="142"/>
        <w:rPr>
          <w:rFonts w:ascii="Latinski,1251" w:hAnsi="Latinski,1251"/>
          <w:sz w:val="20"/>
        </w:rPr>
      </w:pPr>
      <w:r>
        <w:rPr>
          <w:rFonts w:ascii="Latinski,1251" w:hAnsi="Latinski,1251"/>
          <w:sz w:val="20"/>
        </w:rPr>
        <w:t>Для продолжения движения после такой остановки необходимо взять на себя до отказа рычаги бортовых фрикционов, отпустить педаль горного тормоза:, не отпуская рычагов (правый рычаг придерживать коленом), включить передачу и, увеличив</w:t>
      </w:r>
      <w:r>
        <w:rPr>
          <w:rFonts w:ascii="Latinski,1251" w:hAnsi="Latinski,1251"/>
          <w:sz w:val="20"/>
        </w:rPr>
        <w:t>ая число оборотов двигателя, плавно отпустить рычаги бортовых фрикционов.</w:t>
      </w:r>
    </w:p>
    <w:p w:rsidR="00000000" w:rsidRDefault="008D5364">
      <w:pPr>
        <w:ind w:firstLine="142"/>
        <w:rPr>
          <w:rFonts w:ascii="Latinski,1251" w:hAnsi="Latinski,1251"/>
          <w:sz w:val="20"/>
        </w:rPr>
      </w:pPr>
      <w:r>
        <w:rPr>
          <w:rFonts w:ascii="Latinski,1251" w:hAnsi="Latinski,1251"/>
          <w:sz w:val="20"/>
        </w:rPr>
        <w:t>При трогании с места на косогоре надо отпускать рычаги поочерёдно: при правом крене — первым отпускать правый рычаг, при левом — левый рычаг.</w:t>
      </w:r>
    </w:p>
    <w:p w:rsidR="00000000" w:rsidRDefault="008D5364">
      <w:pPr>
        <w:ind w:firstLine="142"/>
        <w:rPr>
          <w:rFonts w:ascii="Latinski,1251" w:hAnsi="Latinski,1251"/>
          <w:sz w:val="20"/>
        </w:rPr>
      </w:pPr>
      <w:r>
        <w:rPr>
          <w:rFonts w:ascii="Latinski,1251" w:hAnsi="Latinski,1251"/>
          <w:sz w:val="20"/>
        </w:rPr>
        <w:t>Преодолевать брод нужно лишь после тщательной разведки. Передачу для преодоления брода выбирать с таким расчётом, чтобы обеспечить необходимое для этого тяговое усилие. Поворотов и остановок избегать и принимать все меры к тому, чтобы вода не попала в это время во внутрь танка.</w:t>
      </w:r>
    </w:p>
    <w:p w:rsidR="00000000" w:rsidRDefault="008D5364">
      <w:pPr>
        <w:ind w:firstLine="142"/>
        <w:rPr>
          <w:rFonts w:ascii="Latinski,1251" w:hAnsi="Latinski,1251"/>
          <w:sz w:val="20"/>
        </w:rPr>
      </w:pPr>
      <w:r>
        <w:rPr>
          <w:rFonts w:ascii="Latinski,1251" w:hAnsi="Latinski,1251"/>
          <w:sz w:val="20"/>
        </w:rPr>
        <w:t>Движение по лесны</w:t>
      </w:r>
      <w:r>
        <w:rPr>
          <w:rFonts w:ascii="Latinski,1251" w:hAnsi="Latinski,1251"/>
          <w:sz w:val="20"/>
        </w:rPr>
        <w:t>м массивам, как правило, производить на 1-й и 2-й передачах, стараясь не на</w:t>
      </w:r>
      <w:r>
        <w:rPr>
          <w:rFonts w:ascii="Latinski,1251" w:hAnsi="Latinski,1251"/>
          <w:sz w:val="20"/>
          <w:lang w:val="en-US"/>
        </w:rPr>
        <w:softHyphen/>
      </w:r>
      <w:r>
        <w:rPr>
          <w:rFonts w:ascii="Latinski,1251" w:hAnsi="Latinski,1251"/>
          <w:sz w:val="20"/>
        </w:rPr>
        <w:t>езжать днищем на пни и стволы сваленных деревьев, чтобы избежать возможного при этом зависания танка.</w:t>
      </w:r>
    </w:p>
    <w:p w:rsidR="00000000" w:rsidRDefault="008D5364">
      <w:pPr>
        <w:ind w:firstLine="142"/>
        <w:rPr>
          <w:rFonts w:ascii="Latinski,1251" w:hAnsi="Latinski,1251"/>
          <w:sz w:val="20"/>
        </w:rPr>
      </w:pPr>
      <w:r>
        <w:rPr>
          <w:rFonts w:ascii="Latinski,1251" w:hAnsi="Latinski,1251"/>
          <w:sz w:val="20"/>
        </w:rPr>
        <w:t>Преодолевать специальные противотанковые препятствия надо по своему усмотрению (если нет особых инструкций).</w:t>
      </w:r>
    </w:p>
    <w:p w:rsidR="00000000" w:rsidRDefault="008D5364">
      <w:pPr>
        <w:ind w:firstLine="142"/>
        <w:jc w:val="center"/>
        <w:rPr>
          <w:rFonts w:ascii="Latinski,1251" w:hAnsi="Latinski,1251"/>
          <w:sz w:val="20"/>
        </w:rPr>
      </w:pPr>
      <w:r>
        <w:rPr>
          <w:rFonts w:ascii="Latinski,1251" w:hAnsi="Latinski,1251"/>
          <w:b/>
          <w:sz w:val="20"/>
        </w:rPr>
        <w:t>Противопожарное оборудование</w:t>
      </w:r>
    </w:p>
    <w:p w:rsidR="00000000" w:rsidRDefault="008D5364">
      <w:pPr>
        <w:ind w:firstLine="142"/>
        <w:rPr>
          <w:rFonts w:ascii="Latinski,1251" w:hAnsi="Latinski,1251"/>
          <w:sz w:val="20"/>
        </w:rPr>
      </w:pPr>
      <w:r>
        <w:rPr>
          <w:rFonts w:ascii="Latinski,1251" w:hAnsi="Latinski,1251"/>
          <w:sz w:val="20"/>
        </w:rPr>
        <w:t xml:space="preserve">Танк Т-34 снабжён двумя тетрахлорными ручными огнетушителями, устанавливаемыми на правом и левом бортах отделения управления. Применяются огнетушители двух типов: типа РА с зарядом в 4,8 кг (3 л) </w:t>
      </w:r>
      <w:r>
        <w:rPr>
          <w:rFonts w:ascii="Latinski,1251" w:hAnsi="Latinski,1251"/>
          <w:sz w:val="20"/>
        </w:rPr>
        <w:t>тетрахлора и типа РАВ с зарядом в 3,2 кг (2 л) тетрахлора.</w:t>
      </w:r>
    </w:p>
    <w:p w:rsidR="00000000" w:rsidRDefault="008D5364">
      <w:pPr>
        <w:ind w:firstLine="142"/>
        <w:rPr>
          <w:rFonts w:ascii="Latinski,1251" w:hAnsi="Latinski,1251"/>
          <w:sz w:val="20"/>
        </w:rPr>
      </w:pPr>
      <w:r>
        <w:rPr>
          <w:rFonts w:ascii="Latinski,1251" w:hAnsi="Latinski,1251"/>
          <w:sz w:val="20"/>
        </w:rPr>
        <w:t>Для тушения пожара огнетушителем типа РА надо, сняв его, сорвать с ударника предохранительную пластинку и. не переворачивая огнетушитель, с силой ударить по кнопке ударника, направив струю тетрахлора на очаг горения.</w:t>
      </w:r>
    </w:p>
    <w:p w:rsidR="00000000" w:rsidRDefault="008D5364">
      <w:pPr>
        <w:ind w:firstLine="142"/>
        <w:rPr>
          <w:rFonts w:ascii="Latinski,1251" w:hAnsi="Latinski,1251"/>
          <w:sz w:val="20"/>
        </w:rPr>
      </w:pPr>
      <w:r>
        <w:rPr>
          <w:rFonts w:ascii="Latinski,1251" w:hAnsi="Latinski,1251"/>
          <w:sz w:val="20"/>
        </w:rPr>
        <w:t>При пользовании же огнетушителем РАВ надо снять его и, держа его вентилем вниз, открыть вентиль и направить струю тетрахлора на очаг горения.</w:t>
      </w:r>
    </w:p>
    <w:p w:rsidR="00000000" w:rsidRDefault="008D5364">
      <w:pPr>
        <w:ind w:firstLine="142"/>
        <w:rPr>
          <w:rFonts w:ascii="Latinski,1251" w:hAnsi="Latinski,1251"/>
          <w:sz w:val="20"/>
        </w:rPr>
      </w:pPr>
      <w:r>
        <w:rPr>
          <w:rFonts w:ascii="Latinski,1251" w:hAnsi="Latinski,1251"/>
          <w:sz w:val="20"/>
        </w:rPr>
        <w:t>Заряженный огнетушитель типа РАВ установить и хранить в танке вентилем вниз.</w:t>
      </w:r>
    </w:p>
    <w:p w:rsidR="00000000" w:rsidRDefault="008D5364">
      <w:pPr>
        <w:ind w:firstLine="142"/>
        <w:rPr>
          <w:rFonts w:ascii="Latinski,1251" w:hAnsi="Latinski,1251"/>
          <w:sz w:val="20"/>
        </w:rPr>
      </w:pPr>
      <w:r>
        <w:rPr>
          <w:rFonts w:ascii="Latinski,1251" w:hAnsi="Latinski,1251"/>
          <w:sz w:val="20"/>
        </w:rPr>
        <w:t>Состояние огнетуш</w:t>
      </w:r>
      <w:r>
        <w:rPr>
          <w:rFonts w:ascii="Latinski,1251" w:hAnsi="Latinski,1251"/>
          <w:sz w:val="20"/>
        </w:rPr>
        <w:t>ителей необходимо проверять не реже одного раза в месяц, выявляя прежде всего количество тетрахлора в корпусе огнетушителя (нормальное для огнетушителя РА-количество 4,8 кг, для огнетушителя РАВ 3,2 кг).</w:t>
      </w:r>
    </w:p>
    <w:p w:rsidR="00000000" w:rsidRDefault="008D5364">
      <w:pPr>
        <w:ind w:firstLine="142"/>
        <w:rPr>
          <w:rFonts w:ascii="Latinski,1251" w:hAnsi="Latinski,1251"/>
          <w:sz w:val="20"/>
        </w:rPr>
      </w:pPr>
      <w:r>
        <w:rPr>
          <w:rFonts w:ascii="Latinski,1251" w:hAnsi="Latinski,1251"/>
          <w:sz w:val="20"/>
        </w:rPr>
        <w:t>Кроме того, в баллоне огнетушителя РА проверить количество жидкой углекислоты путём взвешивания баллона. Разница между полученным весом и весом, обозначенным на табличке баллона., не должна превышать 2 г. При большой разнице в весе баллон подлежит замене.</w:t>
      </w:r>
    </w:p>
    <w:p w:rsidR="00000000" w:rsidRDefault="008D5364">
      <w:pPr>
        <w:ind w:firstLine="142"/>
        <w:rPr>
          <w:rFonts w:ascii="Latinski,1251" w:hAnsi="Latinski,1251"/>
          <w:sz w:val="20"/>
        </w:rPr>
      </w:pPr>
      <w:r>
        <w:rPr>
          <w:rFonts w:ascii="Latinski,1251" w:hAnsi="Latinski,1251"/>
          <w:sz w:val="20"/>
        </w:rPr>
        <w:t>В огнетушителе РАВ проверить манометром давление сжа</w:t>
      </w:r>
      <w:r>
        <w:rPr>
          <w:rFonts w:ascii="Latinski,1251" w:hAnsi="Latinski,1251"/>
          <w:sz w:val="20"/>
        </w:rPr>
        <w:t>того воздуха или сжатой уг</w:t>
      </w:r>
      <w:r>
        <w:rPr>
          <w:rFonts w:ascii="Latinski,1251" w:hAnsi="Latinski,1251"/>
          <w:sz w:val="20"/>
          <w:lang w:val="en-US"/>
        </w:rPr>
        <w:softHyphen/>
      </w:r>
      <w:r>
        <w:rPr>
          <w:rFonts w:ascii="Latinski,1251" w:hAnsi="Latinski,1251"/>
          <w:sz w:val="20"/>
        </w:rPr>
        <w:t>ле</w:t>
      </w:r>
      <w:r>
        <w:rPr>
          <w:rFonts w:ascii="Latinski,1251" w:hAnsi="Latinski,1251"/>
          <w:sz w:val="20"/>
          <w:lang w:val="en-US"/>
        </w:rPr>
        <w:softHyphen/>
      </w:r>
      <w:r>
        <w:rPr>
          <w:rFonts w:ascii="Latinski,1251" w:hAnsi="Latinski,1251"/>
          <w:sz w:val="20"/>
        </w:rPr>
        <w:t>кис</w:t>
      </w:r>
      <w:r>
        <w:rPr>
          <w:rFonts w:ascii="Latinski,1251" w:hAnsi="Latinski,1251"/>
          <w:sz w:val="20"/>
          <w:lang w:val="en-US"/>
        </w:rPr>
        <w:softHyphen/>
      </w:r>
      <w:r>
        <w:rPr>
          <w:rFonts w:ascii="Latinski,1251" w:hAnsi="Latinski,1251"/>
          <w:sz w:val="20"/>
        </w:rPr>
        <w:t>ло</w:t>
      </w:r>
      <w:r>
        <w:rPr>
          <w:rFonts w:ascii="Latinski,1251" w:hAnsi="Latinski,1251"/>
          <w:sz w:val="20"/>
          <w:lang w:val="en-US"/>
        </w:rPr>
        <w:softHyphen/>
      </w:r>
      <w:r>
        <w:rPr>
          <w:rFonts w:ascii="Latinski,1251" w:hAnsi="Latinski,1251"/>
          <w:sz w:val="20"/>
        </w:rPr>
        <w:t xml:space="preserve">ты в </w:t>
      </w:r>
      <w:r>
        <w:rPr>
          <w:rFonts w:ascii="Latinski,1251" w:hAnsi="Latinski,1251"/>
          <w:sz w:val="20"/>
        </w:rPr>
        <w:lastRenderedPageBreak/>
        <w:t>корпусе: оно должно быть в пределах 10...12 ат. При меньшем давлении ог</w:t>
      </w:r>
      <w:r>
        <w:rPr>
          <w:rFonts w:ascii="Latinski,1251" w:hAnsi="Latinski,1251"/>
          <w:sz w:val="20"/>
          <w:lang w:val="en-US"/>
        </w:rPr>
        <w:softHyphen/>
      </w:r>
      <w:r>
        <w:rPr>
          <w:rFonts w:ascii="Latinski,1251" w:hAnsi="Latinski,1251"/>
          <w:sz w:val="20"/>
        </w:rPr>
        <w:t>не</w:t>
      </w:r>
      <w:r>
        <w:rPr>
          <w:rFonts w:ascii="Latinski,1251" w:hAnsi="Latinski,1251"/>
          <w:sz w:val="20"/>
          <w:lang w:val="en-US"/>
        </w:rPr>
        <w:softHyphen/>
      </w:r>
      <w:r>
        <w:rPr>
          <w:rFonts w:ascii="Latinski,1251" w:hAnsi="Latinski,1251"/>
          <w:sz w:val="20"/>
        </w:rPr>
        <w:t>ту</w:t>
      </w:r>
      <w:r>
        <w:rPr>
          <w:rFonts w:ascii="Latinski,1251" w:hAnsi="Latinski,1251"/>
          <w:sz w:val="20"/>
          <w:lang w:val="en-US"/>
        </w:rPr>
        <w:softHyphen/>
      </w:r>
      <w:r>
        <w:rPr>
          <w:rFonts w:ascii="Latinski,1251" w:hAnsi="Latinski,1251"/>
          <w:sz w:val="20"/>
        </w:rPr>
        <w:t>ши</w:t>
      </w:r>
      <w:r>
        <w:rPr>
          <w:rFonts w:ascii="Latinski,1251" w:hAnsi="Latinski,1251"/>
          <w:sz w:val="20"/>
          <w:lang w:val="en-US"/>
        </w:rPr>
        <w:softHyphen/>
      </w:r>
      <w:r>
        <w:rPr>
          <w:rFonts w:ascii="Latinski,1251" w:hAnsi="Latinski,1251"/>
          <w:sz w:val="20"/>
        </w:rPr>
        <w:t>тель не</w:t>
      </w:r>
      <w:r>
        <w:rPr>
          <w:rFonts w:ascii="Latinski,1251" w:hAnsi="Latinski,1251"/>
          <w:sz w:val="20"/>
          <w:lang w:val="en-US"/>
        </w:rPr>
        <w:softHyphen/>
      </w:r>
      <w:r>
        <w:rPr>
          <w:rFonts w:ascii="Latinski,1251" w:hAnsi="Latinski,1251"/>
          <w:sz w:val="20"/>
        </w:rPr>
        <w:t>об</w:t>
      </w:r>
      <w:r>
        <w:rPr>
          <w:rFonts w:ascii="Latinski,1251" w:hAnsi="Latinski,1251"/>
          <w:sz w:val="20"/>
          <w:lang w:val="en-US"/>
        </w:rPr>
        <w:softHyphen/>
      </w:r>
      <w:r>
        <w:rPr>
          <w:rFonts w:ascii="Latinski,1251" w:hAnsi="Latinski,1251"/>
          <w:sz w:val="20"/>
        </w:rPr>
        <w:t>ходимо сдать на зарядку.</w:t>
      </w:r>
    </w:p>
    <w:p w:rsidR="00000000" w:rsidRDefault="008D5364">
      <w:pPr>
        <w:ind w:firstLine="142"/>
        <w:rPr>
          <w:rFonts w:ascii="Latinski,1251" w:hAnsi="Latinski,1251"/>
          <w:sz w:val="20"/>
        </w:rPr>
      </w:pPr>
      <w:r>
        <w:rPr>
          <w:rFonts w:ascii="Latinski,1251" w:hAnsi="Latinski,1251"/>
          <w:sz w:val="20"/>
        </w:rPr>
        <w:t>При пользовании огнетушителем в закрытом танке нужно надеть противогаз, так как тетрахлор, попадая на горячие поверхности, раз</w:t>
      </w:r>
      <w:r>
        <w:rPr>
          <w:rFonts w:ascii="Latinski,1251" w:hAnsi="Latinski,1251"/>
          <w:sz w:val="20"/>
        </w:rPr>
        <w:softHyphen/>
        <w:t>ла</w:t>
      </w:r>
      <w:r>
        <w:rPr>
          <w:rFonts w:ascii="Latinski,1251" w:hAnsi="Latinski,1251"/>
          <w:sz w:val="20"/>
        </w:rPr>
        <w:softHyphen/>
        <w:t>га</w:t>
      </w:r>
      <w:r>
        <w:rPr>
          <w:rFonts w:ascii="Latinski,1251" w:hAnsi="Latinski,1251"/>
          <w:sz w:val="20"/>
        </w:rPr>
        <w:softHyphen/>
        <w:t>ет</w:t>
      </w:r>
      <w:r>
        <w:rPr>
          <w:rFonts w:ascii="Latinski,1251" w:hAnsi="Latinski,1251"/>
          <w:sz w:val="20"/>
        </w:rPr>
        <w:softHyphen/>
        <w:t>ся и выделяет удушливый газ — фосген.</w:t>
      </w:r>
    </w:p>
    <w:p w:rsidR="00000000" w:rsidRDefault="008D5364">
      <w:pPr>
        <w:ind w:firstLine="142"/>
        <w:rPr>
          <w:rFonts w:ascii="Latinski,1251" w:hAnsi="Latinski,1251"/>
          <w:sz w:val="20"/>
        </w:rPr>
      </w:pPr>
      <w:r>
        <w:rPr>
          <w:rFonts w:ascii="Latinski,1251" w:hAnsi="Latinski,1251"/>
          <w:sz w:val="20"/>
        </w:rPr>
        <w:br w:type="page"/>
      </w:r>
    </w:p>
    <w:p w:rsidR="00000000" w:rsidRDefault="008D5364">
      <w:pPr>
        <w:ind w:firstLine="142"/>
        <w:jc w:val="center"/>
        <w:rPr>
          <w:rFonts w:ascii="Latinski,1251" w:hAnsi="Latinski,1251"/>
          <w:b/>
          <w:sz w:val="20"/>
        </w:rPr>
      </w:pPr>
      <w:r>
        <w:rPr>
          <w:rFonts w:ascii="Latinski,1251" w:hAnsi="Latinski,1251"/>
          <w:b/>
          <w:sz w:val="20"/>
        </w:rPr>
        <w:t>СОВЕТЫ ЭКИПАЖУ ТАНКА ПО БЫСТРОМУ УСТРАНЕНИЮ В БОЕВОЙ ОБСТАНОВКЕ ПОВРЕЖДЕНИЙ ТАНКА</w:t>
      </w:r>
    </w:p>
    <w:p w:rsidR="00000000" w:rsidRDefault="008D5364">
      <w:pPr>
        <w:ind w:firstLine="142"/>
        <w:rPr>
          <w:rFonts w:ascii="Latinski,1251" w:hAnsi="Latinski,1251"/>
          <w:sz w:val="20"/>
        </w:rPr>
      </w:pPr>
    </w:p>
    <w:p w:rsidR="00000000" w:rsidRDefault="008D5364">
      <w:pPr>
        <w:ind w:firstLine="142"/>
        <w:rPr>
          <w:rFonts w:ascii="Latinski,1251" w:hAnsi="Latinski,1251"/>
          <w:sz w:val="20"/>
        </w:rPr>
      </w:pPr>
      <w:r>
        <w:rPr>
          <w:rFonts w:ascii="Latinski,1251" w:hAnsi="Latinski,1251"/>
          <w:spacing w:val="40"/>
          <w:sz w:val="20"/>
        </w:rPr>
        <w:t>В системе охлаждения.</w:t>
      </w:r>
      <w:r>
        <w:rPr>
          <w:rFonts w:ascii="Latinski,1251" w:hAnsi="Latinski,1251"/>
          <w:sz w:val="20"/>
        </w:rPr>
        <w:t xml:space="preserve"> </w:t>
      </w:r>
    </w:p>
    <w:p w:rsidR="00000000" w:rsidRDefault="008D5364" w:rsidP="008D5364">
      <w:pPr>
        <w:numPr>
          <w:ilvl w:val="0"/>
          <w:numId w:val="92"/>
        </w:numPr>
        <w:rPr>
          <w:rFonts w:ascii="Latinski,1251" w:hAnsi="Latinski,1251"/>
          <w:sz w:val="20"/>
        </w:rPr>
      </w:pPr>
      <w:r>
        <w:rPr>
          <w:rFonts w:ascii="Latinski,1251" w:hAnsi="Latinski,1251"/>
          <w:sz w:val="20"/>
        </w:rPr>
        <w:t>Если сорван хвостовик водяной помпы, то показателями этого могут служит</w:t>
      </w:r>
      <w:r>
        <w:rPr>
          <w:rFonts w:ascii="Latinski,1251" w:hAnsi="Latinski,1251"/>
          <w:sz w:val="20"/>
        </w:rPr>
        <w:t>ь отсутствие в системе охлаждения циркуляции воды и ее высокая температура, не понижающаяся при .переходе на низшую передачу. Движение танка в этом случае :можно производить только этапами — по 2...3 км, после чего надо давать остывать воде. Для ускорения её остывания следует сливать из системы охлаждения через сливной кран по 4...5 вёдер воды и снова заливать их в систему через заливной тройник.</w:t>
      </w:r>
    </w:p>
    <w:p w:rsidR="00000000" w:rsidRDefault="008D5364" w:rsidP="008D5364">
      <w:pPr>
        <w:numPr>
          <w:ilvl w:val="0"/>
          <w:numId w:val="92"/>
        </w:numPr>
        <w:rPr>
          <w:rFonts w:ascii="Latinski,1251" w:hAnsi="Latinski,1251"/>
          <w:sz w:val="20"/>
        </w:rPr>
      </w:pPr>
      <w:r>
        <w:rPr>
          <w:rFonts w:ascii="Latinski,1251" w:hAnsi="Latinski,1251"/>
          <w:sz w:val="20"/>
        </w:rPr>
        <w:t>Если повреждены трубки радиатора, то будет наблюдаться сильная течь воды. При таком повреждении необходимо разре</w:t>
      </w:r>
      <w:r>
        <w:rPr>
          <w:rFonts w:ascii="Latinski,1251" w:hAnsi="Latinski,1251"/>
          <w:sz w:val="20"/>
        </w:rPr>
        <w:t>зать пластины у повреждённого места и заглушить трубки.</w:t>
      </w:r>
    </w:p>
    <w:p w:rsidR="00000000" w:rsidRDefault="008D5364">
      <w:pPr>
        <w:rPr>
          <w:rFonts w:ascii="Latinski,1251" w:hAnsi="Latinski,1251"/>
          <w:sz w:val="20"/>
        </w:rPr>
      </w:pPr>
      <w:r>
        <w:rPr>
          <w:rFonts w:ascii="Latinski,1251" w:hAnsi="Latinski,1251"/>
          <w:sz w:val="20"/>
        </w:rPr>
        <w:t>Напоминаем, что при необходимости в срочной дозаправке водой системы охлаждения и при отсутствии чистой мягкой воды можно временно заправить систему любой водой (из лужи, болота, и т.д.), но по прибытии в ремонтное подразделение или часть необходимо сразу же заменить грязную воду, предварительно промыв систему 15...20 ведрами чистой воды.</w:t>
      </w:r>
    </w:p>
    <w:p w:rsidR="00000000" w:rsidRDefault="008D5364">
      <w:pPr>
        <w:ind w:firstLine="142"/>
        <w:rPr>
          <w:rFonts w:ascii="Latinski,1251" w:hAnsi="Latinski,1251"/>
          <w:sz w:val="20"/>
        </w:rPr>
      </w:pPr>
      <w:r>
        <w:rPr>
          <w:rFonts w:ascii="Latinski,1251" w:hAnsi="Latinski,1251"/>
          <w:spacing w:val="40"/>
          <w:sz w:val="20"/>
        </w:rPr>
        <w:t>В системе смазки.</w:t>
      </w:r>
      <w:r>
        <w:rPr>
          <w:rFonts w:ascii="Latinski,1251" w:hAnsi="Latinski,1251"/>
          <w:sz w:val="20"/>
        </w:rPr>
        <w:t xml:space="preserve"> </w:t>
      </w:r>
    </w:p>
    <w:p w:rsidR="00000000" w:rsidRDefault="008D5364" w:rsidP="008D5364">
      <w:pPr>
        <w:numPr>
          <w:ilvl w:val="0"/>
          <w:numId w:val="93"/>
        </w:numPr>
        <w:rPr>
          <w:rFonts w:ascii="Latinski,1251" w:hAnsi="Latinski,1251"/>
          <w:sz w:val="20"/>
        </w:rPr>
      </w:pPr>
      <w:r>
        <w:rPr>
          <w:rFonts w:ascii="Latinski,1251" w:hAnsi="Latinski,1251"/>
          <w:sz w:val="20"/>
        </w:rPr>
        <w:t>Если повреждён масляный бак, то налицо будет утечка масла. В этом случае надо (остановить двигат</w:t>
      </w:r>
      <w:r>
        <w:rPr>
          <w:rFonts w:ascii="Latinski,1251" w:hAnsi="Latinski,1251"/>
          <w:sz w:val="20"/>
        </w:rPr>
        <w:t>ель и отключить повреждённый бак следующим образом: заглушить отросток уравнительного бачка, подающего масло в повреждённый бак, и отросток тройника, .подающего масло в помпу. Движение при этом повреждении можно продолжать, только предварительно убедившись в наличии масла в целом (другом) баке.</w:t>
      </w:r>
    </w:p>
    <w:p w:rsidR="00000000" w:rsidRDefault="008D5364" w:rsidP="008D5364">
      <w:pPr>
        <w:numPr>
          <w:ilvl w:val="0"/>
          <w:numId w:val="93"/>
        </w:numPr>
        <w:rPr>
          <w:rFonts w:ascii="Latinski,1251" w:hAnsi="Latinski,1251"/>
          <w:sz w:val="20"/>
        </w:rPr>
      </w:pPr>
      <w:r>
        <w:rPr>
          <w:rFonts w:ascii="Latinski,1251" w:hAnsi="Latinski,1251"/>
          <w:sz w:val="20"/>
        </w:rPr>
        <w:t xml:space="preserve">Если повреждён манометр, показывающий давление масла, то движение танка надо производить, проверяя время от времени циркуляцию масла. Для этого надо при работающем двигателе отвернуть на несколько оборотов манометр. </w:t>
      </w:r>
      <w:r>
        <w:rPr>
          <w:rFonts w:ascii="Latinski,1251" w:hAnsi="Latinski,1251"/>
          <w:sz w:val="20"/>
        </w:rPr>
        <w:t>При этом должна наблюдаться интенсивная течь масла. Надо также следить за наличием .масла в баках, проверяя, нет ли в них течи.</w:t>
      </w:r>
    </w:p>
    <w:p w:rsidR="00000000" w:rsidRDefault="008D5364">
      <w:pPr>
        <w:ind w:firstLine="142"/>
        <w:rPr>
          <w:rFonts w:ascii="Latinski,1251" w:hAnsi="Latinski,1251"/>
          <w:spacing w:val="40"/>
          <w:sz w:val="20"/>
        </w:rPr>
      </w:pPr>
      <w:r>
        <w:rPr>
          <w:rFonts w:ascii="Latinski,1251" w:hAnsi="Latinski,1251"/>
          <w:spacing w:val="40"/>
          <w:sz w:val="20"/>
        </w:rPr>
        <w:t xml:space="preserve">В топливной системе. </w:t>
      </w:r>
    </w:p>
    <w:p w:rsidR="00000000" w:rsidRDefault="008D5364">
      <w:pPr>
        <w:ind w:firstLine="142"/>
        <w:rPr>
          <w:rFonts w:ascii="Latinski,1251" w:hAnsi="Latinski,1251"/>
          <w:sz w:val="20"/>
        </w:rPr>
      </w:pPr>
      <w:r>
        <w:rPr>
          <w:rFonts w:ascii="Latinski,1251" w:hAnsi="Latinski,1251"/>
          <w:sz w:val="20"/>
        </w:rPr>
        <w:t>При неработающей топливоподкачивающей помпе для продолжения движения нужно создать в топливных баках давление при помощи воздушного насоса.</w:t>
      </w:r>
    </w:p>
    <w:p w:rsidR="00000000" w:rsidRDefault="008D5364">
      <w:pPr>
        <w:ind w:firstLine="142"/>
        <w:rPr>
          <w:rFonts w:ascii="Latinski,1251" w:hAnsi="Latinski,1251"/>
          <w:spacing w:val="40"/>
          <w:sz w:val="20"/>
        </w:rPr>
      </w:pPr>
      <w:r>
        <w:rPr>
          <w:rFonts w:ascii="Latinski,1251" w:hAnsi="Latinski,1251"/>
          <w:spacing w:val="40"/>
          <w:sz w:val="20"/>
        </w:rPr>
        <w:t>В главном фрикционе.</w:t>
      </w:r>
    </w:p>
    <w:p w:rsidR="00000000" w:rsidRDefault="008D5364">
      <w:pPr>
        <w:ind w:firstLine="142"/>
        <w:rPr>
          <w:rFonts w:ascii="Latinski,1251" w:hAnsi="Latinski,1251"/>
          <w:sz w:val="20"/>
        </w:rPr>
      </w:pPr>
      <w:r>
        <w:rPr>
          <w:rFonts w:ascii="Latinski,1251" w:hAnsi="Latinski,1251"/>
          <w:sz w:val="20"/>
        </w:rPr>
        <w:t>Если не выключается главный фрикцион (сильно покороблены диски, отъединился привод у поперечной тяги), то переключать передачи надо при помощи бортовых фрикционов, без выключения главного фрикциона, пр</w:t>
      </w:r>
      <w:r>
        <w:rPr>
          <w:rFonts w:ascii="Latinski,1251" w:hAnsi="Latinski,1251"/>
          <w:sz w:val="20"/>
        </w:rPr>
        <w:t>ичём правый рычаг бортового фрикциона необходимо при переключении передач придерживать коленом.</w:t>
      </w:r>
    </w:p>
    <w:p w:rsidR="00000000" w:rsidRDefault="008D5364">
      <w:pPr>
        <w:ind w:firstLine="142"/>
        <w:rPr>
          <w:rFonts w:ascii="Latinski,1251" w:hAnsi="Latinski,1251"/>
          <w:sz w:val="20"/>
        </w:rPr>
      </w:pPr>
      <w:r>
        <w:rPr>
          <w:rFonts w:ascii="Latinski,1251" w:hAnsi="Latinski,1251"/>
          <w:spacing w:val="40"/>
          <w:sz w:val="20"/>
        </w:rPr>
        <w:t>В бортовом фрикционе.</w:t>
      </w:r>
    </w:p>
    <w:p w:rsidR="00000000" w:rsidRDefault="008D5364">
      <w:pPr>
        <w:ind w:firstLine="142"/>
        <w:rPr>
          <w:rFonts w:ascii="Latinski,1251" w:hAnsi="Latinski,1251"/>
          <w:sz w:val="20"/>
        </w:rPr>
      </w:pPr>
      <w:r>
        <w:rPr>
          <w:rFonts w:ascii="Latinski,1251" w:hAnsi="Latinski,1251"/>
          <w:sz w:val="20"/>
        </w:rPr>
        <w:t>Если не выключается один из бортовых фрикционов, а необходимо повернуть танк в сторону именно неисправного фрикциона, то нужно поворачивать танк посредством исправного фрикциона, включив задний ход.</w:t>
      </w:r>
    </w:p>
    <w:p w:rsidR="00000000" w:rsidRDefault="008D5364">
      <w:pPr>
        <w:ind w:firstLine="142"/>
        <w:rPr>
          <w:rFonts w:ascii="Latinski,1251" w:hAnsi="Latinski,1251"/>
          <w:sz w:val="20"/>
        </w:rPr>
      </w:pPr>
      <w:r>
        <w:rPr>
          <w:rFonts w:ascii="Latinski,1251" w:hAnsi="Latinski,1251"/>
          <w:spacing w:val="40"/>
          <w:sz w:val="20"/>
        </w:rPr>
        <w:t>В ходовой части.</w:t>
      </w:r>
    </w:p>
    <w:p w:rsidR="00000000" w:rsidRDefault="008D5364">
      <w:pPr>
        <w:pBdr>
          <w:top w:val="single" w:sz="6" w:space="1" w:color="auto"/>
        </w:pBdr>
        <w:jc w:val="right"/>
        <w:rPr>
          <w:rFonts w:ascii="Latinski,1251" w:hAnsi="Latinski,1251"/>
        </w:rPr>
      </w:pPr>
      <w:r>
        <w:rPr>
          <w:rFonts w:ascii="Latinski,1251" w:hAnsi="Latinski,1251"/>
          <w:sz w:val="20"/>
        </w:rPr>
        <w:t>Если повреждены ленивец и часть траков, а запасных траков нет, то для продолжения движения требуется соединить трак на переднем поддерживающем колесе. Однако в этом случае края т</w:t>
      </w:r>
      <w:r>
        <w:rPr>
          <w:rFonts w:ascii="Latinski,1251" w:hAnsi="Latinski,1251"/>
          <w:sz w:val="20"/>
        </w:rPr>
        <w:t>раков, обращённые к корпусу, будут бить по балансиру 1-го поддерживающего колеса. Поэтому при первой же возможности надо восстановить повреждённые ленивцы и траки.</w:t>
      </w:r>
      <w:r>
        <w:rPr>
          <w:rFonts w:ascii="Latinski,1251" w:hAnsi="Latinski,1251"/>
          <w:sz w:val="20"/>
        </w:rPr>
        <w:br w:type="page"/>
      </w:r>
      <w:r>
        <w:rPr>
          <w:rFonts w:ascii="Latinski,1251" w:hAnsi="Latinski,1251"/>
        </w:rPr>
        <w:lastRenderedPageBreak/>
        <w:t>Приложение 1</w:t>
      </w:r>
    </w:p>
    <w:p w:rsidR="00000000" w:rsidRDefault="008D5364">
      <w:pPr>
        <w:jc w:val="center"/>
        <w:rPr>
          <w:rFonts w:ascii="Latinski,1251" w:hAnsi="Latinski,1251"/>
          <w:b/>
        </w:rPr>
      </w:pPr>
      <w:r>
        <w:rPr>
          <w:rFonts w:ascii="Latinski,1251" w:hAnsi="Latinski,1251"/>
          <w:b/>
        </w:rPr>
        <w:t>КРАТКОЕ ОПИСАНИЕ 85-мм ПУШКИ С-53</w:t>
      </w:r>
    </w:p>
    <w:p w:rsidR="00000000" w:rsidRDefault="008D5364">
      <w:pPr>
        <w:jc w:val="center"/>
        <w:rPr>
          <w:rFonts w:ascii="Latinski,1251" w:hAnsi="Latinski,1251"/>
          <w:b/>
          <w:sz w:val="16"/>
        </w:rPr>
      </w:pPr>
    </w:p>
    <w:p w:rsidR="00000000" w:rsidRDefault="008D5364">
      <w:pPr>
        <w:jc w:val="center"/>
        <w:rPr>
          <w:rFonts w:ascii="Latinski,1251" w:hAnsi="Latinski,1251"/>
          <w:b/>
        </w:rPr>
      </w:pPr>
      <w:r>
        <w:rPr>
          <w:rFonts w:ascii="Latinski,1251" w:hAnsi="Latinski,1251"/>
          <w:b/>
        </w:rPr>
        <w:t>ОБЩИЕ СВЕДЕНИЯ</w:t>
      </w:r>
    </w:p>
    <w:p w:rsidR="00000000" w:rsidRDefault="008D5364">
      <w:pPr>
        <w:jc w:val="center"/>
        <w:rPr>
          <w:rFonts w:ascii="Latinski,1251" w:hAnsi="Latinski,1251"/>
          <w:b/>
          <w:sz w:val="16"/>
        </w:rPr>
      </w:pPr>
    </w:p>
    <w:p w:rsidR="00000000" w:rsidRDefault="008D5364">
      <w:pPr>
        <w:jc w:val="center"/>
        <w:rPr>
          <w:rFonts w:ascii="Latinski,1251" w:hAnsi="Latinski,1251"/>
        </w:rPr>
      </w:pPr>
      <w:r>
        <w:rPr>
          <w:rFonts w:ascii="Latinski,1251" w:hAnsi="Latinski,1251"/>
          <w:b/>
        </w:rPr>
        <w:t>Устройство пушки</w:t>
      </w:r>
    </w:p>
    <w:p w:rsidR="00000000" w:rsidRDefault="008D5364">
      <w:pPr>
        <w:ind w:firstLine="284"/>
        <w:rPr>
          <w:rFonts w:ascii="Latinski,1251" w:hAnsi="Latinski,1251"/>
          <w:sz w:val="20"/>
        </w:rPr>
      </w:pPr>
      <w:r>
        <w:rPr>
          <w:rFonts w:ascii="Latinski,1251" w:hAnsi="Latinski,1251"/>
          <w:sz w:val="20"/>
        </w:rPr>
        <w:t>85-мм танковая душка обр. 1944 г. состоит из следующих основных частей: ствола, затвора с полуавтомати</w:t>
      </w:r>
      <w:r>
        <w:rPr>
          <w:rFonts w:ascii="Latinski,1251" w:hAnsi="Latinski,1251"/>
          <w:sz w:val="20"/>
        </w:rPr>
        <w:softHyphen/>
        <w:t>кой, люльки, противооткатных устройств, подъёмного механизма, спускового механизма и прицельных приспо</w:t>
      </w:r>
      <w:r>
        <w:rPr>
          <w:rFonts w:ascii="Latinski,1251" w:hAnsi="Latinski,1251"/>
          <w:sz w:val="20"/>
        </w:rPr>
        <w:softHyphen/>
        <w:t>соблений.</w:t>
      </w:r>
    </w:p>
    <w:p w:rsidR="00000000" w:rsidRDefault="008D5364">
      <w:pPr>
        <w:ind w:firstLine="284"/>
        <w:rPr>
          <w:rFonts w:ascii="Latinski,1251" w:hAnsi="Latinski,1251"/>
          <w:sz w:val="20"/>
        </w:rPr>
      </w:pPr>
      <w:r>
        <w:rPr>
          <w:rFonts w:ascii="Latinski,1251" w:hAnsi="Latinski,1251"/>
          <w:sz w:val="20"/>
        </w:rPr>
        <w:t>Ствол состоит из трубы, казённика, муфты казённика,</w:t>
      </w:r>
      <w:r>
        <w:rPr>
          <w:rFonts w:ascii="Latinski,1251" w:hAnsi="Latinski,1251"/>
          <w:sz w:val="20"/>
        </w:rPr>
        <w:t xml:space="preserve"> накладки и обоймы. В обойме имеются два отверстия для цилиндров противооткатных устройств.</w:t>
      </w:r>
    </w:p>
    <w:p w:rsidR="00000000" w:rsidRDefault="008D5364">
      <w:pPr>
        <w:ind w:firstLine="284"/>
        <w:rPr>
          <w:rFonts w:ascii="Latinski,1251" w:hAnsi="Latinski,1251"/>
          <w:sz w:val="20"/>
        </w:rPr>
      </w:pPr>
      <w:r>
        <w:rPr>
          <w:rFonts w:ascii="Latinski,1251" w:hAnsi="Latinski,1251"/>
          <w:sz w:val="20"/>
        </w:rPr>
        <w:t>Затвор клиновый (клин опускается вниз) с полуавтоматикой механического (копирного) типа.</w:t>
      </w:r>
    </w:p>
    <w:p w:rsidR="00000000" w:rsidRDefault="008D5364">
      <w:pPr>
        <w:ind w:firstLine="284"/>
        <w:rPr>
          <w:rFonts w:ascii="Latinski,1251" w:hAnsi="Latinski,1251"/>
          <w:sz w:val="20"/>
        </w:rPr>
      </w:pPr>
      <w:r>
        <w:rPr>
          <w:rFonts w:ascii="Latinski,1251" w:hAnsi="Latinski,1251"/>
          <w:sz w:val="20"/>
        </w:rPr>
        <w:t>Люлька литая, обойменного типа. С боков люльки имеются цапфенные гнёзда для цапф, укрепляемых на щеках бронировки танка. Снизу в задней части люльки имеется прилив — борода с двумя отверстиями, в которых закрепляются штоки противооткатных устройств. Внутри люльки помещается ствол. При откате ствол скользит по кольцевым облицовкам</w:t>
      </w:r>
      <w:r>
        <w:rPr>
          <w:rFonts w:ascii="Latinski,1251" w:hAnsi="Latinski,1251"/>
          <w:sz w:val="20"/>
        </w:rPr>
        <w:t>, запрессованным и застопоренным пальцами в корпусе люльки.</w:t>
      </w:r>
    </w:p>
    <w:p w:rsidR="00000000" w:rsidRDefault="008D5364">
      <w:pPr>
        <w:ind w:firstLine="284"/>
        <w:rPr>
          <w:rFonts w:ascii="Latinski,1251" w:hAnsi="Latinski,1251"/>
          <w:sz w:val="20"/>
        </w:rPr>
      </w:pPr>
      <w:r>
        <w:rPr>
          <w:rFonts w:ascii="Latinski,1251" w:hAnsi="Latinski,1251"/>
          <w:sz w:val="20"/>
        </w:rPr>
        <w:t>Противооткатные устройства состоят из гидравлического тормоза отката и гидропневматического накатника. Тормоз отката наполняется жидкостью «Стеол» или «Стеол М» в количестве 3,4 л, из них 0,2 л вливается в компенсатор, а накатник заполняется жидкостью «Стеол» или «Стеол М» в количестве 3 л; начальное давление воздуха 34...37 ат. Нормальная длина отката 280...320 мм.</w:t>
      </w:r>
    </w:p>
    <w:p w:rsidR="00000000" w:rsidRDefault="008D5364">
      <w:pPr>
        <w:ind w:firstLine="284"/>
        <w:rPr>
          <w:rFonts w:ascii="Latinski,1251" w:hAnsi="Latinski,1251"/>
          <w:sz w:val="20"/>
        </w:rPr>
      </w:pPr>
      <w:r>
        <w:rPr>
          <w:rFonts w:ascii="Latinski,1251" w:hAnsi="Latinski,1251"/>
          <w:sz w:val="20"/>
        </w:rPr>
        <w:t>Подъёмный механизм — секторного типа, расположен с левой стороны люльки.</w:t>
      </w:r>
    </w:p>
    <w:p w:rsidR="00000000" w:rsidRDefault="008D5364">
      <w:pPr>
        <w:ind w:firstLine="284"/>
        <w:rPr>
          <w:rFonts w:ascii="Latinski,1251" w:hAnsi="Latinski,1251"/>
          <w:sz w:val="20"/>
        </w:rPr>
      </w:pPr>
      <w:r>
        <w:rPr>
          <w:rFonts w:ascii="Latinski,1251" w:hAnsi="Latinski,1251"/>
          <w:sz w:val="20"/>
        </w:rPr>
        <w:t>Горизонтал</w:t>
      </w:r>
      <w:r>
        <w:rPr>
          <w:rFonts w:ascii="Latinski,1251" w:hAnsi="Latinski,1251"/>
          <w:sz w:val="20"/>
        </w:rPr>
        <w:t>ьная наводка пушки осуществляется вращением башни танка, допускающим круговой горизонтальный обстрел. Поворотный механизм собран в башне, слева от сиденья наводчика.</w:t>
      </w:r>
    </w:p>
    <w:p w:rsidR="00000000" w:rsidRDefault="008D5364">
      <w:pPr>
        <w:ind w:firstLine="284"/>
        <w:rPr>
          <w:rFonts w:ascii="Latinski,1251" w:hAnsi="Latinski,1251"/>
          <w:sz w:val="20"/>
        </w:rPr>
      </w:pPr>
      <w:r>
        <w:rPr>
          <w:rFonts w:ascii="Latinski,1251" w:hAnsi="Latinski,1251"/>
          <w:sz w:val="20"/>
        </w:rPr>
        <w:t>Для стрельбы из пушки имеется два спуска: электрический и ручной.</w:t>
      </w:r>
    </w:p>
    <w:p w:rsidR="00000000" w:rsidRDefault="008D5364">
      <w:pPr>
        <w:ind w:firstLine="284"/>
        <w:rPr>
          <w:rFonts w:ascii="Latinski,1251" w:hAnsi="Latinski,1251"/>
          <w:sz w:val="20"/>
        </w:rPr>
      </w:pPr>
      <w:r>
        <w:rPr>
          <w:rFonts w:ascii="Latinski,1251" w:hAnsi="Latinski,1251"/>
          <w:sz w:val="20"/>
        </w:rPr>
        <w:t>Для наводки в цель пушки, спаренной с пулемётом ДТ, применяется телескопический шарнирный прицел ТШ-15 или телескопический прицел 10Т-15.</w:t>
      </w:r>
    </w:p>
    <w:p w:rsidR="00000000" w:rsidRDefault="008D5364">
      <w:pPr>
        <w:ind w:firstLine="284"/>
        <w:jc w:val="center"/>
        <w:rPr>
          <w:rFonts w:ascii="Latinski,1251" w:hAnsi="Latinski,1251"/>
        </w:rPr>
      </w:pPr>
      <w:r>
        <w:rPr>
          <w:rFonts w:ascii="Latinski,1251" w:hAnsi="Latinski,1251"/>
          <w:b/>
        </w:rPr>
        <w:t>Основные данные пушки</w:t>
      </w:r>
    </w:p>
    <w:tbl>
      <w:tblPr>
        <w:tblW w:w="0" w:type="auto"/>
        <w:tblInd w:w="40" w:type="dxa"/>
        <w:tblLayout w:type="fixed"/>
        <w:tblCellMar>
          <w:left w:w="40" w:type="dxa"/>
          <w:right w:w="40" w:type="dxa"/>
        </w:tblCellMar>
        <w:tblLook w:val="0000" w:firstRow="0" w:lastRow="0" w:firstColumn="0" w:lastColumn="0" w:noHBand="0" w:noVBand="0"/>
      </w:tblPr>
      <w:tblGrid>
        <w:gridCol w:w="6521"/>
        <w:gridCol w:w="1843"/>
      </w:tblGrid>
      <w:tr w:rsidR="00000000">
        <w:tblPrEx>
          <w:tblCellMar>
            <w:top w:w="0" w:type="dxa"/>
            <w:bottom w:w="0" w:type="dxa"/>
          </w:tblCellMar>
        </w:tblPrEx>
        <w:trPr>
          <w:trHeight w:val="227"/>
        </w:trPr>
        <w:tc>
          <w:tcPr>
            <w:tcW w:w="6521" w:type="dxa"/>
          </w:tcPr>
          <w:p w:rsidR="00000000" w:rsidRDefault="008D5364">
            <w:pPr>
              <w:spacing w:before="20"/>
              <w:ind w:firstLine="284"/>
              <w:rPr>
                <w:rFonts w:ascii="Latinski,1251" w:hAnsi="Latinski,1251"/>
                <w:sz w:val="20"/>
              </w:rPr>
            </w:pPr>
            <w:r>
              <w:rPr>
                <w:rFonts w:ascii="Latinski,1251" w:hAnsi="Latinski,1251"/>
                <w:sz w:val="20"/>
              </w:rPr>
              <w:t>Начальная скорость бронебойно-трассирующего снаряда</w:t>
            </w:r>
          </w:p>
        </w:tc>
        <w:tc>
          <w:tcPr>
            <w:tcW w:w="1843" w:type="dxa"/>
          </w:tcPr>
          <w:p w:rsidR="00000000" w:rsidRDefault="008D5364">
            <w:pPr>
              <w:spacing w:before="20"/>
              <w:ind w:firstLine="284"/>
              <w:rPr>
                <w:rFonts w:ascii="Latinski,1251" w:hAnsi="Latinski,1251"/>
                <w:sz w:val="20"/>
              </w:rPr>
            </w:pPr>
            <w:r>
              <w:rPr>
                <w:rFonts w:ascii="Latinski,1251" w:hAnsi="Latinski,1251"/>
                <w:sz w:val="20"/>
              </w:rPr>
              <w:t>792 м/сек</w:t>
            </w:r>
          </w:p>
        </w:tc>
      </w:tr>
      <w:tr w:rsidR="00000000">
        <w:tblPrEx>
          <w:tblCellMar>
            <w:top w:w="0" w:type="dxa"/>
            <w:bottom w:w="0" w:type="dxa"/>
          </w:tblCellMar>
        </w:tblPrEx>
        <w:trPr>
          <w:trHeight w:val="160"/>
        </w:trPr>
        <w:tc>
          <w:tcPr>
            <w:tcW w:w="6521" w:type="dxa"/>
          </w:tcPr>
          <w:p w:rsidR="00000000" w:rsidRDefault="008D5364">
            <w:pPr>
              <w:ind w:firstLine="284"/>
              <w:rPr>
                <w:rFonts w:ascii="Latinski,1251" w:hAnsi="Latinski,1251"/>
                <w:sz w:val="20"/>
              </w:rPr>
            </w:pPr>
            <w:r>
              <w:rPr>
                <w:rFonts w:ascii="Latinski,1251" w:hAnsi="Latinski,1251"/>
                <w:sz w:val="20"/>
              </w:rPr>
              <w:t>Начальная скорость осколочной гранаты</w:t>
            </w:r>
          </w:p>
        </w:tc>
        <w:tc>
          <w:tcPr>
            <w:tcW w:w="1843" w:type="dxa"/>
          </w:tcPr>
          <w:p w:rsidR="00000000" w:rsidRDefault="008D5364">
            <w:pPr>
              <w:ind w:firstLine="284"/>
              <w:rPr>
                <w:rFonts w:ascii="Latinski,1251" w:hAnsi="Latinski,1251"/>
                <w:sz w:val="20"/>
              </w:rPr>
            </w:pPr>
            <w:r>
              <w:rPr>
                <w:rFonts w:ascii="Latinski,1251" w:hAnsi="Latinski,1251"/>
                <w:sz w:val="20"/>
              </w:rPr>
              <w:t>785 »</w:t>
            </w:r>
          </w:p>
        </w:tc>
      </w:tr>
      <w:tr w:rsidR="00000000">
        <w:tblPrEx>
          <w:tblCellMar>
            <w:top w:w="0" w:type="dxa"/>
            <w:bottom w:w="0" w:type="dxa"/>
          </w:tblCellMar>
        </w:tblPrEx>
        <w:trPr>
          <w:trHeight w:val="180"/>
        </w:trPr>
        <w:tc>
          <w:tcPr>
            <w:tcW w:w="6521" w:type="dxa"/>
          </w:tcPr>
          <w:p w:rsidR="00000000" w:rsidRDefault="008D5364">
            <w:pPr>
              <w:ind w:firstLine="284"/>
              <w:rPr>
                <w:rFonts w:ascii="Latinski,1251" w:hAnsi="Latinski,1251"/>
                <w:sz w:val="20"/>
              </w:rPr>
            </w:pPr>
            <w:r>
              <w:rPr>
                <w:rFonts w:ascii="Latinski,1251" w:hAnsi="Latinski,1251"/>
                <w:sz w:val="20"/>
              </w:rPr>
              <w:t>Вес бронебой</w:t>
            </w:r>
            <w:r>
              <w:rPr>
                <w:rFonts w:ascii="Latinski,1251" w:hAnsi="Latinski,1251"/>
                <w:sz w:val="20"/>
              </w:rPr>
              <w:t>но-трассирующего снаряда</w:t>
            </w:r>
          </w:p>
        </w:tc>
        <w:tc>
          <w:tcPr>
            <w:tcW w:w="1843" w:type="dxa"/>
          </w:tcPr>
          <w:p w:rsidR="00000000" w:rsidRDefault="008D5364">
            <w:pPr>
              <w:ind w:firstLine="284"/>
              <w:rPr>
                <w:rFonts w:ascii="Latinski,1251" w:hAnsi="Latinski,1251"/>
                <w:sz w:val="20"/>
              </w:rPr>
            </w:pPr>
            <w:r>
              <w:rPr>
                <w:rFonts w:ascii="Latinski,1251" w:hAnsi="Latinski,1251"/>
                <w:sz w:val="20"/>
              </w:rPr>
              <w:t>9,2 кг</w:t>
            </w:r>
          </w:p>
        </w:tc>
      </w:tr>
      <w:tr w:rsidR="00000000">
        <w:tblPrEx>
          <w:tblCellMar>
            <w:top w:w="0" w:type="dxa"/>
            <w:bottom w:w="0" w:type="dxa"/>
          </w:tblCellMar>
        </w:tblPrEx>
        <w:trPr>
          <w:trHeight w:val="140"/>
        </w:trPr>
        <w:tc>
          <w:tcPr>
            <w:tcW w:w="6521" w:type="dxa"/>
          </w:tcPr>
          <w:p w:rsidR="00000000" w:rsidRDefault="008D5364">
            <w:pPr>
              <w:ind w:firstLine="284"/>
              <w:rPr>
                <w:rFonts w:ascii="Latinski,1251" w:hAnsi="Latinski,1251"/>
                <w:sz w:val="20"/>
              </w:rPr>
            </w:pPr>
            <w:r>
              <w:rPr>
                <w:rFonts w:ascii="Latinski,1251" w:hAnsi="Latinski,1251"/>
                <w:sz w:val="20"/>
              </w:rPr>
              <w:t>» осколочной гранаты</w:t>
            </w:r>
          </w:p>
        </w:tc>
        <w:tc>
          <w:tcPr>
            <w:tcW w:w="1843" w:type="dxa"/>
          </w:tcPr>
          <w:p w:rsidR="00000000" w:rsidRDefault="008D5364">
            <w:pPr>
              <w:ind w:firstLine="284"/>
              <w:rPr>
                <w:rFonts w:ascii="Latinski,1251" w:hAnsi="Latinski,1251"/>
                <w:sz w:val="20"/>
              </w:rPr>
            </w:pPr>
            <w:r>
              <w:rPr>
                <w:rFonts w:ascii="Latinski,1251" w:hAnsi="Latinski,1251"/>
                <w:sz w:val="20"/>
              </w:rPr>
              <w:t>9,6 »</w:t>
            </w:r>
          </w:p>
        </w:tc>
      </w:tr>
      <w:tr w:rsidR="00000000">
        <w:tblPrEx>
          <w:tblCellMar>
            <w:top w:w="0" w:type="dxa"/>
            <w:bottom w:w="0" w:type="dxa"/>
          </w:tblCellMar>
        </w:tblPrEx>
        <w:trPr>
          <w:trHeight w:val="160"/>
        </w:trPr>
        <w:tc>
          <w:tcPr>
            <w:tcW w:w="6521" w:type="dxa"/>
          </w:tcPr>
          <w:p w:rsidR="00000000" w:rsidRDefault="008D5364">
            <w:pPr>
              <w:ind w:firstLine="284"/>
              <w:rPr>
                <w:rFonts w:ascii="Latinski,1251" w:hAnsi="Latinski,1251"/>
                <w:sz w:val="20"/>
              </w:rPr>
            </w:pPr>
            <w:r>
              <w:rPr>
                <w:rFonts w:ascii="Latinski,1251" w:hAnsi="Latinski,1251"/>
                <w:sz w:val="20"/>
              </w:rPr>
              <w:t>Наибольшее давление пороховых газов</w:t>
            </w:r>
          </w:p>
        </w:tc>
        <w:tc>
          <w:tcPr>
            <w:tcW w:w="1843" w:type="dxa"/>
          </w:tcPr>
          <w:p w:rsidR="00000000" w:rsidRDefault="008D5364">
            <w:pPr>
              <w:ind w:firstLine="284"/>
              <w:rPr>
                <w:rFonts w:ascii="Latinski,1251" w:hAnsi="Latinski,1251"/>
                <w:sz w:val="20"/>
              </w:rPr>
            </w:pPr>
            <w:r>
              <w:rPr>
                <w:rFonts w:ascii="Latinski,1251" w:hAnsi="Latinski,1251"/>
                <w:sz w:val="20"/>
              </w:rPr>
              <w:t>2585 кг/см</w:t>
            </w:r>
            <w:r>
              <w:rPr>
                <w:rFonts w:ascii="Latinski,1251" w:hAnsi="Latinski,1251"/>
                <w:sz w:val="20"/>
                <w:vertAlign w:val="superscript"/>
              </w:rPr>
              <w:t>2</w:t>
            </w:r>
          </w:p>
        </w:tc>
      </w:tr>
      <w:tr w:rsidR="00000000">
        <w:tblPrEx>
          <w:tblCellMar>
            <w:top w:w="0" w:type="dxa"/>
            <w:bottom w:w="0" w:type="dxa"/>
          </w:tblCellMar>
        </w:tblPrEx>
        <w:trPr>
          <w:trHeight w:val="160"/>
        </w:trPr>
        <w:tc>
          <w:tcPr>
            <w:tcW w:w="6521" w:type="dxa"/>
          </w:tcPr>
          <w:p w:rsidR="00000000" w:rsidRDefault="008D5364">
            <w:pPr>
              <w:ind w:firstLine="284"/>
              <w:rPr>
                <w:rFonts w:ascii="Latinski,1251" w:hAnsi="Latinski,1251"/>
                <w:sz w:val="20"/>
              </w:rPr>
            </w:pPr>
            <w:r>
              <w:rPr>
                <w:rFonts w:ascii="Latinski,1251" w:hAnsi="Latinski,1251"/>
                <w:sz w:val="20"/>
              </w:rPr>
              <w:t>Полная длина ствола</w:t>
            </w:r>
          </w:p>
        </w:tc>
        <w:tc>
          <w:tcPr>
            <w:tcW w:w="1843" w:type="dxa"/>
          </w:tcPr>
          <w:p w:rsidR="00000000" w:rsidRDefault="008D5364">
            <w:pPr>
              <w:ind w:firstLine="284"/>
              <w:rPr>
                <w:rFonts w:ascii="Latinski,1251" w:hAnsi="Latinski,1251"/>
                <w:sz w:val="20"/>
              </w:rPr>
            </w:pPr>
            <w:r>
              <w:rPr>
                <w:rFonts w:ascii="Latinski,1251" w:hAnsi="Latinski,1251"/>
                <w:sz w:val="20"/>
              </w:rPr>
              <w:t>4645 мм</w:t>
            </w:r>
          </w:p>
        </w:tc>
      </w:tr>
      <w:tr w:rsidR="00000000">
        <w:tblPrEx>
          <w:tblCellMar>
            <w:top w:w="0" w:type="dxa"/>
            <w:bottom w:w="0" w:type="dxa"/>
          </w:tblCellMar>
        </w:tblPrEx>
        <w:trPr>
          <w:trHeight w:val="180"/>
        </w:trPr>
        <w:tc>
          <w:tcPr>
            <w:tcW w:w="6521" w:type="dxa"/>
          </w:tcPr>
          <w:p w:rsidR="00000000" w:rsidRDefault="008D5364">
            <w:pPr>
              <w:ind w:firstLine="284"/>
              <w:rPr>
                <w:rFonts w:ascii="Latinski,1251" w:hAnsi="Latinski,1251"/>
                <w:sz w:val="20"/>
              </w:rPr>
            </w:pPr>
            <w:r>
              <w:rPr>
                <w:rFonts w:ascii="Latinski,1251" w:hAnsi="Latinski,1251"/>
                <w:sz w:val="20"/>
              </w:rPr>
              <w:t>Длина нарезной части</w:t>
            </w:r>
          </w:p>
        </w:tc>
        <w:tc>
          <w:tcPr>
            <w:tcW w:w="1843" w:type="dxa"/>
          </w:tcPr>
          <w:p w:rsidR="00000000" w:rsidRDefault="008D5364">
            <w:pPr>
              <w:ind w:firstLine="284"/>
              <w:rPr>
                <w:rFonts w:ascii="Latinski,1251" w:hAnsi="Latinski,1251"/>
                <w:sz w:val="20"/>
              </w:rPr>
            </w:pPr>
            <w:r>
              <w:rPr>
                <w:rFonts w:ascii="Latinski,1251" w:hAnsi="Latinski,1251"/>
                <w:sz w:val="20"/>
              </w:rPr>
              <w:t>3495 »</w:t>
            </w:r>
          </w:p>
        </w:tc>
      </w:tr>
      <w:tr w:rsidR="00000000">
        <w:tblPrEx>
          <w:tblCellMar>
            <w:top w:w="0" w:type="dxa"/>
            <w:bottom w:w="0" w:type="dxa"/>
          </w:tblCellMar>
        </w:tblPrEx>
        <w:trPr>
          <w:trHeight w:val="160"/>
        </w:trPr>
        <w:tc>
          <w:tcPr>
            <w:tcW w:w="6521" w:type="dxa"/>
          </w:tcPr>
          <w:p w:rsidR="00000000" w:rsidRDefault="008D5364">
            <w:pPr>
              <w:ind w:firstLine="284"/>
              <w:rPr>
                <w:rFonts w:ascii="Latinski,1251" w:hAnsi="Latinski,1251"/>
                <w:sz w:val="20"/>
              </w:rPr>
            </w:pPr>
            <w:r>
              <w:rPr>
                <w:rFonts w:ascii="Latinski,1251" w:hAnsi="Latinski,1251"/>
                <w:sz w:val="20"/>
              </w:rPr>
              <w:t>Число нарезов</w:t>
            </w:r>
          </w:p>
        </w:tc>
        <w:tc>
          <w:tcPr>
            <w:tcW w:w="1843" w:type="dxa"/>
          </w:tcPr>
          <w:p w:rsidR="00000000" w:rsidRDefault="008D5364">
            <w:pPr>
              <w:ind w:firstLine="284"/>
              <w:rPr>
                <w:rFonts w:ascii="Latinski,1251" w:hAnsi="Latinski,1251"/>
                <w:sz w:val="20"/>
              </w:rPr>
            </w:pPr>
            <w:r>
              <w:rPr>
                <w:rFonts w:ascii="Latinski,1251" w:hAnsi="Latinski,1251"/>
                <w:sz w:val="20"/>
              </w:rPr>
              <w:t>24</w:t>
            </w:r>
          </w:p>
        </w:tc>
      </w:tr>
      <w:tr w:rsidR="00000000">
        <w:tblPrEx>
          <w:tblCellMar>
            <w:top w:w="0" w:type="dxa"/>
            <w:bottom w:w="0" w:type="dxa"/>
          </w:tblCellMar>
        </w:tblPrEx>
        <w:trPr>
          <w:trHeight w:val="180"/>
        </w:trPr>
        <w:tc>
          <w:tcPr>
            <w:tcW w:w="6521" w:type="dxa"/>
          </w:tcPr>
          <w:p w:rsidR="00000000" w:rsidRDefault="008D5364">
            <w:pPr>
              <w:ind w:firstLine="284"/>
              <w:rPr>
                <w:rFonts w:ascii="Latinski,1251" w:hAnsi="Latinski,1251"/>
                <w:sz w:val="20"/>
              </w:rPr>
            </w:pPr>
            <w:r>
              <w:rPr>
                <w:rFonts w:ascii="Latinski,1251" w:hAnsi="Latinski,1251"/>
                <w:sz w:val="20"/>
              </w:rPr>
              <w:t>Крутизна нарезов (постоянная)</w:t>
            </w:r>
          </w:p>
        </w:tc>
        <w:tc>
          <w:tcPr>
            <w:tcW w:w="1843" w:type="dxa"/>
          </w:tcPr>
          <w:p w:rsidR="00000000" w:rsidRDefault="008D5364">
            <w:pPr>
              <w:ind w:firstLine="284"/>
              <w:rPr>
                <w:rFonts w:ascii="Latinski,1251" w:hAnsi="Latinski,1251"/>
                <w:sz w:val="20"/>
              </w:rPr>
            </w:pPr>
            <w:r>
              <w:rPr>
                <w:rFonts w:ascii="Latinski,1251" w:hAnsi="Latinski,1251"/>
                <w:sz w:val="20"/>
              </w:rPr>
              <w:t>25 калибров</w:t>
            </w:r>
          </w:p>
        </w:tc>
      </w:tr>
      <w:tr w:rsidR="00000000">
        <w:tblPrEx>
          <w:tblCellMar>
            <w:top w:w="0" w:type="dxa"/>
            <w:bottom w:w="0" w:type="dxa"/>
          </w:tblCellMar>
        </w:tblPrEx>
        <w:trPr>
          <w:trHeight w:val="160"/>
        </w:trPr>
        <w:tc>
          <w:tcPr>
            <w:tcW w:w="6521" w:type="dxa"/>
          </w:tcPr>
          <w:p w:rsidR="00000000" w:rsidRDefault="008D5364">
            <w:pPr>
              <w:ind w:firstLine="284"/>
              <w:rPr>
                <w:rFonts w:ascii="Latinski,1251" w:hAnsi="Latinski,1251"/>
                <w:sz w:val="20"/>
              </w:rPr>
            </w:pPr>
            <w:r>
              <w:rPr>
                <w:rFonts w:ascii="Latinski,1251" w:hAnsi="Latinski,1251"/>
                <w:sz w:val="20"/>
              </w:rPr>
              <w:t>Наибольший угол возвышения</w:t>
            </w:r>
          </w:p>
        </w:tc>
        <w:tc>
          <w:tcPr>
            <w:tcW w:w="1843" w:type="dxa"/>
          </w:tcPr>
          <w:p w:rsidR="00000000" w:rsidRDefault="008D5364">
            <w:pPr>
              <w:ind w:firstLine="284"/>
              <w:rPr>
                <w:rFonts w:ascii="Latinski,1251" w:hAnsi="Latinski,1251"/>
                <w:sz w:val="20"/>
              </w:rPr>
            </w:pPr>
            <w:r>
              <w:rPr>
                <w:rFonts w:ascii="Latinski,1251" w:hAnsi="Latinski,1251"/>
                <w:sz w:val="20"/>
              </w:rPr>
              <w:t>22°</w:t>
            </w:r>
          </w:p>
        </w:tc>
      </w:tr>
      <w:tr w:rsidR="00000000">
        <w:tblPrEx>
          <w:tblCellMar>
            <w:top w:w="0" w:type="dxa"/>
            <w:bottom w:w="0" w:type="dxa"/>
          </w:tblCellMar>
        </w:tblPrEx>
        <w:trPr>
          <w:trHeight w:val="160"/>
        </w:trPr>
        <w:tc>
          <w:tcPr>
            <w:tcW w:w="6521" w:type="dxa"/>
          </w:tcPr>
          <w:p w:rsidR="00000000" w:rsidRDefault="008D5364">
            <w:pPr>
              <w:ind w:firstLine="284"/>
              <w:rPr>
                <w:rFonts w:ascii="Latinski,1251" w:hAnsi="Latinski,1251"/>
                <w:sz w:val="20"/>
              </w:rPr>
            </w:pPr>
            <w:r>
              <w:rPr>
                <w:rFonts w:ascii="Latinski,1251" w:hAnsi="Latinski,1251"/>
                <w:sz w:val="20"/>
              </w:rPr>
              <w:t>Наибольший угол склонения</w:t>
            </w:r>
          </w:p>
        </w:tc>
        <w:tc>
          <w:tcPr>
            <w:tcW w:w="1843" w:type="dxa"/>
          </w:tcPr>
          <w:p w:rsidR="00000000" w:rsidRDefault="008D5364">
            <w:pPr>
              <w:ind w:firstLine="284"/>
              <w:rPr>
                <w:rFonts w:ascii="Latinski,1251" w:hAnsi="Latinski,1251"/>
                <w:sz w:val="20"/>
              </w:rPr>
            </w:pPr>
            <w:r>
              <w:rPr>
                <w:rFonts w:ascii="Latinski,1251" w:hAnsi="Latinski,1251"/>
                <w:sz w:val="20"/>
              </w:rPr>
              <w:t>5°</w:t>
            </w:r>
          </w:p>
        </w:tc>
      </w:tr>
      <w:tr w:rsidR="00000000">
        <w:tblPrEx>
          <w:tblCellMar>
            <w:top w:w="0" w:type="dxa"/>
            <w:bottom w:w="0" w:type="dxa"/>
          </w:tblCellMar>
        </w:tblPrEx>
        <w:trPr>
          <w:trHeight w:val="180"/>
        </w:trPr>
        <w:tc>
          <w:tcPr>
            <w:tcW w:w="6521" w:type="dxa"/>
          </w:tcPr>
          <w:p w:rsidR="00000000" w:rsidRDefault="008D5364">
            <w:pPr>
              <w:ind w:firstLine="284"/>
              <w:rPr>
                <w:rFonts w:ascii="Latinski,1251" w:hAnsi="Latinski,1251"/>
                <w:sz w:val="20"/>
              </w:rPr>
            </w:pPr>
            <w:r>
              <w:rPr>
                <w:rFonts w:ascii="Latinski,1251" w:hAnsi="Latinski,1251"/>
                <w:sz w:val="20"/>
              </w:rPr>
              <w:t xml:space="preserve">Угол горизонтального обстрела </w:t>
            </w:r>
          </w:p>
        </w:tc>
        <w:tc>
          <w:tcPr>
            <w:tcW w:w="1843" w:type="dxa"/>
          </w:tcPr>
          <w:p w:rsidR="00000000" w:rsidRDefault="008D5364">
            <w:pPr>
              <w:ind w:firstLine="284"/>
              <w:rPr>
                <w:rFonts w:ascii="Latinski,1251" w:hAnsi="Latinski,1251"/>
                <w:sz w:val="20"/>
              </w:rPr>
            </w:pPr>
            <w:r>
              <w:rPr>
                <w:rFonts w:ascii="Latinski,1251" w:hAnsi="Latinski,1251"/>
                <w:sz w:val="20"/>
              </w:rPr>
              <w:t>360°</w:t>
            </w:r>
          </w:p>
        </w:tc>
      </w:tr>
      <w:tr w:rsidR="00000000">
        <w:tblPrEx>
          <w:tblCellMar>
            <w:top w:w="0" w:type="dxa"/>
            <w:bottom w:w="0" w:type="dxa"/>
          </w:tblCellMar>
        </w:tblPrEx>
        <w:trPr>
          <w:trHeight w:val="160"/>
        </w:trPr>
        <w:tc>
          <w:tcPr>
            <w:tcW w:w="6521" w:type="dxa"/>
          </w:tcPr>
          <w:p w:rsidR="00000000" w:rsidRDefault="008D5364">
            <w:pPr>
              <w:ind w:firstLine="284"/>
              <w:rPr>
                <w:rFonts w:ascii="Latinski,1251" w:hAnsi="Latinski,1251"/>
                <w:sz w:val="20"/>
              </w:rPr>
            </w:pPr>
            <w:r>
              <w:rPr>
                <w:rFonts w:ascii="Latinski,1251" w:hAnsi="Latinski,1251"/>
                <w:sz w:val="20"/>
              </w:rPr>
              <w:t>Нормальная длина отката</w:t>
            </w:r>
          </w:p>
        </w:tc>
        <w:tc>
          <w:tcPr>
            <w:tcW w:w="1843" w:type="dxa"/>
          </w:tcPr>
          <w:p w:rsidR="00000000" w:rsidRDefault="008D5364">
            <w:pPr>
              <w:ind w:firstLine="284"/>
              <w:rPr>
                <w:rFonts w:ascii="Latinski,1251" w:hAnsi="Latinski,1251"/>
                <w:sz w:val="20"/>
              </w:rPr>
            </w:pPr>
            <w:r>
              <w:rPr>
                <w:rFonts w:ascii="Latinski,1251" w:hAnsi="Latinski,1251"/>
                <w:sz w:val="20"/>
              </w:rPr>
              <w:t>280...320 мм</w:t>
            </w:r>
          </w:p>
        </w:tc>
      </w:tr>
      <w:tr w:rsidR="00000000">
        <w:tblPrEx>
          <w:tblCellMar>
            <w:top w:w="0" w:type="dxa"/>
            <w:bottom w:w="0" w:type="dxa"/>
          </w:tblCellMar>
        </w:tblPrEx>
        <w:trPr>
          <w:trHeight w:val="160"/>
        </w:trPr>
        <w:tc>
          <w:tcPr>
            <w:tcW w:w="6521" w:type="dxa"/>
          </w:tcPr>
          <w:p w:rsidR="00000000" w:rsidRDefault="008D5364">
            <w:pPr>
              <w:ind w:firstLine="284"/>
              <w:rPr>
                <w:rFonts w:ascii="Latinski,1251" w:hAnsi="Latinski,1251"/>
                <w:sz w:val="20"/>
              </w:rPr>
            </w:pPr>
            <w:r>
              <w:rPr>
                <w:rFonts w:ascii="Latinski,1251" w:hAnsi="Latinski,1251"/>
                <w:sz w:val="20"/>
              </w:rPr>
              <w:t>Начальное давление в накатнике</w:t>
            </w:r>
          </w:p>
        </w:tc>
        <w:tc>
          <w:tcPr>
            <w:tcW w:w="1843" w:type="dxa"/>
          </w:tcPr>
          <w:p w:rsidR="00000000" w:rsidRDefault="008D5364">
            <w:pPr>
              <w:ind w:firstLine="284"/>
              <w:rPr>
                <w:rFonts w:ascii="Latinski,1251" w:hAnsi="Latinski,1251"/>
                <w:sz w:val="20"/>
              </w:rPr>
            </w:pPr>
            <w:r>
              <w:rPr>
                <w:rFonts w:ascii="Latinski,1251" w:hAnsi="Latinski,1251"/>
                <w:sz w:val="20"/>
              </w:rPr>
              <w:t>34...37 ат</w:t>
            </w:r>
          </w:p>
        </w:tc>
      </w:tr>
      <w:tr w:rsidR="00000000">
        <w:tblPrEx>
          <w:tblCellMar>
            <w:top w:w="0" w:type="dxa"/>
            <w:bottom w:w="0" w:type="dxa"/>
          </w:tblCellMar>
        </w:tblPrEx>
        <w:trPr>
          <w:trHeight w:val="160"/>
        </w:trPr>
        <w:tc>
          <w:tcPr>
            <w:tcW w:w="6521" w:type="dxa"/>
          </w:tcPr>
          <w:p w:rsidR="00000000" w:rsidRDefault="008D5364">
            <w:pPr>
              <w:ind w:firstLine="284"/>
              <w:rPr>
                <w:rFonts w:ascii="Latinski,1251" w:hAnsi="Latinski,1251"/>
                <w:sz w:val="20"/>
              </w:rPr>
            </w:pPr>
            <w:r>
              <w:rPr>
                <w:rFonts w:ascii="Latinski,1251" w:hAnsi="Latinski,1251"/>
                <w:sz w:val="20"/>
              </w:rPr>
              <w:t>Количество жидкости в накатнике</w:t>
            </w:r>
          </w:p>
        </w:tc>
        <w:tc>
          <w:tcPr>
            <w:tcW w:w="1843" w:type="dxa"/>
          </w:tcPr>
          <w:p w:rsidR="00000000" w:rsidRDefault="008D5364">
            <w:pPr>
              <w:ind w:firstLine="284"/>
              <w:rPr>
                <w:rFonts w:ascii="Latinski,1251" w:hAnsi="Latinski,1251"/>
                <w:sz w:val="20"/>
              </w:rPr>
            </w:pPr>
            <w:r>
              <w:rPr>
                <w:rFonts w:ascii="Latinski,1251" w:hAnsi="Latinski,1251"/>
                <w:sz w:val="20"/>
              </w:rPr>
              <w:t>3 л</w:t>
            </w:r>
          </w:p>
        </w:tc>
      </w:tr>
      <w:tr w:rsidR="00000000">
        <w:tblPrEx>
          <w:tblCellMar>
            <w:top w:w="0" w:type="dxa"/>
            <w:bottom w:w="0" w:type="dxa"/>
          </w:tblCellMar>
        </w:tblPrEx>
        <w:trPr>
          <w:trHeight w:val="180"/>
        </w:trPr>
        <w:tc>
          <w:tcPr>
            <w:tcW w:w="6521" w:type="dxa"/>
          </w:tcPr>
          <w:p w:rsidR="00000000" w:rsidRDefault="008D5364">
            <w:pPr>
              <w:ind w:firstLine="284"/>
              <w:rPr>
                <w:rFonts w:ascii="Latinski,1251" w:hAnsi="Latinski,1251"/>
                <w:sz w:val="20"/>
              </w:rPr>
            </w:pPr>
            <w:r>
              <w:rPr>
                <w:rFonts w:ascii="Latinski,1251" w:hAnsi="Latinski,1251"/>
                <w:sz w:val="20"/>
              </w:rPr>
              <w:t>Количество жидкости в тормозе отката</w:t>
            </w:r>
          </w:p>
        </w:tc>
        <w:tc>
          <w:tcPr>
            <w:tcW w:w="1843" w:type="dxa"/>
          </w:tcPr>
          <w:p w:rsidR="00000000" w:rsidRDefault="008D5364">
            <w:pPr>
              <w:ind w:firstLine="284"/>
              <w:rPr>
                <w:rFonts w:ascii="Latinski,1251" w:hAnsi="Latinski,1251"/>
                <w:sz w:val="20"/>
              </w:rPr>
            </w:pPr>
            <w:r>
              <w:rPr>
                <w:rFonts w:ascii="Latinski,1251" w:hAnsi="Latinski,1251"/>
                <w:sz w:val="20"/>
              </w:rPr>
              <w:t>3,4 »</w:t>
            </w:r>
          </w:p>
        </w:tc>
      </w:tr>
      <w:tr w:rsidR="00000000">
        <w:tblPrEx>
          <w:tblCellMar>
            <w:top w:w="0" w:type="dxa"/>
            <w:bottom w:w="0" w:type="dxa"/>
          </w:tblCellMar>
        </w:tblPrEx>
        <w:trPr>
          <w:trHeight w:val="160"/>
        </w:trPr>
        <w:tc>
          <w:tcPr>
            <w:tcW w:w="6521" w:type="dxa"/>
          </w:tcPr>
          <w:p w:rsidR="00000000" w:rsidRDefault="008D5364">
            <w:pPr>
              <w:ind w:firstLine="284"/>
              <w:rPr>
                <w:rFonts w:ascii="Latinski,1251" w:hAnsi="Latinski,1251"/>
                <w:sz w:val="20"/>
              </w:rPr>
            </w:pPr>
            <w:r>
              <w:rPr>
                <w:rFonts w:ascii="Latinski,1251" w:hAnsi="Latinski,1251"/>
                <w:sz w:val="20"/>
              </w:rPr>
              <w:t>Вес качающейся части (</w:t>
            </w:r>
            <w:r>
              <w:rPr>
                <w:rFonts w:ascii="Latinski,1251" w:hAnsi="Latinski,1251"/>
                <w:sz w:val="20"/>
              </w:rPr>
              <w:t>без бронировки)</w:t>
            </w:r>
          </w:p>
        </w:tc>
        <w:tc>
          <w:tcPr>
            <w:tcW w:w="1843" w:type="dxa"/>
          </w:tcPr>
          <w:p w:rsidR="00000000" w:rsidRDefault="008D5364">
            <w:pPr>
              <w:ind w:firstLine="284"/>
              <w:rPr>
                <w:rFonts w:ascii="Latinski,1251" w:hAnsi="Latinski,1251"/>
                <w:sz w:val="20"/>
              </w:rPr>
            </w:pPr>
            <w:r>
              <w:rPr>
                <w:rFonts w:ascii="Latinski,1251" w:hAnsi="Latinski,1251"/>
                <w:sz w:val="20"/>
              </w:rPr>
              <w:t>1150 кг</w:t>
            </w:r>
          </w:p>
        </w:tc>
      </w:tr>
      <w:tr w:rsidR="00000000">
        <w:tblPrEx>
          <w:tblCellMar>
            <w:top w:w="0" w:type="dxa"/>
            <w:bottom w:w="0" w:type="dxa"/>
          </w:tblCellMar>
        </w:tblPrEx>
        <w:trPr>
          <w:trHeight w:val="160"/>
        </w:trPr>
        <w:tc>
          <w:tcPr>
            <w:tcW w:w="6521" w:type="dxa"/>
          </w:tcPr>
          <w:p w:rsidR="00000000" w:rsidRDefault="008D5364">
            <w:pPr>
              <w:ind w:firstLine="284"/>
              <w:rPr>
                <w:rFonts w:ascii="Latinski,1251" w:hAnsi="Latinski,1251"/>
                <w:sz w:val="20"/>
              </w:rPr>
            </w:pPr>
            <w:r>
              <w:rPr>
                <w:rFonts w:ascii="Latinski,1251" w:hAnsi="Latinski,1251"/>
                <w:sz w:val="20"/>
              </w:rPr>
              <w:t>Вес откатных частей</w:t>
            </w:r>
          </w:p>
        </w:tc>
        <w:tc>
          <w:tcPr>
            <w:tcW w:w="1843" w:type="dxa"/>
          </w:tcPr>
          <w:p w:rsidR="00000000" w:rsidRDefault="008D5364">
            <w:pPr>
              <w:ind w:firstLine="284"/>
              <w:rPr>
                <w:rFonts w:ascii="Latinski,1251" w:hAnsi="Latinski,1251"/>
                <w:sz w:val="20"/>
              </w:rPr>
            </w:pPr>
            <w:r>
              <w:rPr>
                <w:rFonts w:ascii="Latinski,1251" w:hAnsi="Latinski,1251"/>
                <w:sz w:val="20"/>
              </w:rPr>
              <w:t>900 »</w:t>
            </w:r>
          </w:p>
        </w:tc>
      </w:tr>
    </w:tbl>
    <w:p w:rsidR="00000000" w:rsidRDefault="008D5364">
      <w:pPr>
        <w:ind w:firstLine="284"/>
        <w:rPr>
          <w:rFonts w:ascii="Latinski,1251" w:hAnsi="Latinski,1251"/>
        </w:rPr>
      </w:pPr>
    </w:p>
    <w:p w:rsidR="00000000" w:rsidRDefault="008D5364">
      <w:pPr>
        <w:ind w:firstLine="284"/>
        <w:jc w:val="center"/>
        <w:rPr>
          <w:rFonts w:ascii="Latinski,1251" w:hAnsi="Latinski,1251"/>
          <w:b/>
        </w:rPr>
      </w:pPr>
      <w:r>
        <w:rPr>
          <w:rFonts w:ascii="Latinski,1251" w:hAnsi="Latinski,1251"/>
          <w:b/>
        </w:rPr>
        <w:t>Боеприпасы</w:t>
      </w:r>
    </w:p>
    <w:p w:rsidR="00000000" w:rsidRDefault="008D5364">
      <w:pPr>
        <w:ind w:firstLine="284"/>
        <w:jc w:val="center"/>
        <w:rPr>
          <w:rFonts w:ascii="Latinski,1251" w:hAnsi="Latinski,1251"/>
        </w:rPr>
      </w:pPr>
      <w:r>
        <w:rPr>
          <w:rFonts w:ascii="Latinski,1251" w:hAnsi="Latinski,1251"/>
          <w:b/>
        </w:rPr>
        <w:t>Комплектация боеприпасов</w:t>
      </w:r>
    </w:p>
    <w:p w:rsidR="00000000" w:rsidRDefault="008D5364">
      <w:pPr>
        <w:ind w:firstLine="284"/>
        <w:rPr>
          <w:rFonts w:ascii="Latinski,1251" w:hAnsi="Latinski,1251"/>
          <w:sz w:val="20"/>
        </w:rPr>
      </w:pPr>
      <w:r>
        <w:rPr>
          <w:rFonts w:ascii="Latinski,1251" w:hAnsi="Latinski,1251"/>
          <w:sz w:val="20"/>
        </w:rPr>
        <w:t>Для стрельбы из 85-мм танковой пушки обр. 1944 г. (С-53) применяются следующие унитарные патроны от 85-мм зенитной пушки обр. 1939 г.:</w:t>
      </w:r>
    </w:p>
    <w:p w:rsidR="00000000" w:rsidRDefault="008D5364">
      <w:pPr>
        <w:ind w:firstLine="284"/>
        <w:rPr>
          <w:rFonts w:ascii="Latinski,1251" w:hAnsi="Latinski,1251"/>
          <w:sz w:val="20"/>
        </w:rPr>
      </w:pPr>
      <w:r>
        <w:rPr>
          <w:rFonts w:ascii="Latinski,1251" w:hAnsi="Latinski,1251"/>
          <w:sz w:val="20"/>
        </w:rPr>
        <w:t>— унитарный патрон с бронебойно-трассирующим снарядом (Бр-365) с взрывателем МД-5;</w:t>
      </w:r>
    </w:p>
    <w:p w:rsidR="00000000" w:rsidRDefault="008D5364">
      <w:pPr>
        <w:ind w:firstLine="284"/>
        <w:rPr>
          <w:rFonts w:ascii="Latinski,1251" w:hAnsi="Latinski,1251"/>
          <w:sz w:val="20"/>
        </w:rPr>
      </w:pPr>
      <w:r>
        <w:rPr>
          <w:rFonts w:ascii="Latinski,1251" w:hAnsi="Latinski,1251"/>
          <w:sz w:val="20"/>
        </w:rPr>
        <w:t>— унитарный патрон с бронебойно-трассирующим снарядом (Бр-365К) с взрывателем МД-8;</w:t>
      </w:r>
    </w:p>
    <w:p w:rsidR="00000000" w:rsidRDefault="008D5364">
      <w:pPr>
        <w:ind w:firstLine="284"/>
        <w:rPr>
          <w:rFonts w:ascii="Latinski,1251" w:hAnsi="Latinski,1251"/>
          <w:sz w:val="20"/>
        </w:rPr>
      </w:pPr>
      <w:r>
        <w:rPr>
          <w:rFonts w:ascii="Latinski,1251" w:hAnsi="Latinski,1251"/>
          <w:sz w:val="20"/>
        </w:rPr>
        <w:t>— унитарный патрон с осколочной стальной гранатой (О-365 К) с взрывателем КТМ-1.</w:t>
      </w:r>
    </w:p>
    <w:p w:rsidR="00000000" w:rsidRDefault="008D5364">
      <w:pPr>
        <w:ind w:firstLine="284"/>
        <w:rPr>
          <w:rFonts w:ascii="Latinski,1251" w:hAnsi="Latinski,1251"/>
          <w:sz w:val="20"/>
        </w:rPr>
      </w:pPr>
      <w:r>
        <w:rPr>
          <w:rFonts w:ascii="Latinski,1251" w:hAnsi="Latinski,1251"/>
          <w:sz w:val="20"/>
        </w:rPr>
        <w:t xml:space="preserve">В случае отсутствия этих патронов может </w:t>
      </w:r>
      <w:r>
        <w:rPr>
          <w:rFonts w:ascii="Latinski,1251" w:hAnsi="Latinski,1251"/>
          <w:sz w:val="20"/>
        </w:rPr>
        <w:t>применяться (только для дистанционной стрельбы) унитарный патрон с осколочной гранатой (О-365) с дистанционным взрывателем Т-5.</w:t>
      </w:r>
    </w:p>
    <w:p w:rsidR="00000000" w:rsidRDefault="008D5364">
      <w:pPr>
        <w:ind w:firstLine="284"/>
        <w:rPr>
          <w:rFonts w:ascii="Latinski,1251" w:hAnsi="Latinski,1251"/>
          <w:sz w:val="20"/>
        </w:rPr>
      </w:pPr>
      <w:r>
        <w:rPr>
          <w:rFonts w:ascii="Latinski,1251" w:hAnsi="Latinski,1251"/>
          <w:sz w:val="20"/>
        </w:rPr>
        <w:t>Взрыватель Т-5 ударного действия не имеет и при ударе о любую преграду не действует.</w:t>
      </w:r>
    </w:p>
    <w:p w:rsidR="00000000" w:rsidRDefault="008D5364">
      <w:pPr>
        <w:ind w:firstLine="284"/>
        <w:rPr>
          <w:rFonts w:ascii="Latinski,1251" w:hAnsi="Latinski,1251"/>
          <w:sz w:val="20"/>
        </w:rPr>
      </w:pPr>
      <w:r>
        <w:rPr>
          <w:rFonts w:ascii="Latinski,1251" w:hAnsi="Latinski,1251"/>
          <w:sz w:val="20"/>
        </w:rPr>
        <w:t>Бронебойные снаряды предназначаются для поражения бронированных целей (танков, бронемашин, самоходных орудий).</w:t>
      </w:r>
    </w:p>
    <w:p w:rsidR="00000000" w:rsidRDefault="008D5364">
      <w:pPr>
        <w:ind w:firstLine="284"/>
        <w:rPr>
          <w:rFonts w:ascii="Latinski,1251" w:hAnsi="Latinski,1251"/>
          <w:sz w:val="20"/>
        </w:rPr>
      </w:pPr>
      <w:r>
        <w:rPr>
          <w:rFonts w:ascii="Latinski,1251" w:hAnsi="Latinski,1251"/>
          <w:sz w:val="20"/>
        </w:rPr>
        <w:t xml:space="preserve">Осколочные гранаты предназначаются для поражения живой силы и огневых средств противника. При отсутствии бронебойно-трассирующих снарядов можно применять для стрельбы по танкам осколочную </w:t>
      </w:r>
      <w:r>
        <w:rPr>
          <w:rFonts w:ascii="Latinski,1251" w:hAnsi="Latinski,1251"/>
          <w:sz w:val="20"/>
        </w:rPr>
        <w:t>гранату с взрывателем КТМ-1.</w:t>
      </w:r>
    </w:p>
    <w:p w:rsidR="00000000" w:rsidRDefault="008D5364">
      <w:pPr>
        <w:ind w:firstLine="284"/>
        <w:rPr>
          <w:rFonts w:ascii="Latinski,1251" w:hAnsi="Latinski,1251"/>
          <w:sz w:val="20"/>
        </w:rPr>
      </w:pPr>
      <w:r>
        <w:rPr>
          <w:rFonts w:ascii="Latinski,1251" w:hAnsi="Latinski,1251"/>
          <w:sz w:val="20"/>
        </w:rPr>
        <w:lastRenderedPageBreak/>
        <w:t>Примечание. В скобках поставлен индекс снаряда, который наносится краской на корпус снаряда На гильзах соответственно снаряду имеются надписи: «УБР-365», «УБР-365К» (унитарные патроны с бронебойно-трассирующими снарядами) и «УО-365К» (унитарные патроны с осколочными гранатами).</w:t>
      </w:r>
    </w:p>
    <w:p w:rsidR="00000000" w:rsidRDefault="008D5364">
      <w:pPr>
        <w:ind w:firstLine="284"/>
        <w:rPr>
          <w:rFonts w:ascii="Latinski,1251" w:hAnsi="Latinski,1251"/>
          <w:sz w:val="16"/>
        </w:rPr>
      </w:pPr>
    </w:p>
    <w:p w:rsidR="00000000" w:rsidRDefault="008D5364">
      <w:pPr>
        <w:ind w:firstLine="284"/>
        <w:jc w:val="center"/>
        <w:rPr>
          <w:rFonts w:ascii="Latinski,1251" w:hAnsi="Latinski,1251"/>
        </w:rPr>
      </w:pPr>
      <w:r>
        <w:rPr>
          <w:rFonts w:ascii="Latinski,1251" w:hAnsi="Latinski,1251"/>
          <w:b/>
        </w:rPr>
        <w:t>Обращение с боеприпасами при укладке их в боевое отделение танка</w:t>
      </w:r>
    </w:p>
    <w:p w:rsidR="00000000" w:rsidRDefault="008D5364">
      <w:pPr>
        <w:ind w:firstLine="284"/>
        <w:rPr>
          <w:rFonts w:ascii="Latinski,1251" w:hAnsi="Latinski,1251"/>
          <w:sz w:val="20"/>
        </w:rPr>
      </w:pPr>
      <w:r>
        <w:rPr>
          <w:rFonts w:ascii="Latinski,1251" w:hAnsi="Latinski,1251"/>
          <w:sz w:val="20"/>
        </w:rPr>
        <w:t>Боеприпасы, предназначенные для укладки в боевое отделение танка, нужно рассортировать по маркировке, нанесённой на гильзе, и по весовым з</w:t>
      </w:r>
      <w:r>
        <w:rPr>
          <w:rFonts w:ascii="Latinski,1251" w:hAnsi="Latinski,1251"/>
          <w:sz w:val="20"/>
        </w:rPr>
        <w:t>накам, нанесённым на корпусе снаряда, и осмотреть их. При этом:</w:t>
      </w:r>
    </w:p>
    <w:p w:rsidR="00000000" w:rsidRDefault="008D5364" w:rsidP="008D5364">
      <w:pPr>
        <w:numPr>
          <w:ilvl w:val="0"/>
          <w:numId w:val="94"/>
        </w:numPr>
        <w:rPr>
          <w:rFonts w:ascii="Latinski,1251" w:hAnsi="Latinski,1251"/>
          <w:sz w:val="20"/>
        </w:rPr>
      </w:pPr>
      <w:r>
        <w:rPr>
          <w:rFonts w:ascii="Latinski,1251" w:hAnsi="Latinski,1251"/>
          <w:sz w:val="20"/>
        </w:rPr>
        <w:t>Если будут обнаружены патроны с вывинтившимися из гильз капсюльными втулками, то последние следует завинтить вне боевого отделения специальным ключом так, чтобы они были заподлицо с дном гильзы (допускается утопание капсюльной втулки, но не более 0,5 мм).</w:t>
      </w:r>
    </w:p>
    <w:p w:rsidR="00000000" w:rsidRDefault="008D5364" w:rsidP="008D5364">
      <w:pPr>
        <w:numPr>
          <w:ilvl w:val="0"/>
          <w:numId w:val="94"/>
        </w:numPr>
        <w:rPr>
          <w:rFonts w:ascii="Latinski,1251" w:hAnsi="Latinski,1251"/>
          <w:sz w:val="20"/>
        </w:rPr>
      </w:pPr>
      <w:r>
        <w:rPr>
          <w:rFonts w:ascii="Latinski,1251" w:hAnsi="Latinski,1251"/>
          <w:sz w:val="20"/>
        </w:rPr>
        <w:t>Если у снаряда взрыватель не довинчен, то его следует довинтить в удалении на 20...30 м от танка, под руководством артиллерийского техника.</w:t>
      </w:r>
    </w:p>
    <w:p w:rsidR="00000000" w:rsidRDefault="008D5364" w:rsidP="008D5364">
      <w:pPr>
        <w:numPr>
          <w:ilvl w:val="0"/>
          <w:numId w:val="94"/>
        </w:numPr>
        <w:rPr>
          <w:rFonts w:ascii="Latinski,1251" w:hAnsi="Latinski,1251"/>
          <w:sz w:val="20"/>
        </w:rPr>
      </w:pPr>
      <w:r>
        <w:rPr>
          <w:rFonts w:ascii="Latinski,1251" w:hAnsi="Latinski,1251"/>
          <w:sz w:val="20"/>
        </w:rPr>
        <w:t>Если взрыватель при перевозке полностью вывинтился и</w:t>
      </w:r>
      <w:r>
        <w:rPr>
          <w:rFonts w:ascii="Latinski,1251" w:hAnsi="Latinski,1251"/>
          <w:sz w:val="20"/>
        </w:rPr>
        <w:t>з снаряда, то такой патрон в танк не укладывать.</w:t>
      </w:r>
    </w:p>
    <w:p w:rsidR="00000000" w:rsidRDefault="008D5364" w:rsidP="008D5364">
      <w:pPr>
        <w:numPr>
          <w:ilvl w:val="0"/>
          <w:numId w:val="94"/>
        </w:numPr>
        <w:rPr>
          <w:rFonts w:ascii="Latinski,1251" w:hAnsi="Latinski,1251"/>
          <w:sz w:val="20"/>
        </w:rPr>
      </w:pPr>
      <w:r>
        <w:rPr>
          <w:rFonts w:ascii="Latinski,1251" w:hAnsi="Latinski,1251"/>
          <w:sz w:val="20"/>
        </w:rPr>
        <w:t>Патроны с трещинами на дне или у фланца гильз в танк не укладывать. Если снаряд слабо держится в гильзе, но рукой не выдергивается, то такие патроны можно укладывать в танк, но их надо расходовать в первую очередь.</w:t>
      </w:r>
    </w:p>
    <w:p w:rsidR="00000000" w:rsidRDefault="008D5364" w:rsidP="008D5364">
      <w:pPr>
        <w:numPr>
          <w:ilvl w:val="0"/>
          <w:numId w:val="94"/>
        </w:numPr>
        <w:rPr>
          <w:rFonts w:ascii="Latinski,1251" w:hAnsi="Latinski,1251"/>
          <w:sz w:val="20"/>
        </w:rPr>
      </w:pPr>
      <w:r>
        <w:rPr>
          <w:rFonts w:ascii="Latinski,1251" w:hAnsi="Latinski,1251"/>
          <w:sz w:val="20"/>
        </w:rPr>
        <w:t>Патроны со снарядами, с взрывателей которых свинтился колпачок, а мембрана порвана, не укладывать в боевое отделение, так как при стрельбе такими патронами может произойти преждевременный разрыв снаряда.</w:t>
      </w:r>
    </w:p>
    <w:p w:rsidR="00000000" w:rsidRDefault="008D5364">
      <w:pPr>
        <w:ind w:firstLine="284"/>
        <w:rPr>
          <w:rFonts w:ascii="Latinski,1251" w:hAnsi="Latinski,1251"/>
          <w:sz w:val="16"/>
        </w:rPr>
      </w:pPr>
    </w:p>
    <w:p w:rsidR="00000000" w:rsidRDefault="008D5364">
      <w:pPr>
        <w:ind w:firstLine="284"/>
        <w:jc w:val="center"/>
        <w:rPr>
          <w:rFonts w:ascii="Latinski,1251" w:hAnsi="Latinski,1251"/>
        </w:rPr>
      </w:pPr>
      <w:r>
        <w:rPr>
          <w:rFonts w:ascii="Latinski,1251" w:hAnsi="Latinski,1251"/>
          <w:b/>
        </w:rPr>
        <w:t>Обращение с боеприпасами при стрельбе</w:t>
      </w:r>
    </w:p>
    <w:p w:rsidR="00000000" w:rsidRDefault="008D5364" w:rsidP="008D5364">
      <w:pPr>
        <w:numPr>
          <w:ilvl w:val="0"/>
          <w:numId w:val="95"/>
        </w:numPr>
        <w:rPr>
          <w:rFonts w:ascii="Latinski,1251" w:hAnsi="Latinski,1251"/>
          <w:sz w:val="20"/>
        </w:rPr>
      </w:pPr>
      <w:r>
        <w:rPr>
          <w:rFonts w:ascii="Latinski,1251" w:hAnsi="Latinski,1251"/>
          <w:sz w:val="20"/>
        </w:rPr>
        <w:t>При з</w:t>
      </w:r>
      <w:r>
        <w:rPr>
          <w:rFonts w:ascii="Latinski,1251" w:hAnsi="Latinski,1251"/>
          <w:sz w:val="20"/>
        </w:rPr>
        <w:t>аряжании пушки никакой подготовки взрывателя не требуется в следующих случаях:</w:t>
      </w:r>
    </w:p>
    <w:p w:rsidR="00000000" w:rsidRDefault="008D5364" w:rsidP="008D5364">
      <w:pPr>
        <w:numPr>
          <w:ilvl w:val="12"/>
          <w:numId w:val="0"/>
        </w:numPr>
        <w:ind w:left="607" w:hanging="283"/>
        <w:rPr>
          <w:rFonts w:ascii="Latinski,1251" w:hAnsi="Latinski,1251"/>
          <w:sz w:val="20"/>
        </w:rPr>
      </w:pPr>
      <w:r>
        <w:rPr>
          <w:rFonts w:ascii="Latinski,1251" w:hAnsi="Latinski,1251"/>
          <w:sz w:val="20"/>
        </w:rPr>
        <w:t>— когда стрельба ведётся патроном с бронебойно-трассирующим снарядом;</w:t>
      </w:r>
    </w:p>
    <w:p w:rsidR="00000000" w:rsidRDefault="008D5364" w:rsidP="008D5364">
      <w:pPr>
        <w:numPr>
          <w:ilvl w:val="12"/>
          <w:numId w:val="0"/>
        </w:numPr>
        <w:ind w:left="607" w:hanging="283"/>
        <w:rPr>
          <w:rFonts w:ascii="Latinski,1251" w:hAnsi="Latinski,1251"/>
          <w:sz w:val="20"/>
        </w:rPr>
      </w:pPr>
      <w:r>
        <w:rPr>
          <w:rFonts w:ascii="Latinski,1251" w:hAnsi="Latinski,1251"/>
          <w:sz w:val="20"/>
        </w:rPr>
        <w:t>— когда стрельба ведётся по танкам осколочной стальной гранатой с взрывателем КТМ-1 (колпачок с взрывателя КТМ-1 не свинчивать).</w:t>
      </w:r>
    </w:p>
    <w:p w:rsidR="00000000" w:rsidRDefault="008D5364" w:rsidP="008D5364">
      <w:pPr>
        <w:numPr>
          <w:ilvl w:val="0"/>
          <w:numId w:val="95"/>
        </w:numPr>
        <w:rPr>
          <w:rFonts w:ascii="Latinski,1251" w:hAnsi="Latinski,1251"/>
          <w:sz w:val="20"/>
        </w:rPr>
      </w:pPr>
      <w:r>
        <w:rPr>
          <w:rFonts w:ascii="Latinski,1251" w:hAnsi="Latinski,1251"/>
          <w:sz w:val="20"/>
        </w:rPr>
        <w:t>В перечисленных случаях нужно взять патрон из укладки, протереть его и вложить в патронник.</w:t>
      </w:r>
    </w:p>
    <w:p w:rsidR="00000000" w:rsidRDefault="008D5364" w:rsidP="008D5364">
      <w:pPr>
        <w:numPr>
          <w:ilvl w:val="0"/>
          <w:numId w:val="95"/>
        </w:numPr>
        <w:rPr>
          <w:rFonts w:ascii="Latinski,1251" w:hAnsi="Latinski,1251"/>
          <w:sz w:val="20"/>
        </w:rPr>
      </w:pPr>
      <w:r>
        <w:rPr>
          <w:rFonts w:ascii="Latinski,1251" w:hAnsi="Latinski,1251"/>
          <w:sz w:val="20"/>
        </w:rPr>
        <w:t>При стрельбе осколочной гранатой с взрывателем КТМ-1 по живым целям или огневым точкам необходимо с взрывателя свинтить колпачок, протереть па</w:t>
      </w:r>
      <w:r>
        <w:rPr>
          <w:rFonts w:ascii="Latinski,1251" w:hAnsi="Latinski,1251"/>
          <w:sz w:val="20"/>
        </w:rPr>
        <w:t>трон и вложить его в патронник.</w:t>
      </w:r>
    </w:p>
    <w:p w:rsidR="00000000" w:rsidRDefault="008D5364" w:rsidP="008D5364">
      <w:pPr>
        <w:numPr>
          <w:ilvl w:val="0"/>
          <w:numId w:val="95"/>
        </w:numPr>
        <w:rPr>
          <w:rFonts w:ascii="Latinski,1251" w:hAnsi="Latinski,1251"/>
          <w:sz w:val="20"/>
        </w:rPr>
      </w:pPr>
      <w:r>
        <w:rPr>
          <w:rFonts w:ascii="Latinski,1251" w:hAnsi="Latinski,1251"/>
          <w:sz w:val="20"/>
        </w:rPr>
        <w:t>При стрельбе осколочной гранатой с взрывателем Т-5 необходимо снять предохранительный колпачок с взрывателя и установить взрыватель соответственно дальности до цели, пользуясь таблицами стрельбы.</w:t>
      </w:r>
    </w:p>
    <w:p w:rsidR="00000000" w:rsidRDefault="008D5364" w:rsidP="008D5364">
      <w:pPr>
        <w:numPr>
          <w:ilvl w:val="0"/>
          <w:numId w:val="95"/>
        </w:numPr>
        <w:rPr>
          <w:rFonts w:ascii="Latinski,1251" w:hAnsi="Latinski,1251"/>
          <w:sz w:val="20"/>
        </w:rPr>
      </w:pPr>
      <w:r>
        <w:rPr>
          <w:rFonts w:ascii="Latinski,1251" w:hAnsi="Latinski,1251"/>
          <w:sz w:val="20"/>
        </w:rPr>
        <w:t>Взрыватель Т-5 устанавливать специальным ключом, поворачивая верхнее и нижнее кольца, пока скомандованное деление не совместится с красной установочной чертой на корпусе взрывателя.</w:t>
      </w:r>
    </w:p>
    <w:p w:rsidR="00000000" w:rsidRDefault="008D5364">
      <w:pPr>
        <w:ind w:firstLine="284"/>
        <w:rPr>
          <w:rFonts w:ascii="Latinski,1251" w:hAnsi="Latinski,1251"/>
          <w:sz w:val="18"/>
        </w:rPr>
      </w:pPr>
      <w:r>
        <w:rPr>
          <w:rFonts w:ascii="Latinski,1251" w:hAnsi="Latinski,1251"/>
          <w:b/>
          <w:sz w:val="18"/>
        </w:rPr>
        <w:t xml:space="preserve">Примечание. </w:t>
      </w:r>
      <w:r>
        <w:rPr>
          <w:rFonts w:ascii="Latinski,1251" w:hAnsi="Latinski,1251"/>
          <w:sz w:val="18"/>
        </w:rPr>
        <w:t>Устанавливать взрыватель Т-5 на риску, нанесенную на нижнем дистанционном кольце перед нач</w:t>
      </w:r>
      <w:r>
        <w:rPr>
          <w:rFonts w:ascii="Latinski,1251" w:hAnsi="Latinski,1251"/>
          <w:sz w:val="18"/>
        </w:rPr>
        <w:t>алом шкалы (на некоторых взрывателях около риски выбита буква «К»), воспрещается, так как при такой установке взрывателя снаряд разорвется в 3...10 м от танка и может повредить ствол пушки.</w:t>
      </w:r>
    </w:p>
    <w:p w:rsidR="00000000" w:rsidRDefault="008D5364">
      <w:pPr>
        <w:ind w:firstLine="284"/>
        <w:rPr>
          <w:rFonts w:ascii="Latinski,1251" w:hAnsi="Latinski,1251"/>
        </w:rPr>
      </w:pPr>
    </w:p>
    <w:p w:rsidR="00000000" w:rsidRDefault="008D5364">
      <w:pPr>
        <w:ind w:firstLine="284"/>
        <w:jc w:val="center"/>
        <w:rPr>
          <w:rFonts w:ascii="Latinski,1251" w:hAnsi="Latinski,1251"/>
          <w:b/>
        </w:rPr>
      </w:pPr>
      <w:r>
        <w:rPr>
          <w:rFonts w:ascii="Latinski,1251" w:hAnsi="Latinski,1251"/>
          <w:b/>
        </w:rPr>
        <w:t>СТВОЛ И ЗАТВОР С ПОЛУАВТОМАТИКОЙ</w:t>
      </w:r>
    </w:p>
    <w:p w:rsidR="00000000" w:rsidRDefault="008D5364">
      <w:pPr>
        <w:ind w:firstLine="284"/>
        <w:jc w:val="center"/>
        <w:rPr>
          <w:rFonts w:ascii="Latinski,1251" w:hAnsi="Latinski,1251"/>
        </w:rPr>
      </w:pPr>
      <w:r>
        <w:rPr>
          <w:rFonts w:ascii="Latinski,1251" w:hAnsi="Latinski,1251"/>
          <w:b/>
        </w:rPr>
        <w:t>Ствол</w:t>
      </w:r>
    </w:p>
    <w:p w:rsidR="00000000" w:rsidRDefault="008D5364">
      <w:pPr>
        <w:ind w:firstLine="284"/>
        <w:rPr>
          <w:sz w:val="20"/>
          <w:lang w:val="en-US"/>
        </w:rPr>
      </w:pPr>
      <w:r>
        <w:rPr>
          <w:rFonts w:ascii="Latinski,1251" w:hAnsi="Latinski,1251"/>
          <w:sz w:val="20"/>
        </w:rPr>
        <w:t>Ствол состоит из следующих основных частей (рис. 174): трубы 1, казённика 2, муфты 3 казённика, накладки 4 и обоймы 5. Труба 1 на казённом срезе имеет скос под ось выбрасывателей и выточки для лапок выбрасывателей, а на дульном срезе — взаимноперпендикулярные риски для крепления ни</w:t>
      </w:r>
      <w:r>
        <w:rPr>
          <w:rFonts w:ascii="Latinski,1251" w:hAnsi="Latinski,1251"/>
          <w:sz w:val="20"/>
        </w:rPr>
        <w:t>тей при проверке прицельных приспособлений.</w:t>
      </w:r>
    </w:p>
    <w:p w:rsidR="00000000" w:rsidRDefault="008D5364">
      <w:pPr>
        <w:ind w:firstLine="284"/>
        <w:rPr>
          <w:rFonts w:ascii="Latinski,1251" w:hAnsi="Latinski,1251"/>
          <w:sz w:val="20"/>
        </w:rPr>
      </w:pPr>
      <w:r>
        <w:rPr>
          <w:rFonts w:ascii="Latinski,1251" w:hAnsi="Latinski,1251"/>
          <w:sz w:val="20"/>
        </w:rPr>
        <w:t>Труба вставляется в казённик 2 и скрепляется с ним при помощи муфты 3, ввинчиваемой в казённик. В средней части казённика имеется гнездо для клина затвора, в задней части — лоток (вырез) для направления патрона, на казённом срезе — отверстие для стопора 6 оси кривошипа. Кроме того, в казённике имеется несколько отверстий, пазов и гнёзд для деталей затвора. Накладка 4 крепится сверху казённика. В накладке есть паз для шпонки, закреплённой на люльке. Шпонка предотвр</w:t>
      </w:r>
      <w:r>
        <w:rPr>
          <w:rFonts w:ascii="Latinski,1251" w:hAnsi="Latinski,1251"/>
          <w:sz w:val="20"/>
        </w:rPr>
        <w:t>ащает ствол от проворота в люльке во время выстрела. Обойма, 5 крепится к нижней части казённика. В двух отверстиях обоймы, расположенных параллельно оси орудия, помещаются и крепятся цилиндры противооткатных устройств.</w:t>
      </w:r>
    </w:p>
    <w:p w:rsidR="00000000" w:rsidRDefault="008D5364">
      <w:pPr>
        <w:ind w:firstLine="284"/>
        <w:rPr>
          <w:rFonts w:ascii="Latinski,1251" w:hAnsi="Latinski,1251"/>
          <w:sz w:val="20"/>
        </w:rPr>
      </w:pPr>
    </w:p>
    <w:p w:rsidR="00000000" w:rsidRDefault="008D5364">
      <w:pPr>
        <w:ind w:firstLine="284"/>
        <w:jc w:val="center"/>
        <w:rPr>
          <w:rFonts w:ascii="Latinski,1251" w:hAnsi="Latinski,1251"/>
        </w:rPr>
      </w:pPr>
      <w:r>
        <w:rPr>
          <w:rFonts w:ascii="Latinski,1251" w:hAnsi="Latinski,1251"/>
          <w:b/>
        </w:rPr>
        <w:t>Затвор с полуавтоматикой</w:t>
      </w:r>
    </w:p>
    <w:p w:rsidR="00000000" w:rsidRDefault="008D5364">
      <w:pPr>
        <w:ind w:firstLine="284"/>
        <w:rPr>
          <w:rFonts w:ascii="Latinski,1251" w:hAnsi="Latinski,1251"/>
          <w:sz w:val="20"/>
        </w:rPr>
      </w:pPr>
      <w:r>
        <w:rPr>
          <w:rFonts w:ascii="Latinski,1251" w:hAnsi="Latinski,1251"/>
          <w:sz w:val="20"/>
        </w:rPr>
        <w:t>Затвор 85-мм танковой пушки обр. 1944 г. по устройству подобен затвору 76-мм модернизированной танковой пушки обр. 1940 г. (Ф-34). Затвор состоит из механизмов: запирающего, ударного, выбрасывающего и полуавтоматики.</w:t>
      </w:r>
    </w:p>
    <w:p w:rsidR="00000000" w:rsidRDefault="008D5364">
      <w:pPr>
        <w:ind w:firstLine="284"/>
        <w:rPr>
          <w:rFonts w:ascii="Latinski,1251" w:hAnsi="Latinski,1251"/>
          <w:sz w:val="20"/>
        </w:rPr>
      </w:pPr>
      <w:r>
        <w:rPr>
          <w:rFonts w:ascii="Latinski,1251" w:hAnsi="Latinski,1251"/>
          <w:sz w:val="20"/>
        </w:rPr>
        <w:t>Запирающий механизм (рис. 175 и 176) состоит из к</w:t>
      </w:r>
      <w:r>
        <w:rPr>
          <w:rFonts w:ascii="Latinski,1251" w:hAnsi="Latinski,1251"/>
          <w:sz w:val="20"/>
        </w:rPr>
        <w:t>лина 1, кривошипа 2 с роликом, оси 3 кривошипа, стопора 6 оси кривошипа (рис. 174), рукоятки 4 (рис. 175) затвора, упора 5 клина со стопором 7 упора.</w:t>
      </w:r>
    </w:p>
    <w:p w:rsidR="00000000" w:rsidRDefault="008D5364">
      <w:pPr>
        <w:ind w:firstLine="284"/>
        <w:rPr>
          <w:rFonts w:ascii="Latinski,1251" w:hAnsi="Latinski,1251"/>
          <w:sz w:val="20"/>
        </w:rPr>
      </w:pPr>
      <w:r>
        <w:rPr>
          <w:rFonts w:ascii="Latinski,1251" w:hAnsi="Latinski,1251"/>
          <w:sz w:val="20"/>
        </w:rPr>
        <w:t xml:space="preserve">Клин 1 (рис. 176) имеет вид четырёхгранной призмы с вырезом (лотком) сверху для направления патрона при заряжании. Внутри 1 клина (в гнезде) собран ударный механизм. В центре передней </w:t>
      </w:r>
      <w:r>
        <w:rPr>
          <w:rFonts w:ascii="Latinski,1251" w:hAnsi="Latinski,1251"/>
          <w:sz w:val="20"/>
        </w:rPr>
        <w:lastRenderedPageBreak/>
        <w:t>плоскости клина имеется отверстие для выхода бойка ударника.</w:t>
      </w:r>
    </w:p>
    <w:p w:rsidR="00000000" w:rsidRDefault="008D5364">
      <w:pPr>
        <w:ind w:firstLine="284"/>
        <w:rPr>
          <w:rFonts w:ascii="Latinski,1251" w:hAnsi="Latinski,1251"/>
          <w:sz w:val="20"/>
        </w:rPr>
      </w:pPr>
    </w:p>
    <w:p w:rsidR="00000000" w:rsidRDefault="008D5364">
      <w:pPr>
        <w:ind w:firstLine="284"/>
        <w:jc w:val="center"/>
        <w:rPr>
          <w:rFonts w:ascii="Latinski,1251" w:hAnsi="Latinski,1251"/>
        </w:rPr>
      </w:pPr>
      <w:r>
        <w:rPr>
          <w:rFonts w:ascii="Latinski,1251" w:hAnsi="Latinski,1251"/>
          <w:noProof/>
          <w:sz w:val="20"/>
          <w:lang w:val="en-US"/>
        </w:rPr>
        <w:drawing>
          <wp:inline distT="0" distB="0" distL="0" distR="0">
            <wp:extent cx="4495800" cy="1917700"/>
            <wp:effectExtent l="0" t="0" r="0" b="1270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4495800" cy="1917700"/>
                    </a:xfrm>
                    <a:prstGeom prst="rect">
                      <a:avLst/>
                    </a:prstGeom>
                    <a:noFill/>
                    <a:ln>
                      <a:noFill/>
                    </a:ln>
                  </pic:spPr>
                </pic:pic>
              </a:graphicData>
            </a:graphic>
          </wp:inline>
        </w:drawing>
      </w:r>
    </w:p>
    <w:p w:rsidR="00000000" w:rsidRDefault="008D5364">
      <w:pPr>
        <w:ind w:firstLine="284"/>
        <w:jc w:val="center"/>
        <w:rPr>
          <w:rFonts w:ascii="Latinski,1251" w:hAnsi="Latinski,1251"/>
          <w:sz w:val="20"/>
        </w:rPr>
      </w:pPr>
      <w:r>
        <w:rPr>
          <w:rFonts w:ascii="Latinski,1251" w:hAnsi="Latinski,1251"/>
          <w:b/>
          <w:sz w:val="20"/>
        </w:rPr>
        <w:t>Рис.174.</w:t>
      </w:r>
      <w:r>
        <w:rPr>
          <w:rFonts w:ascii="Latinski,1251" w:hAnsi="Latinski,1251"/>
          <w:sz w:val="20"/>
        </w:rPr>
        <w:t xml:space="preserve"> Ствол:</w:t>
      </w:r>
    </w:p>
    <w:p w:rsidR="00000000" w:rsidRDefault="008D5364">
      <w:pPr>
        <w:ind w:firstLine="284"/>
        <w:jc w:val="center"/>
        <w:rPr>
          <w:rFonts w:ascii="Latinski,1251" w:hAnsi="Latinski,1251"/>
          <w:sz w:val="18"/>
        </w:rPr>
      </w:pPr>
      <w:r>
        <w:rPr>
          <w:rFonts w:ascii="Latinski,1251" w:hAnsi="Latinski,1251"/>
          <w:sz w:val="18"/>
        </w:rPr>
        <w:t>1 — труба; 2 — казенник; 3 — муфта казенника; 4 — накладка; 5 — обойма; 6 — стопор оси кривошипа</w:t>
      </w:r>
    </w:p>
    <w:p w:rsidR="00000000" w:rsidRDefault="008D5364">
      <w:pPr>
        <w:ind w:firstLine="284"/>
        <w:jc w:val="center"/>
        <w:rPr>
          <w:b/>
          <w:lang w:val="en-US"/>
        </w:rPr>
      </w:pPr>
    </w:p>
    <w:p w:rsidR="00000000" w:rsidRDefault="008D5364">
      <w:pPr>
        <w:ind w:firstLine="284"/>
        <w:jc w:val="center"/>
        <w:rPr>
          <w:rFonts w:ascii="Latinski,1251" w:hAnsi="Latinski,1251"/>
        </w:rPr>
      </w:pPr>
      <w:r>
        <w:rPr>
          <w:rFonts w:ascii="Latinski,1251" w:hAnsi="Latinski,1251"/>
          <w:noProof/>
          <w:lang w:val="en-US"/>
        </w:rPr>
        <w:drawing>
          <wp:inline distT="0" distB="0" distL="0" distR="0">
            <wp:extent cx="4406900" cy="2654300"/>
            <wp:effectExtent l="0" t="0" r="12700" b="1270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4406900" cy="2654300"/>
                    </a:xfrm>
                    <a:prstGeom prst="rect">
                      <a:avLst/>
                    </a:prstGeom>
                    <a:noFill/>
                    <a:ln>
                      <a:noFill/>
                    </a:ln>
                  </pic:spPr>
                </pic:pic>
              </a:graphicData>
            </a:graphic>
          </wp:inline>
        </w:drawing>
      </w:r>
    </w:p>
    <w:p w:rsidR="00000000" w:rsidRDefault="008D5364">
      <w:pPr>
        <w:ind w:firstLine="284"/>
        <w:jc w:val="center"/>
        <w:rPr>
          <w:rFonts w:ascii="Latinski,1251" w:hAnsi="Latinski,1251"/>
        </w:rPr>
      </w:pPr>
      <w:r>
        <w:rPr>
          <w:rFonts w:ascii="Latinski,1251" w:hAnsi="Latinski,1251"/>
          <w:b/>
          <w:sz w:val="20"/>
        </w:rPr>
        <w:t>Рис. 175.</w:t>
      </w:r>
      <w:r>
        <w:rPr>
          <w:rFonts w:ascii="Latinski,1251" w:hAnsi="Latinski,1251"/>
          <w:sz w:val="20"/>
        </w:rPr>
        <w:t xml:space="preserve"> Казенник (вид справа):</w:t>
      </w:r>
    </w:p>
    <w:p w:rsidR="00000000" w:rsidRDefault="008D5364">
      <w:pPr>
        <w:ind w:firstLine="284"/>
        <w:rPr>
          <w:lang w:val="en-US"/>
        </w:rPr>
      </w:pPr>
      <w:r>
        <w:rPr>
          <w:rFonts w:ascii="Latinski,1251" w:hAnsi="Latinski,1251"/>
          <w:sz w:val="18"/>
        </w:rPr>
        <w:t>3 — ось кривошипа; 4 — рукоятка затвора; 5 — упор клина; 7 — стопор упора клина; 16 — ось выбрасывателей; 17 — поджим; 18 — упорный стакан, 19 — регулирующая гайка; 20 — нажимной стакан 21 — кулачок полуавтоматики</w:t>
      </w:r>
      <w:r>
        <w:rPr>
          <w:rFonts w:ascii="Latinski,1251" w:hAnsi="Latinski,1251"/>
        </w:rPr>
        <w:t>.</w:t>
      </w:r>
    </w:p>
    <w:p w:rsidR="00000000" w:rsidRDefault="008D5364">
      <w:pPr>
        <w:ind w:firstLine="284"/>
        <w:rPr>
          <w:lang w:val="en-US"/>
        </w:rPr>
      </w:pPr>
    </w:p>
    <w:p w:rsidR="00000000" w:rsidRDefault="008D5364">
      <w:pPr>
        <w:ind w:firstLine="284"/>
        <w:rPr>
          <w:rFonts w:ascii="Latinski,1251" w:hAnsi="Latinski,1251"/>
          <w:sz w:val="20"/>
        </w:rPr>
      </w:pPr>
      <w:r>
        <w:rPr>
          <w:rFonts w:ascii="Latinski,1251" w:hAnsi="Latinski,1251"/>
          <w:sz w:val="20"/>
        </w:rPr>
        <w:t>По сторонам этой плоскости к клину привинчены кулачки 8, которые ударяют по выступам выбрасывателей при открывании затвора.</w:t>
      </w:r>
    </w:p>
    <w:p w:rsidR="00000000" w:rsidRDefault="008D5364">
      <w:pPr>
        <w:ind w:firstLine="284"/>
        <w:rPr>
          <w:rFonts w:ascii="Latinski,1251" w:hAnsi="Latinski,1251"/>
          <w:sz w:val="20"/>
        </w:rPr>
      </w:pPr>
      <w:r>
        <w:rPr>
          <w:rFonts w:ascii="Latinski,1251" w:hAnsi="Latinski,1251"/>
          <w:sz w:val="20"/>
        </w:rPr>
        <w:t>На правой боковой поверхности клина имеется фигурный паз, по которому скользит ролик кривошипа, заставляя клин опускаться вниз или подним</w:t>
      </w:r>
      <w:r>
        <w:rPr>
          <w:rFonts w:ascii="Latinski,1251" w:hAnsi="Latinski,1251"/>
          <w:sz w:val="20"/>
        </w:rPr>
        <w:t>аться вверх (при открывании и закрывании затвора). В верхней части клина имеются два отверстия а для ручки, с помощью которой клин вынимают из клинового гнезда казенника при разборке затвора.</w:t>
      </w:r>
    </w:p>
    <w:p w:rsidR="00000000" w:rsidRDefault="008D5364">
      <w:pPr>
        <w:ind w:firstLine="284"/>
        <w:rPr>
          <w:rFonts w:ascii="Latinski,1251" w:hAnsi="Latinski,1251"/>
          <w:sz w:val="20"/>
        </w:rPr>
      </w:pPr>
      <w:r>
        <w:rPr>
          <w:rFonts w:ascii="Latinski,1251" w:hAnsi="Latinski,1251"/>
          <w:sz w:val="20"/>
        </w:rPr>
        <w:t>Ось 3 кривошипа помещается в гнезде казенника и от смещения удерживается стопором 6 (рис. 174), головка которого выходит наружу за задний срез казенника.</w:t>
      </w:r>
    </w:p>
    <w:p w:rsidR="00000000" w:rsidRDefault="008D5364">
      <w:pPr>
        <w:ind w:firstLine="284"/>
        <w:rPr>
          <w:rFonts w:ascii="Latinski,1251" w:hAnsi="Latinski,1251"/>
          <w:sz w:val="20"/>
        </w:rPr>
      </w:pPr>
      <w:r>
        <w:rPr>
          <w:rFonts w:ascii="Latinski,1251" w:hAnsi="Latinski,1251"/>
          <w:sz w:val="20"/>
        </w:rPr>
        <w:t>Кривошип 2 (рис. 176) надевается на ось кривошипа и от поворота на ней удерживается шлицами.</w:t>
      </w:r>
    </w:p>
    <w:p w:rsidR="00000000" w:rsidRDefault="008D5364">
      <w:pPr>
        <w:ind w:firstLine="284"/>
        <w:rPr>
          <w:rFonts w:ascii="Latinski,1251" w:hAnsi="Latinski,1251"/>
          <w:sz w:val="20"/>
        </w:rPr>
      </w:pPr>
      <w:r>
        <w:rPr>
          <w:rFonts w:ascii="Latinski,1251" w:hAnsi="Latinski,1251"/>
          <w:sz w:val="20"/>
        </w:rPr>
        <w:t>Рукоятка 4 (рис. 175) надевается на конец оси кривошипа. Она служит для о</w:t>
      </w:r>
      <w:r>
        <w:rPr>
          <w:rFonts w:ascii="Latinski,1251" w:hAnsi="Latinski,1251"/>
          <w:sz w:val="20"/>
        </w:rPr>
        <w:t>ткрывания затвора.</w:t>
      </w:r>
    </w:p>
    <w:p w:rsidR="00000000" w:rsidRDefault="008D5364">
      <w:pPr>
        <w:ind w:firstLine="284"/>
        <w:rPr>
          <w:rFonts w:ascii="Latinski,1251" w:hAnsi="Latinski,1251"/>
          <w:sz w:val="20"/>
        </w:rPr>
      </w:pPr>
      <w:r>
        <w:rPr>
          <w:rFonts w:ascii="Latinski,1251" w:hAnsi="Latinski,1251"/>
          <w:sz w:val="20"/>
        </w:rPr>
        <w:t>Упор 5 клина ограничивает движение клина вверх. Он помещается в правой щеке казенника, где его удерживает стопор 7 с пружиной.</w:t>
      </w:r>
    </w:p>
    <w:p w:rsidR="00000000" w:rsidRDefault="008D5364">
      <w:pPr>
        <w:ind w:firstLine="284"/>
        <w:rPr>
          <w:rFonts w:ascii="Latinski,1251" w:hAnsi="Latinski,1251"/>
          <w:sz w:val="20"/>
        </w:rPr>
      </w:pPr>
      <w:r>
        <w:rPr>
          <w:rFonts w:ascii="Latinski,1251" w:hAnsi="Latinski,1251"/>
          <w:sz w:val="20"/>
        </w:rPr>
        <w:t>Ударный механизм (рис. 177) служит для производства выстрела. Он состоит из следующих деталей: ударника 9, боевой пружины 10, взвода 11 ударника, оси 12 взвода, стопора 13 взвода с пружиной и крышки 14 ударника.</w:t>
      </w:r>
    </w:p>
    <w:p w:rsidR="00000000" w:rsidRDefault="008D5364">
      <w:pPr>
        <w:ind w:firstLine="284"/>
        <w:rPr>
          <w:rFonts w:ascii="Latinski,1251" w:hAnsi="Latinski,1251"/>
          <w:sz w:val="20"/>
        </w:rPr>
      </w:pPr>
      <w:r>
        <w:rPr>
          <w:rFonts w:ascii="Latinski,1251" w:hAnsi="Latinski,1251"/>
          <w:sz w:val="20"/>
        </w:rPr>
        <w:t>Ударник 9 имеет на одном конце боек для разбивания капсюльной втулки, а внутри — цилиндрическое гнездо для боевой пружины 10.</w:t>
      </w:r>
    </w:p>
    <w:p w:rsidR="00000000" w:rsidRDefault="008D5364">
      <w:pPr>
        <w:ind w:firstLine="284"/>
        <w:rPr>
          <w:rFonts w:ascii="Latinski,1251" w:hAnsi="Latinski,1251"/>
          <w:sz w:val="20"/>
        </w:rPr>
      </w:pPr>
      <w:r>
        <w:rPr>
          <w:rFonts w:ascii="Latinski,1251" w:hAnsi="Latinski,1251"/>
          <w:sz w:val="20"/>
        </w:rPr>
        <w:t>Взвод 11 ударника надевается</w:t>
      </w:r>
      <w:r>
        <w:rPr>
          <w:rFonts w:ascii="Latinski,1251" w:hAnsi="Latinski,1251"/>
          <w:sz w:val="20"/>
        </w:rPr>
        <w:t xml:space="preserve"> на квадратный конец оси 12 взвода и вращается вместе с осью; ось имеет рычаг, который сцепляется с зубом (на кривошипе.</w:t>
      </w:r>
    </w:p>
    <w:p w:rsidR="00000000" w:rsidRDefault="008D5364">
      <w:pPr>
        <w:ind w:firstLine="284"/>
        <w:rPr>
          <w:rFonts w:ascii="Latinski,1251" w:hAnsi="Latinski,1251"/>
          <w:sz w:val="20"/>
        </w:rPr>
      </w:pPr>
      <w:r>
        <w:rPr>
          <w:rFonts w:ascii="Latinski,1251" w:hAnsi="Latinski,1251"/>
          <w:sz w:val="20"/>
        </w:rPr>
        <w:t xml:space="preserve">Стопор 13 взвода вставляется в цилиндрическое гнездо в клине с левой стороны и пружиной прижимается к взводу. В вырез стопора входит нижний конец взвода ударника. Крышка 14 ударника закрывает центральное гнездо в клине для ударного механизма, она соединяется с клином при помощи </w:t>
      </w:r>
      <w:r>
        <w:rPr>
          <w:rFonts w:ascii="Latinski,1251" w:hAnsi="Latinski,1251"/>
          <w:sz w:val="20"/>
        </w:rPr>
        <w:lastRenderedPageBreak/>
        <w:t>двух сухарей.</w:t>
      </w:r>
    </w:p>
    <w:p w:rsidR="00000000" w:rsidRDefault="008D5364">
      <w:pPr>
        <w:ind w:firstLine="284"/>
        <w:rPr>
          <w:sz w:val="20"/>
          <w:lang w:val="en-US"/>
        </w:rPr>
      </w:pPr>
      <w:r>
        <w:rPr>
          <w:rFonts w:ascii="Latinski,1251" w:hAnsi="Latinski,1251"/>
          <w:sz w:val="20"/>
        </w:rPr>
        <w:t xml:space="preserve">Выбрасывающий механизм (рис.176) предназначен для выбрасывания из патронника стреляной гильзы. Он </w:t>
      </w:r>
      <w:r>
        <w:rPr>
          <w:rFonts w:ascii="Latinski,1251" w:hAnsi="Latinski,1251"/>
          <w:sz w:val="20"/>
        </w:rPr>
        <w:t>состоит из двух выбрасывателей 15 (правого и левого), оси 16 выбрасывателей и поджима 17 (рис. 175) выбрасывателей с пружиной. Каждый выбрасыватель имеет: верхние выступы, которые удерживают клин в нижнем положении, нижние выступы, до которым ударяют кулачки 8 (рис. 176), и захваты, которые захватывают гильзу за фланец и при открывании затвора выбрасывают её из патронника. Ось 16 выбрасывателей имеет шпонку для соединения с выбрасывателями и рычаг, который служит для сбрасывания выбрасывателей с кулачков кл</w:t>
      </w:r>
      <w:r>
        <w:rPr>
          <w:rFonts w:ascii="Latinski,1251" w:hAnsi="Latinski,1251"/>
          <w:sz w:val="20"/>
        </w:rPr>
        <w:t>ина вручную. Поджим 17 (рис. 175) выбрасывателей с пружиной все время поджимает выбрасыватель к клину.</w:t>
      </w:r>
    </w:p>
    <w:p w:rsidR="00000000" w:rsidRDefault="008D5364">
      <w:pPr>
        <w:ind w:firstLine="284"/>
        <w:rPr>
          <w:rFonts w:ascii="Latinski,1251" w:hAnsi="Latinski,1251"/>
          <w:sz w:val="20"/>
        </w:rPr>
      </w:pPr>
      <w:r>
        <w:rPr>
          <w:rFonts w:ascii="Latinski,1251" w:hAnsi="Latinski,1251"/>
          <w:sz w:val="20"/>
        </w:rPr>
        <w:t>Полуавтоматика расположена на правой стороне казённика. Она состоит из закрывающего механизма и копира.</w:t>
      </w:r>
    </w:p>
    <w:p w:rsidR="00000000" w:rsidRDefault="008D5364">
      <w:pPr>
        <w:ind w:firstLine="284"/>
        <w:rPr>
          <w:rFonts w:ascii="Latinski,1251" w:hAnsi="Latinski,1251"/>
          <w:sz w:val="20"/>
        </w:rPr>
      </w:pPr>
      <w:r>
        <w:rPr>
          <w:rFonts w:ascii="Latinski,1251" w:hAnsi="Latinski,1251"/>
          <w:sz w:val="20"/>
        </w:rPr>
        <w:t>Закрывающий механизм полуавтоматики предназначен для автоматического закрывания затвора после досылки очередного патрона в патронник. Он состоит (рис. 175) из упорного стакана 18, регулирующей гайки 19, нажимного стакана 20, закрывающей пружины и кулачка 21 полуавтоматики.</w:t>
      </w:r>
    </w:p>
    <w:p w:rsidR="00000000" w:rsidRDefault="008D5364">
      <w:pPr>
        <w:ind w:firstLine="284"/>
        <w:rPr>
          <w:sz w:val="20"/>
          <w:lang w:val="en-US"/>
        </w:rPr>
      </w:pPr>
      <w:r>
        <w:rPr>
          <w:rFonts w:ascii="Latinski,1251" w:hAnsi="Latinski,1251"/>
          <w:sz w:val="20"/>
        </w:rPr>
        <w:t>Упорный стакан 18 крепится шипо</w:t>
      </w:r>
      <w:r>
        <w:rPr>
          <w:rFonts w:ascii="Latinski,1251" w:hAnsi="Latinski,1251"/>
          <w:sz w:val="20"/>
        </w:rPr>
        <w:t>м к правой стороне казённика. В дно упорного стакана ввинчена регулирующая гайка 19;</w:t>
      </w:r>
      <w:r>
        <w:rPr>
          <w:sz w:val="20"/>
          <w:lang w:val="en-US"/>
        </w:rPr>
        <w:t xml:space="preserve"> </w:t>
      </w:r>
      <w:r>
        <w:rPr>
          <w:rFonts w:ascii="Latinski,1251" w:hAnsi="Latinski,1251"/>
          <w:sz w:val="20"/>
        </w:rPr>
        <w:t>в упорный стакан входит нажимной стакан 20. Между дном нажимного стакана и регулирующей гайкой помещена закрывающая пружина. Шток нажимного стакана соединён с кулачком 21 полуавтоматики, который надевается на ось кривошипа и вращается вместе с этой осью. Под действием закрывающей пружины шток нажимного стакана постоянно давит на ось кулачка, стремясь повернуть кулачок против часовой стрелки. Сила закрывающей пружины может р</w:t>
      </w:r>
      <w:r>
        <w:rPr>
          <w:rFonts w:ascii="Latinski,1251" w:hAnsi="Latinski,1251"/>
          <w:sz w:val="20"/>
        </w:rPr>
        <w:t>егулироваться ввинчиванием или вывинчиванием регулирующей гайки.</w:t>
      </w:r>
    </w:p>
    <w:p w:rsidR="00000000" w:rsidRDefault="008D5364">
      <w:pPr>
        <w:ind w:firstLine="284"/>
        <w:rPr>
          <w:rFonts w:ascii="Latinski,1251" w:hAnsi="Latinski,1251"/>
        </w:rPr>
      </w:pPr>
      <w:r>
        <w:rPr>
          <w:rFonts w:ascii="Latinski,1251" w:hAnsi="Latinski,1251"/>
          <w:sz w:val="20"/>
        </w:rPr>
        <w:t>Копир установлен на правом щите ограждения люльки. Он поворачивается на вертикальной оси, которая закреплена в щите. При откате копир отжимается кулачком полуавтоматики в сторону. При накате кулачок полуавтоматики набегает на копир.</w:t>
      </w:r>
    </w:p>
    <w:p w:rsidR="00000000" w:rsidRDefault="008D5364">
      <w:pPr>
        <w:ind w:firstLine="284"/>
        <w:jc w:val="center"/>
        <w:rPr>
          <w:rFonts w:ascii="Latinski,1251" w:hAnsi="Latinski,1251"/>
        </w:rPr>
      </w:pPr>
      <w:r>
        <w:rPr>
          <w:rFonts w:ascii="Latinski,1251" w:hAnsi="Latinski,1251"/>
          <w:noProof/>
          <w:lang w:val="en-US"/>
        </w:rPr>
        <w:drawing>
          <wp:inline distT="0" distB="0" distL="0" distR="0">
            <wp:extent cx="4279900" cy="2667000"/>
            <wp:effectExtent l="0" t="0" r="12700"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4279900" cy="2667000"/>
                    </a:xfrm>
                    <a:prstGeom prst="rect">
                      <a:avLst/>
                    </a:prstGeom>
                    <a:noFill/>
                    <a:ln>
                      <a:noFill/>
                    </a:ln>
                  </pic:spPr>
                </pic:pic>
              </a:graphicData>
            </a:graphic>
          </wp:inline>
        </w:drawing>
      </w:r>
    </w:p>
    <w:p w:rsidR="00000000" w:rsidRDefault="008D5364">
      <w:pPr>
        <w:ind w:firstLine="284"/>
        <w:jc w:val="center"/>
        <w:rPr>
          <w:rFonts w:ascii="Latinski,1251" w:hAnsi="Latinski,1251"/>
        </w:rPr>
      </w:pPr>
      <w:r>
        <w:rPr>
          <w:rFonts w:ascii="Latinski,1251" w:hAnsi="Latinski,1251"/>
          <w:b/>
          <w:sz w:val="20"/>
        </w:rPr>
        <w:t>Рис. 176.</w:t>
      </w:r>
      <w:r>
        <w:rPr>
          <w:rFonts w:ascii="Latinski,1251" w:hAnsi="Latinski,1251"/>
          <w:sz w:val="20"/>
        </w:rPr>
        <w:t xml:space="preserve"> Вертикальный разрез казенника:</w:t>
      </w:r>
    </w:p>
    <w:p w:rsidR="00000000" w:rsidRDefault="008D5364">
      <w:pPr>
        <w:ind w:firstLine="284"/>
        <w:jc w:val="center"/>
        <w:rPr>
          <w:rFonts w:ascii="Latinski,1251" w:hAnsi="Latinski,1251"/>
          <w:sz w:val="18"/>
        </w:rPr>
      </w:pPr>
      <w:r>
        <w:rPr>
          <w:rFonts w:ascii="Latinski,1251" w:hAnsi="Latinski,1251"/>
          <w:sz w:val="18"/>
        </w:rPr>
        <w:t>1 — клин; 2 — кривошип; 3 — ось кривошипа; 8 — кулачок для выбрасывателя, 12 — ось взвода; 15 — выбрасыватель: 16 — ось выбрасывателей, а — отверстие для ручки при выниман</w:t>
      </w:r>
      <w:r>
        <w:rPr>
          <w:rFonts w:ascii="Latinski,1251" w:hAnsi="Latinski,1251"/>
          <w:sz w:val="18"/>
        </w:rPr>
        <w:t>ии клина</w:t>
      </w:r>
    </w:p>
    <w:p w:rsidR="00000000" w:rsidRDefault="008D5364">
      <w:pPr>
        <w:ind w:firstLine="284"/>
        <w:jc w:val="center"/>
        <w:rPr>
          <w:rFonts w:ascii="Latinski,1251" w:hAnsi="Latinski,1251"/>
        </w:rPr>
      </w:pPr>
      <w:r>
        <w:rPr>
          <w:rFonts w:ascii="Latinski,1251" w:hAnsi="Latinski,1251"/>
          <w:noProof/>
          <w:lang w:val="en-US"/>
        </w:rPr>
        <w:drawing>
          <wp:inline distT="0" distB="0" distL="0" distR="0">
            <wp:extent cx="1600200" cy="2184400"/>
            <wp:effectExtent l="0" t="0" r="0"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1600200" cy="2184400"/>
                    </a:xfrm>
                    <a:prstGeom prst="rect">
                      <a:avLst/>
                    </a:prstGeom>
                    <a:noFill/>
                    <a:ln>
                      <a:noFill/>
                    </a:ln>
                  </pic:spPr>
                </pic:pic>
              </a:graphicData>
            </a:graphic>
          </wp:inline>
        </w:drawing>
      </w:r>
    </w:p>
    <w:p w:rsidR="00000000" w:rsidRDefault="008D5364">
      <w:pPr>
        <w:ind w:firstLine="284"/>
        <w:jc w:val="center"/>
        <w:rPr>
          <w:rFonts w:ascii="Latinski,1251" w:hAnsi="Latinski,1251"/>
        </w:rPr>
      </w:pPr>
      <w:r>
        <w:rPr>
          <w:rFonts w:ascii="Latinski,1251" w:hAnsi="Latinski,1251"/>
          <w:b/>
          <w:sz w:val="20"/>
        </w:rPr>
        <w:t>Рис.177.</w:t>
      </w:r>
      <w:r>
        <w:rPr>
          <w:rFonts w:ascii="Latinski,1251" w:hAnsi="Latinski,1251"/>
          <w:sz w:val="20"/>
        </w:rPr>
        <w:t xml:space="preserve"> Ударный механизм (вертикальный разрез):</w:t>
      </w:r>
    </w:p>
    <w:p w:rsidR="00000000" w:rsidRDefault="008D5364">
      <w:pPr>
        <w:ind w:firstLine="284"/>
        <w:jc w:val="center"/>
        <w:rPr>
          <w:rFonts w:ascii="Latinski,1251" w:hAnsi="Latinski,1251"/>
          <w:sz w:val="18"/>
        </w:rPr>
      </w:pPr>
      <w:r>
        <w:rPr>
          <w:rFonts w:ascii="Latinski,1251" w:hAnsi="Latinski,1251"/>
          <w:sz w:val="18"/>
        </w:rPr>
        <w:t>1 — клин;9 — ударник; 10 — боевая пружина; 11 — взвод ударника, 12 — ось взвода; 13 — стопор взвода; 14 — крышка ударника; а — отверстие для ручки при вынимании клина</w:t>
      </w:r>
    </w:p>
    <w:p w:rsidR="00000000" w:rsidRDefault="008D5364">
      <w:pPr>
        <w:ind w:firstLine="284"/>
        <w:rPr>
          <w:rFonts w:ascii="Latinski,1251" w:hAnsi="Latinski,1251"/>
        </w:rPr>
      </w:pPr>
    </w:p>
    <w:p w:rsidR="00000000" w:rsidRDefault="008D5364">
      <w:pPr>
        <w:ind w:firstLine="284"/>
        <w:jc w:val="center"/>
        <w:rPr>
          <w:rFonts w:ascii="Latinski,1251" w:hAnsi="Latinski,1251"/>
        </w:rPr>
      </w:pPr>
      <w:r>
        <w:rPr>
          <w:rFonts w:ascii="Latinski,1251" w:hAnsi="Latinski,1251"/>
          <w:b/>
        </w:rPr>
        <w:t>Действие механизмов затвора с полуавтоматикой</w:t>
      </w:r>
    </w:p>
    <w:p w:rsidR="00000000" w:rsidRDefault="008D5364">
      <w:pPr>
        <w:ind w:firstLine="284"/>
        <w:jc w:val="center"/>
        <w:rPr>
          <w:rFonts w:ascii="Latinski,1251" w:hAnsi="Latinski,1251"/>
        </w:rPr>
      </w:pPr>
      <w:r>
        <w:rPr>
          <w:rFonts w:ascii="Latinski,1251" w:hAnsi="Latinski,1251"/>
          <w:b/>
        </w:rPr>
        <w:t>Открывание и закрывание затвора</w:t>
      </w:r>
    </w:p>
    <w:p w:rsidR="00000000" w:rsidRDefault="008D5364">
      <w:pPr>
        <w:ind w:firstLine="284"/>
        <w:rPr>
          <w:rFonts w:ascii="Latinski,1251" w:hAnsi="Latinski,1251"/>
          <w:sz w:val="20"/>
        </w:rPr>
      </w:pPr>
      <w:r>
        <w:rPr>
          <w:rFonts w:ascii="Latinski,1251" w:hAnsi="Latinski,1251"/>
          <w:sz w:val="20"/>
        </w:rPr>
        <w:t>Для того чтобы открыть затвор, нужно нажать на стержень рукоятки затвора и отвести её в крайнее заднее положение, затем повернуть рукоятку вперёд до отказа так, чтобы рычаг рукоятки дошёл своим верхним плеч</w:t>
      </w:r>
      <w:r>
        <w:rPr>
          <w:rFonts w:ascii="Latinski,1251" w:hAnsi="Latinski,1251"/>
          <w:sz w:val="20"/>
        </w:rPr>
        <w:t>ом до упора направляющей дуги.</w:t>
      </w:r>
    </w:p>
    <w:p w:rsidR="00000000" w:rsidRDefault="008D5364">
      <w:pPr>
        <w:ind w:firstLine="284"/>
        <w:rPr>
          <w:rFonts w:ascii="Latinski,1251" w:hAnsi="Latinski,1251"/>
          <w:sz w:val="20"/>
        </w:rPr>
      </w:pPr>
      <w:r>
        <w:rPr>
          <w:rFonts w:ascii="Latinski,1251" w:hAnsi="Latinski,1251"/>
          <w:sz w:val="20"/>
        </w:rPr>
        <w:t>Чтобы закрыть затвор (не заряжая пушки), нужно нажать на рычаг оси выбрасывателей сверху вниз, при этом (верхние выступы выбрасывателей соскакивают с выступов кулачков клина, который под действием закрывающей пружины полуавтоматики поднимается вверх и закрывает канал ствола.</w:t>
      </w:r>
    </w:p>
    <w:p w:rsidR="00000000" w:rsidRDefault="008D5364">
      <w:pPr>
        <w:ind w:firstLine="284"/>
        <w:rPr>
          <w:rFonts w:ascii="Latinski,1251" w:hAnsi="Latinski,1251"/>
          <w:sz w:val="20"/>
        </w:rPr>
      </w:pPr>
      <w:r>
        <w:rPr>
          <w:rFonts w:ascii="Latinski,1251" w:hAnsi="Latinski,1251"/>
          <w:sz w:val="20"/>
        </w:rPr>
        <w:t>Действие механизмов затвора при открывании и закрывании затвора происходит следующим образом.</w:t>
      </w:r>
    </w:p>
    <w:p w:rsidR="00000000" w:rsidRDefault="008D5364">
      <w:pPr>
        <w:ind w:firstLine="284"/>
        <w:rPr>
          <w:rFonts w:ascii="Latinski,1251" w:hAnsi="Latinski,1251"/>
          <w:sz w:val="20"/>
        </w:rPr>
      </w:pPr>
      <w:r>
        <w:rPr>
          <w:rFonts w:ascii="Latinski,1251" w:hAnsi="Latinski,1251"/>
          <w:sz w:val="20"/>
        </w:rPr>
        <w:t>При вращении рукоятки вперёд вращается ось кривошипа и сам кривошип. Кривошип, вращаясь, давит своим зубом на р</w:t>
      </w:r>
      <w:r>
        <w:rPr>
          <w:rFonts w:ascii="Latinski,1251" w:hAnsi="Latinski,1251"/>
          <w:sz w:val="20"/>
        </w:rPr>
        <w:t>ычаг оси взвода, вследствие чего ось взвода вращается вместе с взводом ударника, который оттягивает ударник назад, пока стопор взвода под действием пружины не заскочит в вырез на взводе ударника.</w:t>
      </w:r>
    </w:p>
    <w:p w:rsidR="00000000" w:rsidRDefault="008D5364">
      <w:pPr>
        <w:ind w:firstLine="284"/>
        <w:rPr>
          <w:rFonts w:ascii="Latinski,1251" w:hAnsi="Latinski,1251"/>
          <w:sz w:val="20"/>
        </w:rPr>
      </w:pPr>
      <w:r>
        <w:rPr>
          <w:rFonts w:ascii="Latinski,1251" w:hAnsi="Latinski,1251"/>
          <w:sz w:val="20"/>
        </w:rPr>
        <w:t>Ударник остаётся взведённым, так как боевая пружина при этом сжата</w:t>
      </w:r>
      <w:r>
        <w:rPr>
          <w:rStyle w:val="a4"/>
          <w:rFonts w:ascii="Latinski,1251" w:hAnsi="Latinski,1251"/>
          <w:sz w:val="20"/>
        </w:rPr>
        <w:footnoteReference w:id="12"/>
      </w:r>
      <w:r>
        <w:rPr>
          <w:rFonts w:ascii="Latinski,1251" w:hAnsi="Latinski,1251"/>
          <w:sz w:val="20"/>
        </w:rPr>
        <w:t>.</w:t>
      </w:r>
    </w:p>
    <w:p w:rsidR="00000000" w:rsidRDefault="008D5364">
      <w:pPr>
        <w:ind w:firstLine="284"/>
        <w:rPr>
          <w:rFonts w:ascii="Latinski,1251" w:hAnsi="Latinski,1251"/>
          <w:sz w:val="20"/>
        </w:rPr>
      </w:pPr>
      <w:r>
        <w:rPr>
          <w:rFonts w:ascii="Latinski,1251" w:hAnsi="Latinski,1251"/>
          <w:sz w:val="20"/>
        </w:rPr>
        <w:t xml:space="preserve">Одновременно кривошип своим роликом надавливает на грань фигурного паза в стенке клина и заставляет клин опускаться вниз. Когда клин опустится вниз и ударит кулачками по нижним выступам выбрасывателей, выбрасыватели повернутся, верхними выступами </w:t>
      </w:r>
      <w:r>
        <w:rPr>
          <w:rFonts w:ascii="Latinski,1251" w:hAnsi="Latinski,1251"/>
          <w:sz w:val="20"/>
        </w:rPr>
        <w:t>заскочат за выступы кулачков на клине и задержат клин в нижнем положении.</w:t>
      </w:r>
    </w:p>
    <w:p w:rsidR="00000000" w:rsidRDefault="008D5364">
      <w:pPr>
        <w:ind w:firstLine="284"/>
        <w:rPr>
          <w:rFonts w:ascii="Latinski,1251" w:hAnsi="Latinski,1251"/>
          <w:sz w:val="20"/>
        </w:rPr>
      </w:pPr>
      <w:r>
        <w:rPr>
          <w:rFonts w:ascii="Latinski,1251" w:hAnsi="Latinski,1251"/>
          <w:sz w:val="20"/>
        </w:rPr>
        <w:t>При вращении оси кривошипа вместе с ней вращается и кулачок полуавтоматики. Шарнирно соединенный со штоком нажимного стакана полуавтоматики кулачок полуавтоматики давит на нажимной стакан, вследствие чего закрывающая пружина сжимается.</w:t>
      </w:r>
    </w:p>
    <w:p w:rsidR="00000000" w:rsidRDefault="008D5364">
      <w:pPr>
        <w:ind w:firstLine="284"/>
        <w:rPr>
          <w:rFonts w:ascii="Latinski,1251" w:hAnsi="Latinski,1251"/>
          <w:sz w:val="20"/>
        </w:rPr>
      </w:pPr>
      <w:r>
        <w:rPr>
          <w:rFonts w:ascii="Latinski,1251" w:hAnsi="Latinski,1251"/>
          <w:sz w:val="20"/>
        </w:rPr>
        <w:t>При заряжании орудия гильза своей закраиной ударяет по выбрасывателям и срывает их с кулачков клина.</w:t>
      </w:r>
    </w:p>
    <w:p w:rsidR="00000000" w:rsidRDefault="008D5364">
      <w:pPr>
        <w:ind w:firstLine="284"/>
        <w:rPr>
          <w:rFonts w:ascii="Latinski,1251" w:hAnsi="Latinski,1251"/>
          <w:sz w:val="20"/>
        </w:rPr>
      </w:pPr>
      <w:r>
        <w:rPr>
          <w:rFonts w:ascii="Latinski,1251" w:hAnsi="Latinski,1251"/>
          <w:sz w:val="20"/>
        </w:rPr>
        <w:t>Сжатая закрывающая пружина полуавтоматики давит через шток нажимного стакана на кулачок полуавтоматик</w:t>
      </w:r>
      <w:r>
        <w:rPr>
          <w:rFonts w:ascii="Latinski,1251" w:hAnsi="Latinski,1251"/>
          <w:sz w:val="20"/>
        </w:rPr>
        <w:t>и, заставляя его вращаться. Одновременно с кулачком вращается ось кривошипа и кривошип. Когда на грань фигурного паза клина давит кривошип, то клин поднимается вверх, и затвор закрывается.</w:t>
      </w:r>
    </w:p>
    <w:p w:rsidR="00000000" w:rsidRDefault="008D5364">
      <w:pPr>
        <w:ind w:firstLine="284"/>
        <w:rPr>
          <w:rFonts w:ascii="Latinski,1251" w:hAnsi="Latinski,1251"/>
          <w:sz w:val="20"/>
        </w:rPr>
      </w:pPr>
    </w:p>
    <w:p w:rsidR="00000000" w:rsidRDefault="008D5364">
      <w:pPr>
        <w:ind w:firstLine="284"/>
        <w:jc w:val="center"/>
        <w:rPr>
          <w:rFonts w:ascii="Latinski,1251" w:hAnsi="Latinski,1251"/>
        </w:rPr>
      </w:pPr>
      <w:r>
        <w:rPr>
          <w:rFonts w:ascii="Latinski,1251" w:hAnsi="Latinski,1251"/>
          <w:b/>
        </w:rPr>
        <w:t>Производство выстрела</w:t>
      </w:r>
    </w:p>
    <w:p w:rsidR="00000000" w:rsidRDefault="008D5364">
      <w:pPr>
        <w:ind w:firstLine="284"/>
        <w:rPr>
          <w:rFonts w:ascii="Latinski,1251" w:hAnsi="Latinski,1251"/>
          <w:sz w:val="20"/>
        </w:rPr>
      </w:pPr>
      <w:r>
        <w:rPr>
          <w:rFonts w:ascii="Latinski,1251" w:hAnsi="Latinski,1251"/>
          <w:sz w:val="20"/>
        </w:rPr>
        <w:t>Чтобы произвести выстрел, нужно нажать на рычаг, расположенный на ручке маховика подъёмного механизма (при работе электроспуском), или оттянуть (за грушу) рычаг, находящийся на левом ограждении (при работе ручным спуском).</w:t>
      </w:r>
    </w:p>
    <w:p w:rsidR="00000000" w:rsidRDefault="008D5364">
      <w:pPr>
        <w:ind w:firstLine="284"/>
        <w:rPr>
          <w:rFonts w:ascii="Latinski,1251" w:hAnsi="Latinski,1251"/>
          <w:sz w:val="20"/>
        </w:rPr>
      </w:pPr>
      <w:r>
        <w:rPr>
          <w:rFonts w:ascii="Latinski,1251" w:hAnsi="Latinski,1251"/>
          <w:sz w:val="20"/>
        </w:rPr>
        <w:t>При этом стопор взвода переместится вправо и даст возможность взводу ударника</w:t>
      </w:r>
      <w:r>
        <w:rPr>
          <w:rFonts w:ascii="Latinski,1251" w:hAnsi="Latinski,1251"/>
          <w:sz w:val="20"/>
        </w:rPr>
        <w:t xml:space="preserve"> повернуться, вследствие чего ударник под действием боевой пружины продвинется вперёд и ударит бойком по капсюльной втулке гильзы. Произойдёт выстрел, и ствол откатится назад.</w:t>
      </w:r>
    </w:p>
    <w:p w:rsidR="00000000" w:rsidRDefault="008D5364">
      <w:pPr>
        <w:ind w:firstLine="284"/>
        <w:rPr>
          <w:rFonts w:ascii="Latinski,1251" w:hAnsi="Latinski,1251"/>
          <w:sz w:val="20"/>
        </w:rPr>
      </w:pPr>
      <w:r>
        <w:rPr>
          <w:rFonts w:ascii="Latinski,1251" w:hAnsi="Latinski,1251"/>
          <w:sz w:val="20"/>
        </w:rPr>
        <w:t>При откатке ствола кулачок полуавтоматики отжимает копир вправо.</w:t>
      </w:r>
    </w:p>
    <w:p w:rsidR="00000000" w:rsidRDefault="008D5364">
      <w:pPr>
        <w:ind w:firstLine="284"/>
        <w:rPr>
          <w:rFonts w:ascii="Latinski,1251" w:hAnsi="Latinski,1251"/>
          <w:sz w:val="20"/>
        </w:rPr>
      </w:pPr>
      <w:r>
        <w:rPr>
          <w:rFonts w:ascii="Latinski,1251" w:hAnsi="Latinski,1251"/>
          <w:sz w:val="20"/>
        </w:rPr>
        <w:t>При накате кулачок полуавтоматики, набегая на копир, поворачивается вместе с осью кривошипа, в силу чего осуществляется вращение кривошипа, опускание клина затвора вниз и вращение выбрасывателей таким же образом, как и при открывании затвора вручную. При этом выбрасывате</w:t>
      </w:r>
      <w:r>
        <w:rPr>
          <w:rFonts w:ascii="Latinski,1251" w:hAnsi="Latinski,1251"/>
          <w:sz w:val="20"/>
        </w:rPr>
        <w:t xml:space="preserve">ли своими захватами выбрасывают гильзу из патронника ствола. Закрывающая пружина полуавтоматики сжимается, и орудие готово для следующего заряжания. </w:t>
      </w:r>
    </w:p>
    <w:p w:rsidR="00000000" w:rsidRDefault="008D5364">
      <w:pPr>
        <w:ind w:firstLine="284"/>
        <w:jc w:val="center"/>
        <w:rPr>
          <w:rFonts w:ascii="Latinski,1251" w:hAnsi="Latinski,1251"/>
        </w:rPr>
      </w:pPr>
      <w:r>
        <w:rPr>
          <w:rFonts w:ascii="Latinski,1251" w:hAnsi="Latinski,1251"/>
          <w:b/>
        </w:rPr>
        <w:t>Разборка и сборка затвора</w:t>
      </w:r>
    </w:p>
    <w:p w:rsidR="00000000" w:rsidRDefault="008D5364">
      <w:pPr>
        <w:ind w:firstLine="284"/>
        <w:rPr>
          <w:rFonts w:ascii="Latinski,1251" w:hAnsi="Latinski,1251"/>
          <w:sz w:val="20"/>
        </w:rPr>
      </w:pPr>
      <w:r>
        <w:rPr>
          <w:rFonts w:ascii="Latinski,1251" w:hAnsi="Latinski,1251"/>
          <w:sz w:val="20"/>
        </w:rPr>
        <w:t>Затвор можно разбирать для чистки, замены неисправных деталей, а также для изучения затвора. При повседневной чистке, а также при изучении затвора не разрешается разбирать рукоятку затвора, стопор оси кривошипа и закрывающий механизм полуавтоматики.</w:t>
      </w:r>
    </w:p>
    <w:p w:rsidR="00000000" w:rsidRDefault="008D5364">
      <w:pPr>
        <w:ind w:firstLine="284"/>
        <w:rPr>
          <w:rFonts w:ascii="Latinski,1251" w:hAnsi="Latinski,1251"/>
          <w:sz w:val="20"/>
        </w:rPr>
      </w:pPr>
      <w:r>
        <w:rPr>
          <w:rFonts w:ascii="Latinski,1251" w:hAnsi="Latinski,1251"/>
          <w:sz w:val="20"/>
        </w:rPr>
        <w:t>Эти детали затвора можно разбирать лишь для исправления или замены неисправных деталей</w:t>
      </w:r>
      <w:r>
        <w:rPr>
          <w:rFonts w:ascii="Latinski,1251" w:hAnsi="Latinski,1251"/>
          <w:sz w:val="20"/>
        </w:rPr>
        <w:t>.</w:t>
      </w:r>
    </w:p>
    <w:p w:rsidR="00000000" w:rsidRDefault="008D5364">
      <w:pPr>
        <w:ind w:firstLine="284"/>
        <w:rPr>
          <w:rFonts w:ascii="Latinski,1251" w:hAnsi="Latinski,1251"/>
        </w:rPr>
      </w:pPr>
    </w:p>
    <w:p w:rsidR="00000000" w:rsidRDefault="008D5364">
      <w:pPr>
        <w:ind w:firstLine="284"/>
        <w:jc w:val="center"/>
        <w:rPr>
          <w:rFonts w:ascii="Latinski,1251" w:hAnsi="Latinski,1251"/>
        </w:rPr>
      </w:pPr>
      <w:r>
        <w:rPr>
          <w:rFonts w:ascii="Latinski,1251" w:hAnsi="Latinski,1251"/>
          <w:b/>
        </w:rPr>
        <w:t>Разборка</w:t>
      </w:r>
    </w:p>
    <w:p w:rsidR="00000000" w:rsidRDefault="008D5364">
      <w:pPr>
        <w:ind w:firstLine="284"/>
        <w:rPr>
          <w:rFonts w:ascii="Latinski,1251" w:hAnsi="Latinski,1251"/>
          <w:sz w:val="20"/>
        </w:rPr>
      </w:pPr>
      <w:r>
        <w:rPr>
          <w:rFonts w:ascii="Latinski,1251" w:hAnsi="Latinski,1251"/>
          <w:sz w:val="20"/>
        </w:rPr>
        <w:t>1. Вынуть клин затвора из гнезда казённика, для чего:</w:t>
      </w:r>
    </w:p>
    <w:p w:rsidR="00000000" w:rsidRDefault="008D5364">
      <w:pPr>
        <w:ind w:firstLine="284"/>
        <w:rPr>
          <w:rFonts w:ascii="Latinski,1251" w:hAnsi="Latinski,1251"/>
          <w:sz w:val="20"/>
        </w:rPr>
      </w:pPr>
      <w:r>
        <w:rPr>
          <w:rFonts w:ascii="Latinski,1251" w:hAnsi="Latinski,1251"/>
          <w:sz w:val="20"/>
        </w:rPr>
        <w:t>а) открыть затвор настолько, чтобы, утопив стопор упора клина, сдвинуть упор вправо и закрыть затвор;</w:t>
      </w:r>
    </w:p>
    <w:p w:rsidR="00000000" w:rsidRDefault="008D5364">
      <w:pPr>
        <w:ind w:firstLine="284"/>
        <w:rPr>
          <w:rFonts w:ascii="Latinski,1251" w:hAnsi="Latinski,1251"/>
          <w:sz w:val="20"/>
        </w:rPr>
      </w:pPr>
      <w:r>
        <w:rPr>
          <w:rFonts w:ascii="Latinski,1251" w:hAnsi="Latinski,1251"/>
          <w:sz w:val="20"/>
        </w:rPr>
        <w:t>б) вставить в отверстие а в клине (рис. 176) ручку для вынимания клина и вытащить клин за ручку вверх.</w:t>
      </w:r>
    </w:p>
    <w:p w:rsidR="00000000" w:rsidRDefault="008D5364">
      <w:pPr>
        <w:ind w:firstLine="284"/>
        <w:rPr>
          <w:rFonts w:ascii="Latinski,1251" w:hAnsi="Latinski,1251"/>
          <w:sz w:val="20"/>
        </w:rPr>
      </w:pPr>
      <w:r>
        <w:rPr>
          <w:rFonts w:ascii="Latinski,1251" w:hAnsi="Latinski,1251"/>
          <w:sz w:val="20"/>
        </w:rPr>
        <w:t>2. Вынуть из клина ударный механизм и разобрать его, для чего:</w:t>
      </w:r>
    </w:p>
    <w:p w:rsidR="00000000" w:rsidRDefault="008D5364">
      <w:pPr>
        <w:ind w:firstLine="284"/>
        <w:rPr>
          <w:rFonts w:ascii="Latinski,1251" w:hAnsi="Latinski,1251"/>
          <w:sz w:val="20"/>
        </w:rPr>
      </w:pPr>
      <w:r>
        <w:rPr>
          <w:rFonts w:ascii="Latinski,1251" w:hAnsi="Latinski,1251"/>
          <w:sz w:val="20"/>
        </w:rPr>
        <w:t>а) спустить ударник, специальным ключом нажать на крышку ударника и повернуть её на 90° для того, чтобы боевая пружина вытолкнула крышку;</w:t>
      </w:r>
    </w:p>
    <w:p w:rsidR="00000000" w:rsidRDefault="008D5364">
      <w:pPr>
        <w:ind w:firstLine="284"/>
        <w:rPr>
          <w:rFonts w:ascii="Latinski,1251" w:hAnsi="Latinski,1251"/>
          <w:sz w:val="20"/>
        </w:rPr>
      </w:pPr>
      <w:r>
        <w:rPr>
          <w:rFonts w:ascii="Latinski,1251" w:hAnsi="Latinski,1251"/>
          <w:sz w:val="20"/>
        </w:rPr>
        <w:lastRenderedPageBreak/>
        <w:t>б) вынуть боевую пружину и ударник;</w:t>
      </w:r>
    </w:p>
    <w:p w:rsidR="00000000" w:rsidRDefault="008D5364">
      <w:pPr>
        <w:ind w:firstLine="284"/>
        <w:rPr>
          <w:rFonts w:ascii="Latinski,1251" w:hAnsi="Latinski,1251"/>
          <w:sz w:val="20"/>
        </w:rPr>
      </w:pPr>
      <w:r>
        <w:rPr>
          <w:rFonts w:ascii="Latinski,1251" w:hAnsi="Latinski,1251"/>
          <w:sz w:val="20"/>
        </w:rPr>
        <w:t>в) в</w:t>
      </w:r>
      <w:r>
        <w:rPr>
          <w:rFonts w:ascii="Latinski,1251" w:hAnsi="Latinski,1251"/>
          <w:sz w:val="20"/>
        </w:rPr>
        <w:t>ынуть из клина ось взвода; утопить взвод ударника, вынуть стопор взвода, пружину стопора и взвод ударника.</w:t>
      </w:r>
    </w:p>
    <w:p w:rsidR="00000000" w:rsidRDefault="008D5364">
      <w:pPr>
        <w:ind w:firstLine="284"/>
        <w:rPr>
          <w:rFonts w:ascii="Latinski,1251" w:hAnsi="Latinski,1251"/>
          <w:sz w:val="18"/>
        </w:rPr>
      </w:pPr>
      <w:r>
        <w:rPr>
          <w:rFonts w:ascii="Latinski,1251" w:hAnsi="Latinski,1251"/>
          <w:b/>
          <w:sz w:val="18"/>
        </w:rPr>
        <w:t xml:space="preserve">Примечание: </w:t>
      </w:r>
      <w:r>
        <w:rPr>
          <w:rFonts w:ascii="Latinski,1251" w:hAnsi="Latinski,1251"/>
          <w:sz w:val="18"/>
        </w:rPr>
        <w:t>Ударный механизм можно разбирать, не вынимая предварительно клина из гнезда казенника</w:t>
      </w:r>
    </w:p>
    <w:p w:rsidR="00000000" w:rsidRDefault="008D5364">
      <w:pPr>
        <w:ind w:firstLine="284"/>
        <w:rPr>
          <w:rFonts w:ascii="Latinski,1251" w:hAnsi="Latinski,1251"/>
          <w:sz w:val="20"/>
        </w:rPr>
      </w:pPr>
      <w:r>
        <w:rPr>
          <w:rFonts w:ascii="Latinski,1251" w:hAnsi="Latinski,1251"/>
          <w:sz w:val="20"/>
        </w:rPr>
        <w:t>3. Вынуть кривошип с осью, для чего:</w:t>
      </w:r>
    </w:p>
    <w:p w:rsidR="00000000" w:rsidRDefault="008D5364">
      <w:pPr>
        <w:ind w:firstLine="284"/>
        <w:rPr>
          <w:rFonts w:ascii="Latinski,1251" w:hAnsi="Latinski,1251"/>
          <w:sz w:val="20"/>
        </w:rPr>
      </w:pPr>
      <w:r>
        <w:rPr>
          <w:rFonts w:ascii="Latinski,1251" w:hAnsi="Latinski,1251"/>
          <w:sz w:val="20"/>
        </w:rPr>
        <w:t>а) повернуть рукоятку затвора назад, а затем вперёд до отказа, (при этом закрывающая пружина</w:t>
      </w:r>
      <w:r>
        <w:rPr>
          <w:rFonts w:ascii="Latinski,1251" w:hAnsi="Latinski,1251"/>
        </w:rPr>
        <w:t xml:space="preserve"> </w:t>
      </w:r>
      <w:r>
        <w:rPr>
          <w:rFonts w:ascii="Latinski,1251" w:hAnsi="Latinski,1251"/>
          <w:sz w:val="20"/>
        </w:rPr>
        <w:t>полуавтоматики сожмётся);</w:t>
      </w:r>
    </w:p>
    <w:p w:rsidR="00000000" w:rsidRDefault="008D5364">
      <w:pPr>
        <w:ind w:firstLine="284"/>
        <w:rPr>
          <w:rFonts w:ascii="Latinski,1251" w:hAnsi="Latinski,1251"/>
          <w:sz w:val="20"/>
        </w:rPr>
      </w:pPr>
      <w:r>
        <w:rPr>
          <w:rFonts w:ascii="Latinski,1251" w:hAnsi="Latinski,1251"/>
          <w:sz w:val="20"/>
        </w:rPr>
        <w:t>вставить шпильку в отверстие упорного стакана, чтобы удержать закрывающую пружину в сжатом состоянии;</w:t>
      </w:r>
    </w:p>
    <w:p w:rsidR="00000000" w:rsidRDefault="008D5364">
      <w:pPr>
        <w:ind w:firstLine="284"/>
        <w:rPr>
          <w:rFonts w:ascii="Latinski,1251" w:hAnsi="Latinski,1251"/>
          <w:sz w:val="20"/>
        </w:rPr>
      </w:pPr>
      <w:r>
        <w:rPr>
          <w:rFonts w:ascii="Latinski,1251" w:hAnsi="Latinski,1251"/>
          <w:sz w:val="20"/>
        </w:rPr>
        <w:t>б) оттянуть и повернуть на 90° стопор оси кривоши</w:t>
      </w:r>
      <w:r>
        <w:rPr>
          <w:rFonts w:ascii="Latinski,1251" w:hAnsi="Latinski,1251"/>
          <w:sz w:val="20"/>
        </w:rPr>
        <w:t>па, расположенный на заднем срезе казённика;</w:t>
      </w:r>
    </w:p>
    <w:p w:rsidR="00000000" w:rsidRDefault="008D5364">
      <w:pPr>
        <w:ind w:firstLine="284"/>
        <w:rPr>
          <w:rFonts w:ascii="Latinski,1251" w:hAnsi="Latinski,1251"/>
          <w:sz w:val="20"/>
        </w:rPr>
      </w:pPr>
      <w:r>
        <w:rPr>
          <w:rFonts w:ascii="Latinski,1251" w:hAnsi="Latinski,1251"/>
          <w:sz w:val="20"/>
        </w:rPr>
        <w:t>в) придерживая кривошип рукой, вынуть ось кривошипа вместе с рукояткой затвора. 4. Отделить закрывающий механизм полуавтоматики, для чего:</w:t>
      </w:r>
    </w:p>
    <w:p w:rsidR="00000000" w:rsidRDefault="008D5364">
      <w:pPr>
        <w:ind w:firstLine="284"/>
        <w:rPr>
          <w:rFonts w:ascii="Latinski,1251" w:hAnsi="Latinski,1251"/>
          <w:sz w:val="20"/>
        </w:rPr>
      </w:pPr>
      <w:r>
        <w:rPr>
          <w:rFonts w:ascii="Latinski,1251" w:hAnsi="Latinski,1251"/>
          <w:sz w:val="20"/>
        </w:rPr>
        <w:t>а) вывинтить стопор, закрепляющий шип упорного стакана в казённике;</w:t>
      </w:r>
    </w:p>
    <w:p w:rsidR="00000000" w:rsidRDefault="008D5364">
      <w:pPr>
        <w:ind w:firstLine="284"/>
        <w:rPr>
          <w:rFonts w:ascii="Latinski,1251" w:hAnsi="Latinski,1251"/>
          <w:sz w:val="20"/>
        </w:rPr>
      </w:pPr>
      <w:r>
        <w:rPr>
          <w:rFonts w:ascii="Latinski,1251" w:hAnsi="Latinski,1251"/>
          <w:sz w:val="20"/>
        </w:rPr>
        <w:t>б) отделить от казённика закрывающий механизм. 5. Вынуть упор клина, для чего:</w:t>
      </w:r>
    </w:p>
    <w:p w:rsidR="00000000" w:rsidRDefault="008D5364">
      <w:pPr>
        <w:ind w:firstLine="284"/>
        <w:rPr>
          <w:rFonts w:ascii="Latinski,1251" w:hAnsi="Latinski,1251"/>
          <w:sz w:val="20"/>
        </w:rPr>
      </w:pPr>
      <w:r>
        <w:rPr>
          <w:rFonts w:ascii="Latinski,1251" w:hAnsi="Latinski,1251"/>
          <w:sz w:val="20"/>
        </w:rPr>
        <w:t>а) вывинтить винт упора клина;</w:t>
      </w:r>
    </w:p>
    <w:p w:rsidR="00000000" w:rsidRDefault="008D5364">
      <w:pPr>
        <w:ind w:firstLine="284"/>
        <w:rPr>
          <w:rFonts w:ascii="Latinski,1251" w:hAnsi="Latinski,1251"/>
          <w:sz w:val="20"/>
        </w:rPr>
      </w:pPr>
      <w:r>
        <w:rPr>
          <w:rFonts w:ascii="Latinski,1251" w:hAnsi="Latinski,1251"/>
          <w:sz w:val="20"/>
        </w:rPr>
        <w:t>б) вынуть стопор упора с пружиной и сам упор. 6. Вынуть выбрасывающий механизм, для чего:</w:t>
      </w:r>
    </w:p>
    <w:p w:rsidR="00000000" w:rsidRDefault="008D5364">
      <w:pPr>
        <w:ind w:firstLine="284"/>
        <w:rPr>
          <w:rFonts w:ascii="Latinski,1251" w:hAnsi="Latinski,1251"/>
          <w:sz w:val="20"/>
        </w:rPr>
      </w:pPr>
      <w:r>
        <w:rPr>
          <w:rFonts w:ascii="Latinski,1251" w:hAnsi="Latinski,1251"/>
          <w:sz w:val="20"/>
        </w:rPr>
        <w:t>а) приподнять поджим выбрасывателей и выдвинуть ось выбрасыв</w:t>
      </w:r>
      <w:r>
        <w:rPr>
          <w:rFonts w:ascii="Latinski,1251" w:hAnsi="Latinski,1251"/>
          <w:sz w:val="20"/>
        </w:rPr>
        <w:t>ателей на себя;</w:t>
      </w:r>
    </w:p>
    <w:p w:rsidR="00000000" w:rsidRDefault="008D5364">
      <w:pPr>
        <w:ind w:firstLine="284"/>
        <w:rPr>
          <w:rFonts w:ascii="Latinski,1251" w:hAnsi="Latinski,1251"/>
          <w:sz w:val="20"/>
        </w:rPr>
      </w:pPr>
      <w:r>
        <w:rPr>
          <w:rFonts w:ascii="Latinski,1251" w:hAnsi="Latinski,1251"/>
          <w:sz w:val="20"/>
        </w:rPr>
        <w:t>б) придерживая выбрасыватели, вынуть ось выбрасывателей, после чего через гнездо для клина вынуть выбрасыватели.</w:t>
      </w:r>
    </w:p>
    <w:p w:rsidR="00000000" w:rsidRDefault="008D5364">
      <w:pPr>
        <w:ind w:firstLine="284"/>
        <w:jc w:val="center"/>
        <w:rPr>
          <w:rFonts w:ascii="Latinski,1251" w:hAnsi="Latinski,1251"/>
        </w:rPr>
      </w:pPr>
      <w:r>
        <w:rPr>
          <w:rFonts w:ascii="Latinski,1251" w:hAnsi="Latinski,1251"/>
          <w:b/>
        </w:rPr>
        <w:t>Сборка</w:t>
      </w:r>
    </w:p>
    <w:p w:rsidR="00000000" w:rsidRDefault="008D5364">
      <w:pPr>
        <w:ind w:firstLine="284"/>
        <w:rPr>
          <w:rFonts w:ascii="Latinski,1251" w:hAnsi="Latinski,1251"/>
          <w:sz w:val="20"/>
        </w:rPr>
      </w:pPr>
      <w:r>
        <w:rPr>
          <w:rFonts w:ascii="Latinski,1251" w:hAnsi="Latinski,1251"/>
          <w:sz w:val="20"/>
        </w:rPr>
        <w:t>Сборка затвора производится в порядке, обратном разборке. Перед сборкой все детали затвора следует протереть чистой ветошью и смазать лёгким слоем пушечной смазки, зимой — зимней орудийной смазкой КВ или смазкой № 21. При сборке затвора иметь в виду следующее:</w:t>
      </w:r>
    </w:p>
    <w:p w:rsidR="00000000" w:rsidRDefault="008D5364" w:rsidP="008D5364">
      <w:pPr>
        <w:numPr>
          <w:ilvl w:val="0"/>
          <w:numId w:val="96"/>
        </w:numPr>
        <w:rPr>
          <w:rFonts w:ascii="Latinski,1251" w:hAnsi="Latinski,1251"/>
          <w:sz w:val="20"/>
        </w:rPr>
      </w:pPr>
      <w:r>
        <w:rPr>
          <w:rFonts w:ascii="Latinski,1251" w:hAnsi="Latinski,1251"/>
          <w:sz w:val="20"/>
        </w:rPr>
        <w:t>Вложив в клин взвод ударника, ось взвода и стопор взвода с пружиной, надо повернуть ось взвода настолько, чтобы рыч</w:t>
      </w:r>
      <w:r>
        <w:rPr>
          <w:rFonts w:ascii="Latinski,1251" w:hAnsi="Latinski,1251"/>
          <w:sz w:val="20"/>
        </w:rPr>
        <w:t>аг этой оси занял крайнее нижнее положение, т.е. то положение, какое он занимает при взведённом ударнике.</w:t>
      </w:r>
    </w:p>
    <w:p w:rsidR="00000000" w:rsidRDefault="008D5364" w:rsidP="008D5364">
      <w:pPr>
        <w:numPr>
          <w:ilvl w:val="0"/>
          <w:numId w:val="96"/>
        </w:numPr>
        <w:rPr>
          <w:rFonts w:ascii="Latinski,1251" w:hAnsi="Latinski,1251"/>
          <w:sz w:val="20"/>
        </w:rPr>
      </w:pPr>
      <w:r>
        <w:rPr>
          <w:rFonts w:ascii="Latinski,1251" w:hAnsi="Latinski,1251"/>
          <w:sz w:val="20"/>
        </w:rPr>
        <w:t>Чтобы при вкладывании клина в гнездо в казённике не мешали выбрасыватели, нужно нажать на рычаг оси выбрасывателей сверху вниз.</w:t>
      </w:r>
    </w:p>
    <w:p w:rsidR="00000000" w:rsidRDefault="008D5364" w:rsidP="008D5364">
      <w:pPr>
        <w:numPr>
          <w:ilvl w:val="0"/>
          <w:numId w:val="96"/>
        </w:numPr>
        <w:rPr>
          <w:rFonts w:ascii="Latinski,1251" w:hAnsi="Latinski,1251"/>
          <w:sz w:val="20"/>
        </w:rPr>
      </w:pPr>
      <w:r>
        <w:rPr>
          <w:rFonts w:ascii="Latinski,1251" w:hAnsi="Latinski,1251"/>
          <w:sz w:val="20"/>
        </w:rPr>
        <w:t>Для установки на место ударника с боевой пружиной и крышкой ударника нужно нажать на рычаг спускового механизма и продвинуть ударник вперёд до отказа, после чего вложить боевую пружину и крышку ударника.</w:t>
      </w:r>
    </w:p>
    <w:p w:rsidR="00000000" w:rsidRDefault="008D5364">
      <w:pPr>
        <w:ind w:firstLine="284"/>
        <w:rPr>
          <w:rFonts w:ascii="Latinski,1251" w:hAnsi="Latinski,1251"/>
          <w:sz w:val="20"/>
        </w:rPr>
      </w:pPr>
      <w:r>
        <w:rPr>
          <w:rFonts w:ascii="Latinski,1251" w:hAnsi="Latinski,1251"/>
          <w:sz w:val="20"/>
        </w:rPr>
        <w:t>После сборки проверить работу механизмов затвора и, таким образом, правиль</w:t>
      </w:r>
      <w:r>
        <w:rPr>
          <w:rFonts w:ascii="Latinski,1251" w:hAnsi="Latinski,1251"/>
          <w:sz w:val="20"/>
        </w:rPr>
        <w:t>ность сборки. Для проверки необходимо открыть и закрыть затвор несколько раз; каждый раз после закрывания спускать ударник.</w:t>
      </w:r>
    </w:p>
    <w:p w:rsidR="00000000" w:rsidRDefault="008D5364">
      <w:pPr>
        <w:ind w:firstLine="284"/>
        <w:rPr>
          <w:rFonts w:ascii="Latinski,1251" w:hAnsi="Latinski,1251"/>
        </w:rPr>
      </w:pPr>
    </w:p>
    <w:p w:rsidR="00000000" w:rsidRDefault="008D5364">
      <w:pPr>
        <w:ind w:firstLine="284"/>
        <w:jc w:val="center"/>
        <w:rPr>
          <w:rFonts w:ascii="Latinski,1251" w:hAnsi="Latinski,1251"/>
          <w:b/>
        </w:rPr>
      </w:pPr>
      <w:r>
        <w:rPr>
          <w:rFonts w:ascii="Latinski,1251" w:hAnsi="Latinski,1251"/>
          <w:b/>
        </w:rPr>
        <w:t>ЛЮЛЬКА И ПРОТИВООТКАТНЫЕ УСТРОЙСТВА</w:t>
      </w:r>
    </w:p>
    <w:p w:rsidR="00000000" w:rsidRDefault="008D5364">
      <w:pPr>
        <w:ind w:firstLine="284"/>
        <w:jc w:val="center"/>
        <w:rPr>
          <w:rFonts w:ascii="Latinski,1251" w:hAnsi="Latinski,1251"/>
        </w:rPr>
      </w:pPr>
      <w:r>
        <w:rPr>
          <w:rFonts w:ascii="Latinski,1251" w:hAnsi="Latinski,1251"/>
          <w:b/>
        </w:rPr>
        <w:t>Люлька</w:t>
      </w:r>
    </w:p>
    <w:p w:rsidR="00000000" w:rsidRDefault="008D5364">
      <w:pPr>
        <w:ind w:firstLine="284"/>
        <w:rPr>
          <w:rFonts w:ascii="Latinski,1251" w:hAnsi="Latinski,1251"/>
          <w:sz w:val="20"/>
        </w:rPr>
      </w:pPr>
      <w:r>
        <w:rPr>
          <w:rFonts w:ascii="Latinski,1251" w:hAnsi="Latinski,1251"/>
          <w:sz w:val="20"/>
        </w:rPr>
        <w:t>Люлька — цилиндрической формы. Внутри неё имеется три кольцевых облицовки. На квадратном фланце посредине люльки крепится бронировка. В цапфенные гнёзда люльки запрессованы бронзовые втулки, а также цапфы, которые болтами крепятся к щекам бронировки танка.</w:t>
      </w:r>
    </w:p>
    <w:p w:rsidR="00000000" w:rsidRDefault="008D5364">
      <w:pPr>
        <w:ind w:firstLine="284"/>
        <w:rPr>
          <w:rFonts w:ascii="Latinski,1251" w:hAnsi="Latinski,1251"/>
          <w:sz w:val="20"/>
        </w:rPr>
      </w:pPr>
      <w:r>
        <w:rPr>
          <w:rFonts w:ascii="Latinski,1251" w:hAnsi="Latinski,1251"/>
          <w:sz w:val="20"/>
        </w:rPr>
        <w:t xml:space="preserve">На правой стороне люльки крепится кронштейн установки пулемёта ДТ, а с левой стороны — </w:t>
      </w:r>
      <w:r>
        <w:rPr>
          <w:rFonts w:ascii="Latinski,1251" w:hAnsi="Latinski,1251"/>
          <w:sz w:val="20"/>
        </w:rPr>
        <w:t>кронштейн прицела.</w:t>
      </w:r>
    </w:p>
    <w:p w:rsidR="00000000" w:rsidRDefault="008D5364">
      <w:pPr>
        <w:ind w:firstLine="284"/>
        <w:rPr>
          <w:rFonts w:ascii="Latinski,1251" w:hAnsi="Latinski,1251"/>
          <w:sz w:val="20"/>
        </w:rPr>
      </w:pPr>
      <w:r>
        <w:rPr>
          <w:rFonts w:ascii="Latinski,1251" w:hAnsi="Latinski,1251"/>
          <w:sz w:val="20"/>
        </w:rPr>
        <w:t>В задней части вверху крепится шпонка с бронзовыми облицовками, дающая стволу направление при откате и удерживающая его от проворота при выстреле.</w:t>
      </w:r>
    </w:p>
    <w:p w:rsidR="00000000" w:rsidRDefault="008D5364">
      <w:pPr>
        <w:ind w:firstLine="284"/>
        <w:rPr>
          <w:rFonts w:ascii="Latinski,1251" w:hAnsi="Latinski,1251"/>
          <w:sz w:val="20"/>
        </w:rPr>
      </w:pPr>
      <w:r>
        <w:rPr>
          <w:rFonts w:ascii="Latinski,1251" w:hAnsi="Latinski,1251"/>
          <w:sz w:val="20"/>
        </w:rPr>
        <w:t>С торцовой части по обеим сторонам крепятся резиновые буферы, смягчающие удар при накате.</w:t>
      </w:r>
    </w:p>
    <w:p w:rsidR="00000000" w:rsidRDefault="008D5364">
      <w:pPr>
        <w:ind w:firstLine="284"/>
        <w:rPr>
          <w:rFonts w:ascii="Latinski,1251" w:hAnsi="Latinski,1251"/>
          <w:sz w:val="20"/>
        </w:rPr>
      </w:pPr>
      <w:r>
        <w:rPr>
          <w:rFonts w:ascii="Latinski,1251" w:hAnsi="Latinski,1251"/>
          <w:sz w:val="20"/>
        </w:rPr>
        <w:t>На левой стороне люльки крепится сектор подъёмного механизма.</w:t>
      </w:r>
    </w:p>
    <w:p w:rsidR="00000000" w:rsidRDefault="008D5364">
      <w:pPr>
        <w:ind w:firstLine="284"/>
        <w:rPr>
          <w:rFonts w:ascii="Latinski,1251" w:hAnsi="Latinski,1251"/>
          <w:sz w:val="20"/>
        </w:rPr>
      </w:pPr>
      <w:r>
        <w:rPr>
          <w:rFonts w:ascii="Latinski,1251" w:hAnsi="Latinski,1251"/>
          <w:sz w:val="20"/>
        </w:rPr>
        <w:t>Рядом с сектором имеются два отверстия под гнёзда стопора, дающие возможность стопорить ствол по-походному при двух положениях: при угле возвышения ствола 0° и угле возвышения 16°.</w:t>
      </w:r>
    </w:p>
    <w:p w:rsidR="00000000" w:rsidRDefault="008D5364">
      <w:pPr>
        <w:ind w:firstLine="284"/>
        <w:rPr>
          <w:rFonts w:ascii="Latinski,1251" w:hAnsi="Latinski,1251"/>
          <w:sz w:val="20"/>
        </w:rPr>
      </w:pPr>
      <w:r>
        <w:rPr>
          <w:rFonts w:ascii="Latinski,1251" w:hAnsi="Latinski,1251"/>
          <w:sz w:val="20"/>
        </w:rPr>
        <w:t>На левой же с</w:t>
      </w:r>
      <w:r>
        <w:rPr>
          <w:rFonts w:ascii="Latinski,1251" w:hAnsi="Latinski,1251"/>
          <w:sz w:val="20"/>
        </w:rPr>
        <w:t>тороне люльки крепится левый щит ограждения, на котором монтируются прибор электроспуска с рычагом и грушей ручного спуски, указатель отката и боковой уровень.</w:t>
      </w:r>
    </w:p>
    <w:p w:rsidR="00000000" w:rsidRDefault="008D5364">
      <w:pPr>
        <w:ind w:firstLine="284"/>
        <w:rPr>
          <w:rFonts w:ascii="Latinski,1251" w:hAnsi="Latinski,1251"/>
          <w:sz w:val="20"/>
        </w:rPr>
      </w:pPr>
      <w:r>
        <w:rPr>
          <w:rFonts w:ascii="Latinski,1251" w:hAnsi="Latinski,1251"/>
          <w:sz w:val="20"/>
        </w:rPr>
        <w:t>На правой стороне люльки крепится правый щит ограждения. На щите помещены копир и кронштейн блокирующего прибора.</w:t>
      </w:r>
    </w:p>
    <w:p w:rsidR="00000000" w:rsidRDefault="008D5364">
      <w:pPr>
        <w:ind w:firstLine="284"/>
        <w:rPr>
          <w:rFonts w:ascii="Latinski,1251" w:hAnsi="Latinski,1251"/>
          <w:sz w:val="20"/>
        </w:rPr>
      </w:pPr>
      <w:r>
        <w:rPr>
          <w:rFonts w:ascii="Latinski,1251" w:hAnsi="Latinski,1251"/>
          <w:sz w:val="20"/>
        </w:rPr>
        <w:t>В задней части внизу люльки имеется прилив — борода с двумя отверстиями, в которых закрепляются штоки противооткатных устройств.</w:t>
      </w:r>
    </w:p>
    <w:p w:rsidR="00000000" w:rsidRDefault="008D5364">
      <w:pPr>
        <w:ind w:firstLine="284"/>
        <w:jc w:val="center"/>
        <w:rPr>
          <w:rFonts w:ascii="Latinski,1251" w:hAnsi="Latinski,1251"/>
        </w:rPr>
      </w:pPr>
      <w:r>
        <w:rPr>
          <w:rFonts w:ascii="Latinski,1251" w:hAnsi="Latinski,1251"/>
          <w:b/>
        </w:rPr>
        <w:t>Противооткатные устройства</w:t>
      </w:r>
    </w:p>
    <w:p w:rsidR="00000000" w:rsidRDefault="008D5364">
      <w:pPr>
        <w:ind w:firstLine="284"/>
        <w:rPr>
          <w:rFonts w:ascii="Latinski,1251" w:hAnsi="Latinski,1251"/>
          <w:sz w:val="20"/>
        </w:rPr>
      </w:pPr>
      <w:r>
        <w:rPr>
          <w:rFonts w:ascii="Latinski,1251" w:hAnsi="Latinski,1251"/>
          <w:sz w:val="20"/>
        </w:rPr>
        <w:t>Противооткатные устройства состоят из тормоза отката, поглощающего энергию откатны</w:t>
      </w:r>
      <w:r>
        <w:rPr>
          <w:rFonts w:ascii="Latinski,1251" w:hAnsi="Latinski,1251"/>
          <w:sz w:val="20"/>
        </w:rPr>
        <w:t>х частей при выстреле, и накатника, возвращающего откатные части после выстрела в исходное положение.</w:t>
      </w:r>
    </w:p>
    <w:p w:rsidR="00000000" w:rsidRDefault="008D5364">
      <w:pPr>
        <w:ind w:firstLine="284"/>
        <w:rPr>
          <w:rFonts w:ascii="Latinski,1251" w:hAnsi="Latinski,1251"/>
        </w:rPr>
      </w:pPr>
    </w:p>
    <w:p w:rsidR="00000000" w:rsidRDefault="008D5364">
      <w:pPr>
        <w:ind w:firstLine="284"/>
        <w:jc w:val="center"/>
        <w:rPr>
          <w:rFonts w:ascii="Latinski,1251" w:hAnsi="Latinski,1251"/>
        </w:rPr>
      </w:pPr>
      <w:r>
        <w:rPr>
          <w:rFonts w:ascii="Latinski,1251" w:hAnsi="Latinski,1251"/>
          <w:b/>
        </w:rPr>
        <w:t>Тормоз отката</w:t>
      </w:r>
    </w:p>
    <w:p w:rsidR="00000000" w:rsidRDefault="008D5364">
      <w:pPr>
        <w:ind w:firstLine="284"/>
        <w:rPr>
          <w:rFonts w:ascii="Latinski,1251" w:hAnsi="Latinski,1251"/>
          <w:sz w:val="20"/>
        </w:rPr>
      </w:pPr>
      <w:r>
        <w:rPr>
          <w:rFonts w:ascii="Latinski,1251" w:hAnsi="Latinski,1251"/>
          <w:sz w:val="20"/>
        </w:rPr>
        <w:t xml:space="preserve">Тормоз отката помещается в левом отверстии обоймы. Он наполняется глицериновой жидкостью «Стеол» и «Стеол М». Жидкости вливается 3,4 л, из них 0,2 л в компенсатор. Тормоз отката состоит из следующих основных частей (рис. 178): цилиндра 1 тормоза, штока 2 тормоза, веретена 3 с </w:t>
      </w:r>
      <w:r>
        <w:rPr>
          <w:rFonts w:ascii="Latinski,1251" w:hAnsi="Latinski,1251"/>
          <w:sz w:val="20"/>
        </w:rPr>
        <w:lastRenderedPageBreak/>
        <w:t>компенсатором 4 и корпуса 5 сальника с сальником 6.</w:t>
      </w:r>
    </w:p>
    <w:p w:rsidR="00000000" w:rsidRDefault="008D5364">
      <w:pPr>
        <w:ind w:firstLine="284"/>
        <w:rPr>
          <w:rFonts w:ascii="Latinski,1251" w:hAnsi="Latinski,1251"/>
          <w:sz w:val="20"/>
        </w:rPr>
      </w:pPr>
      <w:r>
        <w:rPr>
          <w:rFonts w:ascii="Latinski,1251" w:hAnsi="Latinski,1251"/>
          <w:sz w:val="20"/>
        </w:rPr>
        <w:t>От осевого перемещения в обойме цилиндр 1 тормоза удерживается гай</w:t>
      </w:r>
      <w:r>
        <w:rPr>
          <w:rFonts w:ascii="Latinski,1251" w:hAnsi="Latinski,1251"/>
          <w:sz w:val="20"/>
        </w:rPr>
        <w:t>кой, а от вращения — лыской на бурте задней части цилиндра. Шток 2 крепится в люльке гайкой 7 со шплинтом.</w:t>
      </w:r>
    </w:p>
    <w:p w:rsidR="00000000" w:rsidRDefault="008D5364">
      <w:pPr>
        <w:ind w:firstLine="284"/>
        <w:rPr>
          <w:rFonts w:ascii="Latinski,1251" w:hAnsi="Latinski,1251"/>
          <w:sz w:val="20"/>
        </w:rPr>
      </w:pPr>
      <w:r>
        <w:rPr>
          <w:rFonts w:ascii="Latinski,1251" w:hAnsi="Latinski,1251"/>
          <w:sz w:val="20"/>
        </w:rPr>
        <w:t>Задний конец штока имеет утолщение, образующее поршень</w:t>
      </w:r>
    </w:p>
    <w:p w:rsidR="00000000" w:rsidRDefault="008D5364">
      <w:pPr>
        <w:ind w:firstLine="284"/>
        <w:rPr>
          <w:rFonts w:ascii="Latinski,1251" w:hAnsi="Latinski,1251"/>
          <w:sz w:val="20"/>
        </w:rPr>
      </w:pPr>
      <w:r>
        <w:rPr>
          <w:rFonts w:ascii="Latinski,1251" w:hAnsi="Latinski,1251"/>
          <w:sz w:val="20"/>
        </w:rPr>
        <w:t>штока. Глицериновая жидкость наполняет тормоз отката через шесть</w:t>
      </w:r>
    </w:p>
    <w:p w:rsidR="00000000" w:rsidRDefault="008D5364">
      <w:pPr>
        <w:ind w:firstLine="284"/>
        <w:rPr>
          <w:rFonts w:ascii="Latinski,1251" w:hAnsi="Latinski,1251"/>
          <w:sz w:val="20"/>
        </w:rPr>
      </w:pPr>
      <w:r>
        <w:rPr>
          <w:rFonts w:ascii="Latinski,1251" w:hAnsi="Latinski,1251"/>
          <w:sz w:val="20"/>
        </w:rPr>
        <w:t>наклонных отверстий а в поршне и через канавки в канале штока. В направлении к переднему концу штока глубина канавок уменьшается.</w:t>
      </w:r>
    </w:p>
    <w:p w:rsidR="00000000" w:rsidRDefault="008D5364">
      <w:pPr>
        <w:ind w:firstLine="284"/>
        <w:rPr>
          <w:rFonts w:ascii="Latinski,1251" w:hAnsi="Latinski,1251"/>
        </w:rPr>
      </w:pPr>
      <w:r>
        <w:rPr>
          <w:rFonts w:ascii="Latinski,1251" w:hAnsi="Latinski,1251"/>
          <w:sz w:val="20"/>
        </w:rPr>
        <w:t>В поршень ввинчено регулирующее кольцо 8. На поршень снаружи напрессована бронзовая рубашка 9, которая от осевого смещения удерживается фланцем регулирующе</w:t>
      </w:r>
      <w:r>
        <w:rPr>
          <w:rFonts w:ascii="Latinski,1251" w:hAnsi="Latinski,1251"/>
          <w:sz w:val="20"/>
        </w:rPr>
        <w:t>го кольца. Веретено 3 приварено к крышке компенсатора. На передний конец веретена навинчен модератор 10 и надет клапан 11 модератора, удерживаемый гайкой 12.</w:t>
      </w:r>
    </w:p>
    <w:p w:rsidR="00000000" w:rsidRDefault="008D5364">
      <w:pPr>
        <w:ind w:firstLine="284"/>
        <w:jc w:val="center"/>
        <w:rPr>
          <w:rFonts w:ascii="Latinski,1251" w:hAnsi="Latinski,1251"/>
        </w:rPr>
      </w:pPr>
      <w:r>
        <w:rPr>
          <w:rFonts w:ascii="Latinski,1251" w:hAnsi="Latinski,1251"/>
          <w:noProof/>
          <w:lang w:val="en-US"/>
        </w:rPr>
        <w:drawing>
          <wp:inline distT="0" distB="0" distL="0" distR="0">
            <wp:extent cx="4508500" cy="1511300"/>
            <wp:effectExtent l="0" t="0" r="12700" b="1270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4508500" cy="1511300"/>
                    </a:xfrm>
                    <a:prstGeom prst="rect">
                      <a:avLst/>
                    </a:prstGeom>
                    <a:noFill/>
                    <a:ln>
                      <a:noFill/>
                    </a:ln>
                  </pic:spPr>
                </pic:pic>
              </a:graphicData>
            </a:graphic>
          </wp:inline>
        </w:drawing>
      </w:r>
    </w:p>
    <w:p w:rsidR="00000000" w:rsidRDefault="008D5364">
      <w:pPr>
        <w:ind w:firstLine="284"/>
        <w:jc w:val="center"/>
        <w:rPr>
          <w:rFonts w:ascii="Latinski,1251" w:hAnsi="Latinski,1251"/>
        </w:rPr>
      </w:pPr>
      <w:r>
        <w:rPr>
          <w:rFonts w:ascii="Latinski,1251" w:hAnsi="Latinski,1251"/>
          <w:b/>
          <w:sz w:val="20"/>
        </w:rPr>
        <w:t>Рис. 178.</w:t>
      </w:r>
      <w:r>
        <w:rPr>
          <w:rFonts w:ascii="Latinski,1251" w:hAnsi="Latinski,1251"/>
          <w:sz w:val="20"/>
        </w:rPr>
        <w:t xml:space="preserve"> Тормоз отката (разрез):</w:t>
      </w:r>
    </w:p>
    <w:p w:rsidR="00000000" w:rsidRDefault="008D5364">
      <w:pPr>
        <w:ind w:firstLine="284"/>
        <w:jc w:val="center"/>
        <w:rPr>
          <w:rFonts w:ascii="Latinski,1251" w:hAnsi="Latinski,1251"/>
        </w:rPr>
      </w:pPr>
      <w:r>
        <w:rPr>
          <w:rFonts w:ascii="Latinski,1251" w:hAnsi="Latinski,1251"/>
          <w:sz w:val="18"/>
        </w:rPr>
        <w:t>1 — цилиндр; 2 — шток; 3 — веретено; 4 — компенсатор; 5 — корпус сальника; 6 — сальник; 7 — гайка штока; 8 — регулирующее кольцо; 9 — рубашка; 10 — модератор; 11 — клапан модератора; 12 — гайка; 13 — трубка; 14 — пробка наполнения тормоза отката; 15 — пробка для проверки наполнения компенсатора; а — отверстия</w:t>
      </w:r>
    </w:p>
    <w:p w:rsidR="00000000" w:rsidRDefault="008D5364">
      <w:pPr>
        <w:ind w:firstLine="284"/>
        <w:rPr>
          <w:rFonts w:ascii="Latinski,1251" w:hAnsi="Latinski,1251"/>
        </w:rPr>
      </w:pPr>
    </w:p>
    <w:p w:rsidR="00000000" w:rsidRDefault="008D5364">
      <w:pPr>
        <w:ind w:firstLine="284"/>
        <w:rPr>
          <w:rFonts w:ascii="Latinski,1251" w:hAnsi="Latinski,1251"/>
          <w:sz w:val="20"/>
        </w:rPr>
      </w:pPr>
      <w:r>
        <w:rPr>
          <w:rFonts w:ascii="Latinski,1251" w:hAnsi="Latinski,1251"/>
          <w:sz w:val="20"/>
        </w:rPr>
        <w:t>Компен</w:t>
      </w:r>
      <w:r>
        <w:rPr>
          <w:rFonts w:ascii="Latinski,1251" w:hAnsi="Latinski,1251"/>
          <w:sz w:val="20"/>
        </w:rPr>
        <w:t>сатор 4 представляет собой герметически закрытый сосуд цилиндрической формы. В верхней части компенсатора вварена прямая трубка, через которую цилиндр тормоза наполняется жидкостью. Внутри компенсатора приварена изогнутая трубка 13, через которую заполняется компенсатор. С задней стороны компенсатора ввинчены две пробки: верхняя пробка 14 закрывает канал трубки для наполнения тормоза, нижняя пробка 15 закрывает отверстие в дне компенсатора. Для контроля за наполнением компенсатора пробку вынимают.</w:t>
      </w:r>
    </w:p>
    <w:p w:rsidR="00000000" w:rsidRDefault="008D5364">
      <w:pPr>
        <w:ind w:firstLine="284"/>
        <w:rPr>
          <w:rFonts w:ascii="Latinski,1251" w:hAnsi="Latinski,1251"/>
          <w:sz w:val="20"/>
        </w:rPr>
      </w:pPr>
      <w:r>
        <w:rPr>
          <w:rFonts w:ascii="Latinski,1251" w:hAnsi="Latinski,1251"/>
          <w:sz w:val="20"/>
        </w:rPr>
        <w:t xml:space="preserve">Корпус 5 </w:t>
      </w:r>
      <w:r>
        <w:rPr>
          <w:rFonts w:ascii="Latinski,1251" w:hAnsi="Latinski,1251"/>
          <w:sz w:val="20"/>
        </w:rPr>
        <w:t>сальника приварен к передней части цилиндра тормоза. В нём собран сальник 6, состоящий из двух бронзовых колец, двух стальных колец, двух набивок, паранитового кольца (специального материала) и нажимной гайки.</w:t>
      </w:r>
    </w:p>
    <w:p w:rsidR="00000000" w:rsidRDefault="008D5364">
      <w:pPr>
        <w:ind w:firstLine="284"/>
        <w:jc w:val="center"/>
        <w:rPr>
          <w:rFonts w:ascii="Latinski,1251" w:hAnsi="Latinski,1251"/>
        </w:rPr>
      </w:pPr>
      <w:r>
        <w:rPr>
          <w:rFonts w:ascii="Latinski,1251" w:hAnsi="Latinski,1251"/>
          <w:b/>
        </w:rPr>
        <w:t>Накатник</w:t>
      </w:r>
    </w:p>
    <w:p w:rsidR="00000000" w:rsidRDefault="008D5364">
      <w:pPr>
        <w:ind w:firstLine="284"/>
        <w:rPr>
          <w:rFonts w:ascii="Latinski,1251" w:hAnsi="Latinski,1251"/>
          <w:sz w:val="20"/>
        </w:rPr>
      </w:pPr>
      <w:r>
        <w:rPr>
          <w:rFonts w:ascii="Latinski,1251" w:hAnsi="Latinski,1251"/>
          <w:sz w:val="20"/>
        </w:rPr>
        <w:t>Накатник помещается в правом отверстии обоймы. Он наполняется глицериновой жидкостью «Стеол» или «Стеол М» в количестве 3 л и воздухом, имеющим предварительное сжатие</w:t>
      </w:r>
    </w:p>
    <w:p w:rsidR="00000000" w:rsidRDefault="008D5364">
      <w:pPr>
        <w:ind w:firstLine="284"/>
        <w:rPr>
          <w:rFonts w:ascii="Latinski,1251" w:hAnsi="Latinski,1251"/>
          <w:sz w:val="20"/>
        </w:rPr>
      </w:pPr>
      <w:r>
        <w:rPr>
          <w:rFonts w:ascii="Latinski,1251" w:hAnsi="Latinski,1251"/>
          <w:sz w:val="20"/>
        </w:rPr>
        <w:t>34...37 ат. Накатник состоит из следующих основных деталей (рис. 179): наружного цилиндра 1, рабочего цилиндра 2, задней крышк</w:t>
      </w:r>
      <w:r>
        <w:rPr>
          <w:rFonts w:ascii="Latinski,1251" w:hAnsi="Latinski,1251"/>
          <w:sz w:val="20"/>
        </w:rPr>
        <w:t>и 5 и корпуса 4 сальника (сваренных вместе), штока 5 с поршнем 6 и сальника 7.</w:t>
      </w:r>
    </w:p>
    <w:p w:rsidR="00000000" w:rsidRDefault="008D5364">
      <w:pPr>
        <w:ind w:firstLine="284"/>
        <w:rPr>
          <w:rFonts w:ascii="Latinski,1251" w:hAnsi="Latinski,1251"/>
          <w:sz w:val="20"/>
        </w:rPr>
      </w:pPr>
      <w:r>
        <w:rPr>
          <w:rFonts w:ascii="Latinski,1251" w:hAnsi="Latinski,1251"/>
          <w:sz w:val="20"/>
        </w:rPr>
        <w:t>Наружный цилиндр 1 помещается в правом отверстии обоймы. От осевого перемещения он удерживается гайкой, а от вращения — лыской на бурте наружного цилиндра.</w:t>
      </w:r>
    </w:p>
    <w:p w:rsidR="00000000" w:rsidRDefault="008D5364">
      <w:pPr>
        <w:ind w:firstLine="284"/>
        <w:rPr>
          <w:rFonts w:ascii="Latinski,1251" w:hAnsi="Latinski,1251"/>
        </w:rPr>
      </w:pPr>
      <w:r>
        <w:rPr>
          <w:rFonts w:ascii="Latinski,1251" w:hAnsi="Latinski,1251"/>
          <w:sz w:val="20"/>
        </w:rPr>
        <w:t>В нижней части рабочего цилиндра 2 расположено отверстие а. Через это отверстие жидкость, налитая в наружный цилиндр, переходит в рабочий, и наоборот. Шток 5 имеет вид стержня, к заднему концу которого приварена головка. На головке штока собран поршень 6, состоящий из направля</w:t>
      </w:r>
      <w:r>
        <w:rPr>
          <w:rFonts w:ascii="Latinski,1251" w:hAnsi="Latinski,1251"/>
          <w:sz w:val="20"/>
        </w:rPr>
        <w:t>ющего кольца, двух подворотниковых колец, одного надворотникового кольца, двух воротников и двух гаек с шайбой.</w:t>
      </w:r>
    </w:p>
    <w:p w:rsidR="00000000" w:rsidRDefault="008D5364">
      <w:pPr>
        <w:ind w:firstLine="284"/>
        <w:jc w:val="center"/>
        <w:rPr>
          <w:rFonts w:ascii="Latinski,1251" w:hAnsi="Latinski,1251"/>
        </w:rPr>
      </w:pPr>
      <w:r>
        <w:rPr>
          <w:rFonts w:ascii="Latinski,1251" w:hAnsi="Latinski,1251"/>
          <w:noProof/>
          <w:lang w:val="en-US"/>
        </w:rPr>
        <w:lastRenderedPageBreak/>
        <w:drawing>
          <wp:inline distT="0" distB="0" distL="0" distR="0">
            <wp:extent cx="4559300" cy="2374900"/>
            <wp:effectExtent l="0" t="0" r="12700" b="1270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4559300" cy="2374900"/>
                    </a:xfrm>
                    <a:prstGeom prst="rect">
                      <a:avLst/>
                    </a:prstGeom>
                    <a:noFill/>
                    <a:ln>
                      <a:noFill/>
                    </a:ln>
                  </pic:spPr>
                </pic:pic>
              </a:graphicData>
            </a:graphic>
          </wp:inline>
        </w:drawing>
      </w:r>
    </w:p>
    <w:p w:rsidR="00000000" w:rsidRDefault="008D5364">
      <w:pPr>
        <w:ind w:firstLine="284"/>
        <w:jc w:val="center"/>
        <w:rPr>
          <w:rFonts w:ascii="Latinski,1251" w:hAnsi="Latinski,1251"/>
        </w:rPr>
      </w:pPr>
      <w:r>
        <w:rPr>
          <w:rFonts w:ascii="Latinski,1251" w:hAnsi="Latinski,1251"/>
          <w:b/>
          <w:sz w:val="20"/>
        </w:rPr>
        <w:t>Рис. 179.</w:t>
      </w:r>
      <w:r>
        <w:rPr>
          <w:rFonts w:ascii="Latinski,1251" w:hAnsi="Latinski,1251"/>
          <w:sz w:val="20"/>
        </w:rPr>
        <w:t xml:space="preserve"> Накатник (разрез):</w:t>
      </w:r>
    </w:p>
    <w:p w:rsidR="00000000" w:rsidRDefault="008D5364">
      <w:pPr>
        <w:ind w:firstLine="284"/>
        <w:jc w:val="center"/>
        <w:rPr>
          <w:rFonts w:ascii="Latinski,1251" w:hAnsi="Latinski,1251"/>
          <w:sz w:val="18"/>
        </w:rPr>
      </w:pPr>
      <w:r>
        <w:rPr>
          <w:rFonts w:ascii="Latinski,1251" w:hAnsi="Latinski,1251"/>
          <w:sz w:val="18"/>
        </w:rPr>
        <w:t>1 — наружный цилиндр; 2 — рабочий цилиндр; 3 — задняя крышка; 4 — корпус сальника; 5 — шток; 6 — поршень; 7 — сальник штока; 8 — вентиль; 9 — пробка для выпуска жидкости; б — гнездо для тройника; а — отверстие.</w:t>
      </w:r>
    </w:p>
    <w:p w:rsidR="00000000" w:rsidRDefault="008D5364">
      <w:pPr>
        <w:ind w:firstLine="284"/>
        <w:rPr>
          <w:rFonts w:ascii="Latinski,1251" w:hAnsi="Latinski,1251"/>
        </w:rPr>
      </w:pPr>
    </w:p>
    <w:p w:rsidR="00000000" w:rsidRDefault="008D5364">
      <w:pPr>
        <w:ind w:firstLine="284"/>
        <w:rPr>
          <w:rFonts w:ascii="Latinski,1251" w:hAnsi="Latinski,1251"/>
        </w:rPr>
      </w:pPr>
    </w:p>
    <w:p w:rsidR="00000000" w:rsidRDefault="008D5364">
      <w:pPr>
        <w:ind w:firstLine="284"/>
        <w:rPr>
          <w:rFonts w:ascii="Latinski,1251" w:hAnsi="Latinski,1251"/>
          <w:sz w:val="20"/>
        </w:rPr>
      </w:pPr>
      <w:r>
        <w:rPr>
          <w:rFonts w:ascii="Latinski,1251" w:hAnsi="Latinski,1251"/>
          <w:sz w:val="20"/>
        </w:rPr>
        <w:t>В корпусе 4 сальника собран сальник 7 штока, состоящий из двух воротников, двух подворотниковых колец, двух надворотниковых колец, набивки, стального кольца</w:t>
      </w:r>
      <w:r>
        <w:rPr>
          <w:rFonts w:ascii="Latinski,1251" w:hAnsi="Latinski,1251"/>
          <w:sz w:val="20"/>
        </w:rPr>
        <w:t xml:space="preserve"> и нажимной гайки.</w:t>
      </w:r>
    </w:p>
    <w:p w:rsidR="00000000" w:rsidRDefault="008D5364">
      <w:pPr>
        <w:ind w:firstLine="284"/>
        <w:rPr>
          <w:rFonts w:ascii="Latinski,1251" w:hAnsi="Latinski,1251"/>
          <w:sz w:val="20"/>
        </w:rPr>
      </w:pPr>
      <w:r>
        <w:rPr>
          <w:rFonts w:ascii="Latinski,1251" w:hAnsi="Latinski,1251"/>
          <w:sz w:val="20"/>
        </w:rPr>
        <w:t>В задней крышке помещается вентиль 8 для наполнения накатника жидкостью и воздухом, а также пробка 9 для выпуска жидкости: кроме того, в задней части крышки имеется гнездо б, закрываемое пробкой, где помещается тройник с манометром.</w:t>
      </w:r>
    </w:p>
    <w:p w:rsidR="00000000" w:rsidRDefault="008D5364">
      <w:pPr>
        <w:ind w:firstLine="284"/>
        <w:jc w:val="center"/>
        <w:rPr>
          <w:rFonts w:ascii="Latinski,1251" w:hAnsi="Latinski,1251"/>
        </w:rPr>
      </w:pPr>
      <w:r>
        <w:rPr>
          <w:rFonts w:ascii="Latinski,1251" w:hAnsi="Latinski,1251"/>
          <w:b/>
        </w:rPr>
        <w:t>Действие противооткатных устройств</w:t>
      </w:r>
    </w:p>
    <w:p w:rsidR="00000000" w:rsidRDefault="008D5364">
      <w:pPr>
        <w:ind w:firstLine="284"/>
        <w:rPr>
          <w:rFonts w:ascii="Latinski,1251" w:hAnsi="Latinski,1251"/>
          <w:sz w:val="20"/>
        </w:rPr>
      </w:pPr>
      <w:r>
        <w:rPr>
          <w:rFonts w:ascii="Latinski,1251" w:hAnsi="Latinski,1251"/>
          <w:b/>
          <w:sz w:val="20"/>
        </w:rPr>
        <w:t>Откат.</w:t>
      </w:r>
      <w:r>
        <w:rPr>
          <w:rFonts w:ascii="Latinski,1251" w:hAnsi="Latinski,1251"/>
          <w:sz w:val="20"/>
        </w:rPr>
        <w:t xml:space="preserve"> После выстрела ствол под действием пороховых газов откатывается назад вместе с цилиндрами тормоза и накатника.</w:t>
      </w:r>
    </w:p>
    <w:p w:rsidR="00000000" w:rsidRDefault="008D5364">
      <w:pPr>
        <w:ind w:firstLine="284"/>
        <w:rPr>
          <w:rFonts w:ascii="Latinski,1251" w:hAnsi="Latinski,1251"/>
          <w:sz w:val="20"/>
        </w:rPr>
      </w:pPr>
      <w:r>
        <w:rPr>
          <w:rFonts w:ascii="Latinski,1251" w:hAnsi="Latinski,1251"/>
          <w:sz w:val="20"/>
        </w:rPr>
        <w:t>Жидкость, находящаяся в цилиндре тормоза, между поршнем штока и сальником, перемещается через наклонные отв</w:t>
      </w:r>
      <w:r>
        <w:rPr>
          <w:rFonts w:ascii="Latinski,1251" w:hAnsi="Latinski,1251"/>
          <w:sz w:val="20"/>
        </w:rPr>
        <w:t>ерстия а (рис. 178) в поршне штока тормоза по двум направлениям: через кольцевой зазор между регулирующим кольцом и веретеном — в заднюю часть цилиндра тормоза и через зазор между веретеном и штоком — в освободившуюся от веретена полость штока; эта часть жидкости через отверстия в модератора попадает в полость модератора, под давлением жидкости клапан модератора отодвигается, и жидкость заполняет полость штока тормоза.</w:t>
      </w:r>
    </w:p>
    <w:p w:rsidR="00000000" w:rsidRDefault="008D5364">
      <w:pPr>
        <w:ind w:firstLine="284"/>
        <w:rPr>
          <w:rFonts w:ascii="Latinski,1251" w:hAnsi="Latinski,1251"/>
          <w:sz w:val="20"/>
        </w:rPr>
      </w:pPr>
      <w:r>
        <w:rPr>
          <w:rFonts w:ascii="Latinski,1251" w:hAnsi="Latinski,1251"/>
          <w:sz w:val="20"/>
        </w:rPr>
        <w:t>По мере отката кольцевой зазор между регулирующим кольцом и веретеном уменьшается и к кон</w:t>
      </w:r>
      <w:r>
        <w:rPr>
          <w:rFonts w:ascii="Latinski,1251" w:hAnsi="Latinski,1251"/>
          <w:sz w:val="20"/>
        </w:rPr>
        <w:t>цу отката сходит на нет.</w:t>
      </w:r>
    </w:p>
    <w:p w:rsidR="00000000" w:rsidRDefault="008D5364">
      <w:pPr>
        <w:ind w:firstLine="284"/>
        <w:rPr>
          <w:rFonts w:ascii="Latinski,1251" w:hAnsi="Latinski,1251"/>
          <w:sz w:val="20"/>
        </w:rPr>
      </w:pPr>
      <w:r>
        <w:rPr>
          <w:rFonts w:ascii="Latinski,1251" w:hAnsi="Latinski,1251"/>
          <w:sz w:val="20"/>
        </w:rPr>
        <w:t>Энергия откатных частей расходуется главным образом на преодоление сопротивления жидкости, пробрызгиваемой через постепенно уменьшающийся зазор.</w:t>
      </w:r>
    </w:p>
    <w:p w:rsidR="00000000" w:rsidRDefault="008D5364">
      <w:pPr>
        <w:ind w:firstLine="284"/>
        <w:rPr>
          <w:rFonts w:ascii="Latinski,1251" w:hAnsi="Latinski,1251"/>
          <w:sz w:val="20"/>
        </w:rPr>
      </w:pPr>
      <w:r>
        <w:rPr>
          <w:rFonts w:ascii="Latinski,1251" w:hAnsi="Latinski,1251"/>
          <w:sz w:val="20"/>
        </w:rPr>
        <w:t>Часть энергии отката (меньшая) поглощается накатником, а также силами трения, возникающими между люлькой и стволом и в сальниковых уплотнениях.</w:t>
      </w:r>
    </w:p>
    <w:p w:rsidR="00000000" w:rsidRDefault="008D5364">
      <w:pPr>
        <w:ind w:firstLine="284"/>
        <w:rPr>
          <w:rFonts w:ascii="Latinski,1251" w:hAnsi="Latinski,1251"/>
          <w:sz w:val="20"/>
        </w:rPr>
      </w:pPr>
      <w:r>
        <w:rPr>
          <w:rFonts w:ascii="Latinski,1251" w:hAnsi="Latinski,1251"/>
          <w:sz w:val="20"/>
        </w:rPr>
        <w:t xml:space="preserve">Жидкость, находящаяся во внутреннем цилиндре накатника, перегоняется через отверстие </w:t>
      </w:r>
      <w:r>
        <w:rPr>
          <w:rFonts w:ascii="Latinski,1251" w:hAnsi="Latinski,1251"/>
          <w:i/>
          <w:sz w:val="20"/>
        </w:rPr>
        <w:t>а</w:t>
      </w:r>
      <w:r>
        <w:rPr>
          <w:rFonts w:ascii="Latinski,1251" w:hAnsi="Latinski,1251"/>
          <w:sz w:val="20"/>
        </w:rPr>
        <w:t xml:space="preserve"> (рис. 179) в наружный цилиндр и ещё больше сжимает находящийся в наружном цилиндре воздух.</w:t>
      </w:r>
    </w:p>
    <w:p w:rsidR="00000000" w:rsidRDefault="008D5364">
      <w:pPr>
        <w:ind w:firstLine="284"/>
        <w:rPr>
          <w:rFonts w:ascii="Latinski,1251" w:hAnsi="Latinski,1251"/>
          <w:sz w:val="20"/>
        </w:rPr>
      </w:pPr>
      <w:r>
        <w:rPr>
          <w:rFonts w:ascii="Latinski,1251" w:hAnsi="Latinski,1251"/>
          <w:b/>
          <w:sz w:val="20"/>
        </w:rPr>
        <w:t>Накат</w:t>
      </w:r>
      <w:r>
        <w:rPr>
          <w:rFonts w:ascii="Latinski,1251" w:hAnsi="Latinski,1251"/>
          <w:sz w:val="20"/>
        </w:rPr>
        <w:t>. Сжатый воздух</w:t>
      </w:r>
      <w:r>
        <w:rPr>
          <w:rFonts w:ascii="Latinski,1251" w:hAnsi="Latinski,1251"/>
          <w:sz w:val="20"/>
        </w:rPr>
        <w:t xml:space="preserve"> в наружном цилиндре накатника, стремясь расшириться, давит на жидкость, которая в свою очередь давит на поршень штока и на дно корпуса сальника; так как шток не может перемещаться, то цилиндры накатника передвигаются вперёд и тянут за собой ствол. При этом жидкость, находящаяся в цилиндре тормоза отката, сзади поршня, проходит в переднюю полость цилиндра тормоза через кольцевой зазор между веретеном и регулирующим кольцом обратным путём.</w:t>
      </w:r>
    </w:p>
    <w:p w:rsidR="00000000" w:rsidRDefault="008D5364">
      <w:pPr>
        <w:ind w:firstLine="284"/>
        <w:rPr>
          <w:rFonts w:ascii="Latinski,1251" w:hAnsi="Latinski,1251"/>
          <w:sz w:val="20"/>
        </w:rPr>
      </w:pPr>
      <w:r>
        <w:rPr>
          <w:rFonts w:ascii="Latinski,1251" w:hAnsi="Latinski,1251"/>
          <w:sz w:val="20"/>
        </w:rPr>
        <w:t>Часть жидкости, попавшая в полость штока, давит на клапан модератора;</w:t>
      </w:r>
      <w:r>
        <w:rPr>
          <w:rFonts w:ascii="Latinski,1251" w:hAnsi="Latinski,1251"/>
          <w:sz w:val="20"/>
        </w:rPr>
        <w:t xml:space="preserve"> под давлением жидкости клапан модератора закрывает полость модератора. Эта часть жидкости, пробрызгиваясь через канавки переменной глубины на внутренней поверхности штока, тормозит накат.</w:t>
      </w:r>
    </w:p>
    <w:p w:rsidR="00000000" w:rsidRDefault="008D5364">
      <w:pPr>
        <w:ind w:firstLine="284"/>
        <w:rPr>
          <w:rFonts w:ascii="Latinski,1251" w:hAnsi="Latinski,1251"/>
          <w:sz w:val="20"/>
        </w:rPr>
      </w:pPr>
      <w:r>
        <w:rPr>
          <w:rFonts w:ascii="Latinski,1251" w:hAnsi="Latinski,1251"/>
          <w:sz w:val="20"/>
        </w:rPr>
        <w:t xml:space="preserve">Действие компенсатора. Жидкость, наполняющая тормоз, при стрельбе нагревается и увеличивается в объёме. Через отверстие в крышке компенсатора и через изогнутую трубку жидкость протекает в полость компенсатора и сжимает находящийся там воздух. При перерывах в стрельбе жидкость в тормозе охлаждается и уменьшается в объёме; </w:t>
      </w:r>
      <w:r>
        <w:rPr>
          <w:rFonts w:ascii="Latinski,1251" w:hAnsi="Latinski,1251"/>
          <w:sz w:val="20"/>
        </w:rPr>
        <w:t>под давлением сжатого воздуха в компенсаторе жидкость из компенсатора попадает обратно в цилиндр тормоза, наполняет его, и тормоз работает нормально.</w:t>
      </w:r>
    </w:p>
    <w:p w:rsidR="00000000" w:rsidRDefault="008D5364">
      <w:pPr>
        <w:ind w:firstLine="284"/>
        <w:rPr>
          <w:rFonts w:ascii="Latinski,1251" w:hAnsi="Latinski,1251"/>
          <w:sz w:val="20"/>
        </w:rPr>
      </w:pPr>
    </w:p>
    <w:p w:rsidR="00000000" w:rsidRDefault="008D5364">
      <w:pPr>
        <w:ind w:firstLine="284"/>
        <w:jc w:val="center"/>
        <w:rPr>
          <w:rFonts w:ascii="Latinski,1251" w:hAnsi="Latinski,1251"/>
          <w:b/>
        </w:rPr>
      </w:pPr>
      <w:r>
        <w:rPr>
          <w:rFonts w:ascii="Latinski,1251" w:hAnsi="Latinski,1251"/>
          <w:b/>
        </w:rPr>
        <w:t>Разборка и сборка противооткатных устройств</w:t>
      </w:r>
    </w:p>
    <w:p w:rsidR="00000000" w:rsidRDefault="008D5364">
      <w:pPr>
        <w:ind w:firstLine="284"/>
        <w:jc w:val="center"/>
        <w:rPr>
          <w:rFonts w:ascii="Latinski,1251" w:hAnsi="Latinski,1251"/>
        </w:rPr>
      </w:pPr>
      <w:r>
        <w:rPr>
          <w:rFonts w:ascii="Latinski,1251" w:hAnsi="Latinski,1251"/>
          <w:b/>
        </w:rPr>
        <w:t>Общие указания</w:t>
      </w:r>
    </w:p>
    <w:p w:rsidR="00000000" w:rsidRDefault="008D5364">
      <w:pPr>
        <w:ind w:firstLine="284"/>
        <w:rPr>
          <w:rFonts w:ascii="Latinski,1251" w:hAnsi="Latinski,1251"/>
          <w:sz w:val="20"/>
        </w:rPr>
      </w:pPr>
      <w:r>
        <w:rPr>
          <w:rFonts w:ascii="Latinski,1251" w:hAnsi="Latinski,1251"/>
          <w:sz w:val="20"/>
        </w:rPr>
        <w:t xml:space="preserve">Противооткатные устройства разбираются при ремонте или при технических осмотрах </w:t>
      </w:r>
      <w:r>
        <w:rPr>
          <w:rFonts w:ascii="Latinski,1251" w:hAnsi="Latinski,1251"/>
          <w:sz w:val="20"/>
        </w:rPr>
        <w:lastRenderedPageBreak/>
        <w:t>материальной части.</w:t>
      </w:r>
    </w:p>
    <w:p w:rsidR="00000000" w:rsidRDefault="008D5364">
      <w:pPr>
        <w:ind w:firstLine="284"/>
        <w:rPr>
          <w:rFonts w:ascii="Latinski,1251" w:hAnsi="Latinski,1251"/>
          <w:sz w:val="20"/>
        </w:rPr>
      </w:pPr>
      <w:r>
        <w:rPr>
          <w:rFonts w:ascii="Latinski,1251" w:hAnsi="Latinski,1251"/>
          <w:sz w:val="20"/>
        </w:rPr>
        <w:t>Противооткатные устройства следует разбирать, как правило, в помещении или палатке. При работе соблюдать чистоту, чтобы предохранить детали противооткатных устройств от грязи, песка или других посторонн</w:t>
      </w:r>
      <w:r>
        <w:rPr>
          <w:rFonts w:ascii="Latinski,1251" w:hAnsi="Latinski,1251"/>
          <w:sz w:val="20"/>
        </w:rPr>
        <w:t>их твёрдых тел, которые могут повредить противооткатные устройства.</w:t>
      </w:r>
    </w:p>
    <w:p w:rsidR="00000000" w:rsidRDefault="008D5364">
      <w:pPr>
        <w:ind w:firstLine="284"/>
        <w:rPr>
          <w:rFonts w:ascii="Latinski,1251" w:hAnsi="Latinski,1251"/>
          <w:sz w:val="20"/>
        </w:rPr>
      </w:pPr>
      <w:r>
        <w:rPr>
          <w:rFonts w:ascii="Latinski,1251" w:hAnsi="Latinski,1251"/>
          <w:sz w:val="20"/>
        </w:rPr>
        <w:t>При заполнении противооткатных устройств следить за чистотой жидкости. Доливать жидкость обязательно через марлю или сетку.</w:t>
      </w:r>
    </w:p>
    <w:p w:rsidR="00000000" w:rsidRDefault="008D5364">
      <w:pPr>
        <w:ind w:firstLine="284"/>
        <w:jc w:val="center"/>
        <w:rPr>
          <w:rFonts w:ascii="Latinski,1251" w:hAnsi="Latinski,1251"/>
        </w:rPr>
      </w:pPr>
      <w:r>
        <w:rPr>
          <w:rFonts w:ascii="Latinski,1251" w:hAnsi="Latinski,1251"/>
          <w:b/>
        </w:rPr>
        <w:t>Разборка тормоза отката</w:t>
      </w:r>
    </w:p>
    <w:p w:rsidR="00000000" w:rsidRDefault="008D5364">
      <w:pPr>
        <w:ind w:firstLine="284"/>
        <w:rPr>
          <w:rFonts w:ascii="Latinski,1251" w:hAnsi="Latinski,1251"/>
          <w:sz w:val="20"/>
        </w:rPr>
      </w:pPr>
      <w:r>
        <w:rPr>
          <w:rFonts w:ascii="Latinski,1251" w:hAnsi="Latinski,1251"/>
          <w:sz w:val="20"/>
        </w:rPr>
        <w:t>Перед разборкой тормоз отката необходимо снять с пушки. Для этого вынуть шплинт и свинтить гайку, крепящую шток к бороде люльки, снять стопор, свинтить гайку, крепящую тормоз в обойме, и вынуть из обоймы собранный тормоз. На заранее подготовленном чистом месте разобрать тормоз в следующем порядк</w:t>
      </w:r>
      <w:r>
        <w:rPr>
          <w:rFonts w:ascii="Latinski,1251" w:hAnsi="Latinski,1251"/>
          <w:sz w:val="20"/>
        </w:rPr>
        <w:t>е:</w:t>
      </w:r>
    </w:p>
    <w:p w:rsidR="00000000" w:rsidRDefault="008D5364" w:rsidP="008D5364">
      <w:pPr>
        <w:numPr>
          <w:ilvl w:val="0"/>
          <w:numId w:val="97"/>
        </w:numPr>
        <w:rPr>
          <w:rFonts w:ascii="Latinski,1251" w:hAnsi="Latinski,1251"/>
          <w:sz w:val="20"/>
        </w:rPr>
      </w:pPr>
      <w:r>
        <w:rPr>
          <w:rFonts w:ascii="Latinski,1251" w:hAnsi="Latinski,1251"/>
          <w:sz w:val="20"/>
        </w:rPr>
        <w:t>Ключом из ЗИП вывинтить компенсатор с веретеном, предварительно подставив чистое ведро под задний срез цилиндра для сливаемой жидкости.</w:t>
      </w:r>
    </w:p>
    <w:p w:rsidR="00000000" w:rsidRDefault="008D5364" w:rsidP="008D5364">
      <w:pPr>
        <w:numPr>
          <w:ilvl w:val="0"/>
          <w:numId w:val="97"/>
        </w:numPr>
        <w:rPr>
          <w:rFonts w:ascii="Latinski,1251" w:hAnsi="Latinski,1251"/>
          <w:sz w:val="20"/>
        </w:rPr>
      </w:pPr>
      <w:r>
        <w:rPr>
          <w:rFonts w:ascii="Latinski,1251" w:hAnsi="Latinski,1251"/>
          <w:sz w:val="20"/>
        </w:rPr>
        <w:t>Отжать нажимную гайку сальника и вытолкнуть шток вместе с компенсатором.</w:t>
      </w:r>
    </w:p>
    <w:p w:rsidR="00000000" w:rsidRDefault="008D5364" w:rsidP="008D5364">
      <w:pPr>
        <w:numPr>
          <w:ilvl w:val="0"/>
          <w:numId w:val="97"/>
        </w:numPr>
        <w:rPr>
          <w:rFonts w:ascii="Latinski,1251" w:hAnsi="Latinski,1251"/>
          <w:sz w:val="20"/>
        </w:rPr>
      </w:pPr>
      <w:r>
        <w:rPr>
          <w:rFonts w:ascii="Latinski,1251" w:hAnsi="Latinski,1251"/>
          <w:sz w:val="20"/>
        </w:rPr>
        <w:t>Вывинтить стопор регулирующего кольца и ключом из ЗИП вывинтить регулирующее кольцо, оставив его на веретене.</w:t>
      </w:r>
    </w:p>
    <w:p w:rsidR="00000000" w:rsidRDefault="008D5364" w:rsidP="008D5364">
      <w:pPr>
        <w:numPr>
          <w:ilvl w:val="0"/>
          <w:numId w:val="97"/>
        </w:numPr>
        <w:rPr>
          <w:rFonts w:ascii="Latinski,1251" w:hAnsi="Latinski,1251"/>
          <w:sz w:val="20"/>
        </w:rPr>
      </w:pPr>
      <w:r>
        <w:rPr>
          <w:rFonts w:ascii="Latinski,1251" w:hAnsi="Latinski,1251"/>
          <w:sz w:val="20"/>
        </w:rPr>
        <w:t>Вынуть веретено из штока.</w:t>
      </w:r>
    </w:p>
    <w:p w:rsidR="00000000" w:rsidRDefault="008D5364" w:rsidP="008D5364">
      <w:pPr>
        <w:numPr>
          <w:ilvl w:val="0"/>
          <w:numId w:val="97"/>
        </w:numPr>
        <w:rPr>
          <w:rFonts w:ascii="Latinski,1251" w:hAnsi="Latinski,1251"/>
          <w:sz w:val="20"/>
        </w:rPr>
      </w:pPr>
      <w:r>
        <w:rPr>
          <w:rFonts w:ascii="Latinski,1251" w:hAnsi="Latinski,1251"/>
          <w:sz w:val="20"/>
        </w:rPr>
        <w:t>Сальник разбирать только в самых необходимых случаях. Для разборки сальника вывинтить нажимную гайку и вытащить поочередно кольца, набивку и паранитовое кольцо.</w:t>
      </w:r>
    </w:p>
    <w:p w:rsidR="00000000" w:rsidRDefault="008D5364">
      <w:pPr>
        <w:ind w:firstLine="284"/>
        <w:rPr>
          <w:rFonts w:ascii="Latinski,1251" w:hAnsi="Latinski,1251"/>
          <w:sz w:val="20"/>
        </w:rPr>
      </w:pPr>
      <w:r>
        <w:rPr>
          <w:rFonts w:ascii="Latinski,1251" w:hAnsi="Latinski,1251"/>
          <w:sz w:val="20"/>
        </w:rPr>
        <w:br w:type="page"/>
      </w:r>
    </w:p>
    <w:p w:rsidR="00000000" w:rsidRDefault="008D5364">
      <w:pPr>
        <w:ind w:firstLine="284"/>
        <w:jc w:val="center"/>
        <w:rPr>
          <w:rFonts w:ascii="Latinski,1251" w:hAnsi="Latinski,1251"/>
        </w:rPr>
      </w:pPr>
      <w:r>
        <w:rPr>
          <w:rFonts w:ascii="Latinski,1251" w:hAnsi="Latinski,1251"/>
          <w:b/>
        </w:rPr>
        <w:t>С</w:t>
      </w:r>
      <w:r>
        <w:rPr>
          <w:rFonts w:ascii="Latinski,1251" w:hAnsi="Latinski,1251"/>
          <w:b/>
        </w:rPr>
        <w:t>борка тормоза отката</w:t>
      </w:r>
    </w:p>
    <w:p w:rsidR="00000000" w:rsidRDefault="008D5364">
      <w:pPr>
        <w:ind w:firstLine="284"/>
        <w:rPr>
          <w:rFonts w:ascii="Latinski,1251" w:hAnsi="Latinski,1251"/>
          <w:sz w:val="20"/>
        </w:rPr>
      </w:pPr>
      <w:r>
        <w:rPr>
          <w:rFonts w:ascii="Latinski,1251" w:hAnsi="Latinski,1251"/>
          <w:sz w:val="20"/>
        </w:rPr>
        <w:t>Сборка тормоза отката производится в порядке, обратном разборке. Перед сборкой все детали необходимо тщательно протереть чистой тряпкой.</w:t>
      </w:r>
    </w:p>
    <w:p w:rsidR="00000000" w:rsidRDefault="008D5364">
      <w:pPr>
        <w:ind w:firstLine="284"/>
        <w:rPr>
          <w:rFonts w:ascii="Latinski,1251" w:hAnsi="Latinski,1251"/>
          <w:sz w:val="20"/>
        </w:rPr>
      </w:pPr>
      <w:r>
        <w:rPr>
          <w:rFonts w:ascii="Latinski,1251" w:hAnsi="Latinski,1251"/>
          <w:sz w:val="20"/>
        </w:rPr>
        <w:t>Перед сборкой сальника на конец штока надеть наконечник. Детали устанавливать в корпус сальника в следующем порядке:</w:t>
      </w:r>
    </w:p>
    <w:p w:rsidR="00000000" w:rsidRDefault="008D5364">
      <w:pPr>
        <w:ind w:firstLine="284"/>
        <w:rPr>
          <w:rFonts w:ascii="Latinski,1251" w:hAnsi="Latinski,1251"/>
          <w:sz w:val="20"/>
        </w:rPr>
      </w:pPr>
      <w:r>
        <w:rPr>
          <w:rFonts w:ascii="Latinski,1251" w:hAnsi="Latinski,1251"/>
          <w:sz w:val="20"/>
        </w:rPr>
        <w:t>бронзовое кольцо, набивка, стальное кольцо, паранитовое кольцо, второе стальное кольцо, набивка, бронзовое кольцо, нажимная гайка.</w:t>
      </w:r>
    </w:p>
    <w:p w:rsidR="00000000" w:rsidRDefault="008D5364">
      <w:pPr>
        <w:ind w:firstLine="284"/>
        <w:rPr>
          <w:rFonts w:ascii="Latinski,1251" w:hAnsi="Latinski,1251"/>
          <w:sz w:val="20"/>
        </w:rPr>
      </w:pPr>
      <w:r>
        <w:rPr>
          <w:rFonts w:ascii="Latinski,1251" w:hAnsi="Latinski,1251"/>
          <w:sz w:val="20"/>
        </w:rPr>
        <w:t>Чтобы заполнить тормоз отката жидкостью, надо поставить его, вертикально и мерной кружкой залить 3,2 л жид</w:t>
      </w:r>
      <w:r>
        <w:rPr>
          <w:rFonts w:ascii="Latinski,1251" w:hAnsi="Latinski,1251"/>
          <w:sz w:val="20"/>
        </w:rPr>
        <w:t>кости. Заполнив компенсатор 0,2 л жидкости, ввинтить его до отказа, а затем пробки. При этом пробка 14 компенсатора должна быть в верхнем положении (допускается отклонение от вертикальной линии ±5°).</w:t>
      </w:r>
    </w:p>
    <w:p w:rsidR="00000000" w:rsidRDefault="008D5364">
      <w:pPr>
        <w:ind w:firstLine="284"/>
        <w:rPr>
          <w:rFonts w:ascii="Latinski,1251" w:hAnsi="Latinski,1251"/>
          <w:sz w:val="20"/>
        </w:rPr>
      </w:pPr>
      <w:r>
        <w:rPr>
          <w:rFonts w:ascii="Latinski,1251" w:hAnsi="Latinski,1251"/>
          <w:sz w:val="20"/>
        </w:rPr>
        <w:t>Обнаружив при стрельбе течь жидкости через уплотнительное кольцо компенсатора (между корпусом компенсатора и стенкой цилиндра тормоза), снять тормоз и подтянуть компенсатор.</w:t>
      </w:r>
    </w:p>
    <w:p w:rsidR="00000000" w:rsidRDefault="008D5364">
      <w:pPr>
        <w:ind w:firstLine="284"/>
        <w:rPr>
          <w:rFonts w:ascii="Latinski,1251" w:hAnsi="Latinski,1251"/>
        </w:rPr>
      </w:pPr>
    </w:p>
    <w:p w:rsidR="00000000" w:rsidRDefault="008D5364">
      <w:pPr>
        <w:ind w:firstLine="284"/>
        <w:jc w:val="center"/>
        <w:rPr>
          <w:rFonts w:ascii="Latinski,1251" w:hAnsi="Latinski,1251"/>
        </w:rPr>
      </w:pPr>
      <w:r>
        <w:rPr>
          <w:rFonts w:ascii="Latinski,1251" w:hAnsi="Latinski,1251"/>
          <w:b/>
        </w:rPr>
        <w:t>Разборка накатника</w:t>
      </w:r>
    </w:p>
    <w:p w:rsidR="00000000" w:rsidRDefault="008D5364">
      <w:pPr>
        <w:ind w:firstLine="284"/>
        <w:rPr>
          <w:rFonts w:ascii="Latinski,1251" w:hAnsi="Latinski,1251"/>
          <w:sz w:val="20"/>
        </w:rPr>
      </w:pPr>
      <w:r>
        <w:rPr>
          <w:rFonts w:ascii="Latinski,1251" w:hAnsi="Latinski,1251"/>
          <w:sz w:val="20"/>
        </w:rPr>
        <w:t>Перед разборкой накатник снять с пушки. Для этого придать пушке максимальный угол склонения, вывинтить пробки из гнёзд</w:t>
      </w:r>
      <w:r>
        <w:rPr>
          <w:rFonts w:ascii="Latinski,1251" w:hAnsi="Latinski,1251"/>
          <w:sz w:val="20"/>
        </w:rPr>
        <w:t xml:space="preserve"> под тройник и вентиль, открыть вентиль, повернув его против часовой стрелки, и выпустить из накатника воздух, вынуть шплинт гайки штока, свинтить гайку, крепящую шток накатника в бороде люльки, снять стопор и свинтить гайку, крепящую цилиндр накатника в отверстии обоймы. Вынуть накатник и на заранее подготовленном чистом месте разобрать его в следующем порядке:</w:t>
      </w:r>
    </w:p>
    <w:p w:rsidR="00000000" w:rsidRDefault="008D5364" w:rsidP="008D5364">
      <w:pPr>
        <w:numPr>
          <w:ilvl w:val="0"/>
          <w:numId w:val="98"/>
        </w:numPr>
        <w:rPr>
          <w:rFonts w:ascii="Latinski,1251" w:hAnsi="Latinski,1251"/>
          <w:sz w:val="20"/>
        </w:rPr>
      </w:pPr>
      <w:r>
        <w:rPr>
          <w:rFonts w:ascii="Latinski,1251" w:hAnsi="Latinski,1251"/>
          <w:sz w:val="20"/>
        </w:rPr>
        <w:t>В задней части накатника вывинтить два болта и снять крышку.</w:t>
      </w:r>
    </w:p>
    <w:p w:rsidR="00000000" w:rsidRDefault="008D5364" w:rsidP="008D5364">
      <w:pPr>
        <w:numPr>
          <w:ilvl w:val="0"/>
          <w:numId w:val="98"/>
        </w:numPr>
        <w:rPr>
          <w:rFonts w:ascii="Latinski,1251" w:hAnsi="Latinski,1251"/>
          <w:sz w:val="20"/>
        </w:rPr>
      </w:pPr>
      <w:r>
        <w:rPr>
          <w:rFonts w:ascii="Latinski,1251" w:hAnsi="Latinski,1251"/>
          <w:sz w:val="20"/>
        </w:rPr>
        <w:t>Свинтить гайку со штока.</w:t>
      </w:r>
    </w:p>
    <w:p w:rsidR="00000000" w:rsidRDefault="008D5364" w:rsidP="008D5364">
      <w:pPr>
        <w:numPr>
          <w:ilvl w:val="0"/>
          <w:numId w:val="98"/>
        </w:numPr>
        <w:rPr>
          <w:rFonts w:ascii="Latinski,1251" w:hAnsi="Latinski,1251"/>
          <w:sz w:val="20"/>
        </w:rPr>
      </w:pPr>
      <w:r>
        <w:rPr>
          <w:rFonts w:ascii="Latinski,1251" w:hAnsi="Latinski,1251"/>
          <w:sz w:val="20"/>
        </w:rPr>
        <w:t>Свинтить нажимную гайку сальника.</w:t>
      </w:r>
    </w:p>
    <w:p w:rsidR="00000000" w:rsidRDefault="008D5364" w:rsidP="008D5364">
      <w:pPr>
        <w:numPr>
          <w:ilvl w:val="0"/>
          <w:numId w:val="98"/>
        </w:numPr>
        <w:rPr>
          <w:rFonts w:ascii="Latinski,1251" w:hAnsi="Latinski,1251"/>
          <w:sz w:val="20"/>
        </w:rPr>
      </w:pPr>
      <w:r>
        <w:rPr>
          <w:rFonts w:ascii="Latinski,1251" w:hAnsi="Latinski,1251"/>
          <w:sz w:val="20"/>
        </w:rPr>
        <w:t>Подставить чистое ведро под</w:t>
      </w:r>
      <w:r>
        <w:rPr>
          <w:rFonts w:ascii="Latinski,1251" w:hAnsi="Latinski,1251"/>
          <w:sz w:val="20"/>
        </w:rPr>
        <w:t xml:space="preserve"> цилиндр накатника в задней части его для жидкости и вытолкнуть шток накатника.</w:t>
      </w:r>
    </w:p>
    <w:p w:rsidR="00000000" w:rsidRDefault="008D5364" w:rsidP="008D5364">
      <w:pPr>
        <w:numPr>
          <w:ilvl w:val="0"/>
          <w:numId w:val="98"/>
        </w:numPr>
        <w:rPr>
          <w:rFonts w:ascii="Latinski,1251" w:hAnsi="Latinski,1251"/>
          <w:sz w:val="20"/>
        </w:rPr>
      </w:pPr>
      <w:r>
        <w:rPr>
          <w:rFonts w:ascii="Latinski,1251" w:hAnsi="Latinski,1251"/>
          <w:sz w:val="20"/>
        </w:rPr>
        <w:t>Вывинтить пробку 9 (рис. 179) и полностью слить жидкость из накатника.</w:t>
      </w:r>
    </w:p>
    <w:p w:rsidR="00000000" w:rsidRDefault="008D5364" w:rsidP="008D5364">
      <w:pPr>
        <w:numPr>
          <w:ilvl w:val="0"/>
          <w:numId w:val="98"/>
        </w:numPr>
        <w:rPr>
          <w:rFonts w:ascii="Latinski,1251" w:hAnsi="Latinski,1251"/>
          <w:sz w:val="20"/>
        </w:rPr>
      </w:pPr>
      <w:r>
        <w:rPr>
          <w:rFonts w:ascii="Latinski,1251" w:hAnsi="Latinski,1251"/>
          <w:sz w:val="20"/>
        </w:rPr>
        <w:t>Сальник и поршень штока разбирать только в самых необходимых случаях.</w:t>
      </w:r>
    </w:p>
    <w:p w:rsidR="00000000" w:rsidRDefault="008D5364">
      <w:pPr>
        <w:ind w:firstLine="284"/>
        <w:rPr>
          <w:rFonts w:ascii="Latinski,1251" w:hAnsi="Latinski,1251"/>
          <w:sz w:val="20"/>
        </w:rPr>
      </w:pPr>
      <w:r>
        <w:rPr>
          <w:rFonts w:ascii="Latinski,1251" w:hAnsi="Latinski,1251"/>
          <w:sz w:val="20"/>
        </w:rPr>
        <w:t>Для разборки сальника вывинтить нажимную гайку сальника и вынуть кольца, воротники и набивку.</w:t>
      </w:r>
    </w:p>
    <w:p w:rsidR="00000000" w:rsidRDefault="008D5364">
      <w:pPr>
        <w:ind w:firstLine="284"/>
        <w:rPr>
          <w:rFonts w:ascii="Latinski,1251" w:hAnsi="Latinski,1251"/>
          <w:sz w:val="20"/>
        </w:rPr>
      </w:pPr>
      <w:r>
        <w:rPr>
          <w:rFonts w:ascii="Latinski,1251" w:hAnsi="Latinski,1251"/>
          <w:sz w:val="20"/>
        </w:rPr>
        <w:t>Для разборки поршня штока накатника выправить стопорную шайбу, вывинтить контргайку и гайку, снять воротники и кольца.</w:t>
      </w:r>
    </w:p>
    <w:p w:rsidR="00000000" w:rsidRDefault="008D5364">
      <w:pPr>
        <w:ind w:firstLine="284"/>
        <w:jc w:val="center"/>
        <w:rPr>
          <w:rFonts w:ascii="Latinski,1251" w:hAnsi="Latinski,1251"/>
        </w:rPr>
      </w:pPr>
      <w:r>
        <w:rPr>
          <w:rFonts w:ascii="Latinski,1251" w:hAnsi="Latinski,1251"/>
          <w:b/>
        </w:rPr>
        <w:t>Сборка накатника</w:t>
      </w:r>
    </w:p>
    <w:p w:rsidR="00000000" w:rsidRDefault="008D5364">
      <w:pPr>
        <w:ind w:firstLine="284"/>
        <w:rPr>
          <w:rFonts w:ascii="Latinski,1251" w:hAnsi="Latinski,1251"/>
          <w:sz w:val="20"/>
        </w:rPr>
      </w:pPr>
      <w:r>
        <w:rPr>
          <w:rFonts w:ascii="Latinski,1251" w:hAnsi="Latinski,1251"/>
          <w:sz w:val="20"/>
        </w:rPr>
        <w:t>Сборка накатника производится в порядке, обратном его разборк</w:t>
      </w:r>
      <w:r>
        <w:rPr>
          <w:rFonts w:ascii="Latinski,1251" w:hAnsi="Latinski,1251"/>
          <w:sz w:val="20"/>
        </w:rPr>
        <w:t>е:</w:t>
      </w:r>
    </w:p>
    <w:p w:rsidR="00000000" w:rsidRDefault="008D5364" w:rsidP="008D5364">
      <w:pPr>
        <w:numPr>
          <w:ilvl w:val="0"/>
          <w:numId w:val="99"/>
        </w:numPr>
        <w:rPr>
          <w:rFonts w:ascii="Latinski,1251" w:hAnsi="Latinski,1251"/>
          <w:sz w:val="20"/>
        </w:rPr>
      </w:pPr>
      <w:r>
        <w:rPr>
          <w:rFonts w:ascii="Latinski,1251" w:hAnsi="Latinski,1251"/>
          <w:sz w:val="20"/>
        </w:rPr>
        <w:t>На передний конец штока надеть наконечник из ЗИП и вставить шток в сальник, собранный в корпусе.</w:t>
      </w:r>
    </w:p>
    <w:p w:rsidR="00000000" w:rsidRDefault="008D5364" w:rsidP="008D5364">
      <w:pPr>
        <w:numPr>
          <w:ilvl w:val="0"/>
          <w:numId w:val="99"/>
        </w:numPr>
        <w:rPr>
          <w:rFonts w:ascii="Latinski,1251" w:hAnsi="Latinski,1251"/>
          <w:sz w:val="20"/>
        </w:rPr>
      </w:pPr>
      <w:r>
        <w:rPr>
          <w:rFonts w:ascii="Latinski,1251" w:hAnsi="Latinski,1251"/>
          <w:sz w:val="20"/>
        </w:rPr>
        <w:t>Для наполнения собранного накатника жидкостью и воздухом нужно поставить собранный накатник вертикально, пробками вверх, открыть, вентиль и пробку и через отверстие под тройник залить в накатник 3 л жидкости, затем ввинтить пробку;</w:t>
      </w:r>
      <w:r>
        <w:rPr>
          <w:sz w:val="20"/>
          <w:lang w:val="en-US"/>
        </w:rPr>
        <w:t xml:space="preserve"> </w:t>
      </w:r>
      <w:r>
        <w:rPr>
          <w:rFonts w:ascii="Latinski,1251" w:hAnsi="Latinski,1251"/>
          <w:sz w:val="20"/>
        </w:rPr>
        <w:t>в гнездо для тройника ввинтить тройник с манометром, присоединить к тройнику шланг насоса двойного действия, поставив кран на «воздух», и накачать в накатник воздух, доведя его дав</w:t>
      </w:r>
      <w:r>
        <w:rPr>
          <w:rFonts w:ascii="Latinski,1251" w:hAnsi="Latinski,1251"/>
          <w:sz w:val="20"/>
        </w:rPr>
        <w:t>ление в накатнике до 34...37 ат (по манометру).</w:t>
      </w:r>
    </w:p>
    <w:p w:rsidR="00000000" w:rsidRDefault="008D5364">
      <w:pPr>
        <w:ind w:firstLine="284"/>
        <w:rPr>
          <w:rFonts w:ascii="Latinski,1251" w:hAnsi="Latinski,1251"/>
          <w:sz w:val="20"/>
        </w:rPr>
      </w:pPr>
      <w:r>
        <w:rPr>
          <w:rFonts w:ascii="Latinski,1251" w:hAnsi="Latinski,1251"/>
          <w:sz w:val="20"/>
        </w:rPr>
        <w:t>При сборке поршня штока накатника детали его ставить в следующем порядке: направляющее кольцо, воротник, подворотниковое кольцо, надворотниковое кольцо, воротник, подворотниковое кольцо, гайка, стопорная шайба и контргайка.</w:t>
      </w:r>
    </w:p>
    <w:p w:rsidR="00000000" w:rsidRDefault="008D5364">
      <w:pPr>
        <w:ind w:firstLine="284"/>
        <w:rPr>
          <w:rFonts w:ascii="Latinski,1251" w:hAnsi="Latinski,1251"/>
          <w:sz w:val="20"/>
        </w:rPr>
      </w:pPr>
      <w:r>
        <w:rPr>
          <w:rFonts w:ascii="Latinski,1251" w:hAnsi="Latinski,1251"/>
          <w:sz w:val="20"/>
        </w:rPr>
        <w:t>При оборке сальника детали его устанавливать в следующем порядке: подворотниковое кольцо, воротник, надворотниковое кольцо, подворотниковое кольцо, воротник, надворотниковое кольцо, набивка, кольцо и нажимная гайка.</w:t>
      </w:r>
    </w:p>
    <w:p w:rsidR="00000000" w:rsidRDefault="008D5364">
      <w:pPr>
        <w:ind w:firstLine="284"/>
        <w:rPr>
          <w:rFonts w:ascii="Latinski,1251" w:hAnsi="Latinski,1251"/>
          <w:sz w:val="16"/>
        </w:rPr>
      </w:pPr>
    </w:p>
    <w:p w:rsidR="00000000" w:rsidRDefault="008D5364">
      <w:pPr>
        <w:ind w:firstLine="284"/>
        <w:jc w:val="center"/>
        <w:rPr>
          <w:rFonts w:ascii="Latinski,1251" w:hAnsi="Latinski,1251"/>
          <w:b/>
        </w:rPr>
      </w:pPr>
      <w:r>
        <w:rPr>
          <w:rFonts w:ascii="Latinski,1251" w:hAnsi="Latinski,1251"/>
          <w:b/>
        </w:rPr>
        <w:t>СПУСКОВОЙ И ПОДЪЁМНЫЙ М</w:t>
      </w:r>
      <w:r>
        <w:rPr>
          <w:rFonts w:ascii="Latinski,1251" w:hAnsi="Latinski,1251"/>
          <w:b/>
        </w:rPr>
        <w:t>ЕХАНИЗМЫ, ОГРАЖДЕНИЕ И БРОНИРОВКА</w:t>
      </w:r>
    </w:p>
    <w:p w:rsidR="00000000" w:rsidRDefault="008D5364">
      <w:pPr>
        <w:ind w:firstLine="284"/>
        <w:jc w:val="center"/>
        <w:rPr>
          <w:rFonts w:ascii="Latinski,1251" w:hAnsi="Latinski,1251"/>
        </w:rPr>
      </w:pPr>
      <w:r>
        <w:rPr>
          <w:rFonts w:ascii="Latinski,1251" w:hAnsi="Latinski,1251"/>
          <w:b/>
        </w:rPr>
        <w:t>Спусковой механизм</w:t>
      </w:r>
    </w:p>
    <w:p w:rsidR="00000000" w:rsidRDefault="008D5364">
      <w:pPr>
        <w:ind w:firstLine="284"/>
        <w:rPr>
          <w:rFonts w:ascii="Latinski,1251" w:hAnsi="Latinski,1251"/>
          <w:sz w:val="20"/>
        </w:rPr>
      </w:pPr>
      <w:r>
        <w:rPr>
          <w:rFonts w:ascii="Latinski,1251" w:hAnsi="Latinski,1251"/>
          <w:sz w:val="20"/>
        </w:rPr>
        <w:t>Для стрельбы из пушки имеются электроспуск и ручной спуск; для стрельбы из пулемёта ДТ, спаренного с пушкой, имеется ножной спуск.</w:t>
      </w:r>
    </w:p>
    <w:p w:rsidR="00000000" w:rsidRDefault="008D5364">
      <w:pPr>
        <w:ind w:firstLine="284"/>
        <w:rPr>
          <w:rFonts w:ascii="Latinski,1251" w:hAnsi="Latinski,1251"/>
          <w:sz w:val="20"/>
        </w:rPr>
      </w:pPr>
      <w:r>
        <w:rPr>
          <w:rFonts w:ascii="Latinski,1251" w:hAnsi="Latinski,1251"/>
          <w:sz w:val="20"/>
        </w:rPr>
        <w:t>В цепь электроспуска включены (рис. 180) два электромагнита, блокирующий прибор, спусковая кнопка наводчика и предохранитель на 20 А.</w:t>
      </w:r>
    </w:p>
    <w:p w:rsidR="00000000" w:rsidRDefault="008D5364">
      <w:pPr>
        <w:ind w:firstLine="284"/>
        <w:rPr>
          <w:rFonts w:ascii="Latinski,1251" w:hAnsi="Latinski,1251"/>
          <w:sz w:val="20"/>
        </w:rPr>
      </w:pPr>
      <w:r>
        <w:rPr>
          <w:rFonts w:ascii="Latinski,1251" w:hAnsi="Latinski,1251"/>
          <w:sz w:val="20"/>
        </w:rPr>
        <w:t>Электромагниты укреплены на левом щите ограждения, блокирующий прибор — на правом щите ограждения, спусковая кнопка наводчика — на крышке подъёмного механизма и предохранитель — на щитке башни т</w:t>
      </w:r>
      <w:r>
        <w:rPr>
          <w:rFonts w:ascii="Latinski,1251" w:hAnsi="Latinski,1251"/>
          <w:sz w:val="20"/>
        </w:rPr>
        <w:t>анка.</w:t>
      </w:r>
    </w:p>
    <w:p w:rsidR="00000000" w:rsidRDefault="008D5364">
      <w:pPr>
        <w:ind w:firstLine="284"/>
        <w:rPr>
          <w:rFonts w:ascii="Latinski,1251" w:hAnsi="Latinski,1251"/>
          <w:sz w:val="20"/>
        </w:rPr>
      </w:pPr>
      <w:r>
        <w:rPr>
          <w:rFonts w:ascii="Latinski,1251" w:hAnsi="Latinski,1251"/>
          <w:sz w:val="20"/>
        </w:rPr>
        <w:t xml:space="preserve">Для действия электроспуска цепь должна быть замкнута блокирующим прибором и спусковой кнопкой. Нажимая на кнопку блокирующего прибора, заряжающий замыкает цепь электроспуска в одном месте. Чтобы замкнуть цепь спусковой кнопкой, наводчик нажимает на рычаг, расположенный на </w:t>
      </w:r>
      <w:r>
        <w:rPr>
          <w:rFonts w:ascii="Latinski,1251" w:hAnsi="Latinski,1251"/>
          <w:sz w:val="20"/>
        </w:rPr>
        <w:lastRenderedPageBreak/>
        <w:t>рукоятке маховика подъёмного механизма. Если цепь электроспуска замкнута, то электромагниты тянут вниз плечо рычага, расположенного на левом щите ограждения; при этом другое плечо рычага нажимает, на нажим в гнезде казённика. Под дей</w:t>
      </w:r>
      <w:r>
        <w:rPr>
          <w:rFonts w:ascii="Latinski,1251" w:hAnsi="Latinski,1251"/>
          <w:sz w:val="20"/>
        </w:rPr>
        <w:t>ствием нажима стопор взвода освобождает взвод, и происходит выстрел. При откате копир, установленный на казённике, снова выталкивает утопленную кнопку блокирующего прибора (при этом в прорези рычага появляется зелёный сигнал). Если электроспуск не работает, то выстрел можно произвести вручную, для чего нужно оттянуть рукой за грушу рычаг, расположенный на левом щите ограждения.</w:t>
      </w:r>
    </w:p>
    <w:p w:rsidR="00000000" w:rsidRDefault="008D5364">
      <w:pPr>
        <w:ind w:firstLine="284"/>
        <w:jc w:val="center"/>
        <w:rPr>
          <w:rFonts w:ascii="Latinski,1251" w:hAnsi="Latinski,1251"/>
        </w:rPr>
      </w:pPr>
      <w:r>
        <w:rPr>
          <w:rFonts w:ascii="Latinski,1251" w:hAnsi="Latinski,1251"/>
          <w:noProof/>
          <w:lang w:val="en-US"/>
        </w:rPr>
        <w:drawing>
          <wp:inline distT="0" distB="0" distL="0" distR="0">
            <wp:extent cx="4064000" cy="1727200"/>
            <wp:effectExtent l="0" t="0" r="0" b="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4064000" cy="1727200"/>
                    </a:xfrm>
                    <a:prstGeom prst="rect">
                      <a:avLst/>
                    </a:prstGeom>
                    <a:noFill/>
                    <a:ln>
                      <a:noFill/>
                    </a:ln>
                  </pic:spPr>
                </pic:pic>
              </a:graphicData>
            </a:graphic>
          </wp:inline>
        </w:drawing>
      </w:r>
    </w:p>
    <w:p w:rsidR="00000000" w:rsidRDefault="008D5364">
      <w:pPr>
        <w:ind w:firstLine="284"/>
        <w:jc w:val="center"/>
        <w:rPr>
          <w:rFonts w:ascii="Latinski,1251" w:hAnsi="Latinski,1251"/>
        </w:rPr>
      </w:pPr>
      <w:r>
        <w:rPr>
          <w:rFonts w:ascii="Latinski,1251" w:hAnsi="Latinski,1251"/>
          <w:b/>
          <w:sz w:val="20"/>
        </w:rPr>
        <w:t>Рис. 180.</w:t>
      </w:r>
      <w:r>
        <w:rPr>
          <w:rFonts w:ascii="Latinski,1251" w:hAnsi="Latinski,1251"/>
          <w:sz w:val="20"/>
        </w:rPr>
        <w:t xml:space="preserve"> Принципиальная схема электроспуска:</w:t>
      </w:r>
    </w:p>
    <w:p w:rsidR="00000000" w:rsidRDefault="008D5364">
      <w:pPr>
        <w:ind w:firstLine="284"/>
        <w:jc w:val="center"/>
        <w:rPr>
          <w:rFonts w:ascii="Latinski,1251" w:hAnsi="Latinski,1251"/>
          <w:sz w:val="18"/>
        </w:rPr>
      </w:pPr>
      <w:r>
        <w:rPr>
          <w:rFonts w:ascii="Latinski,1251" w:hAnsi="Latinski,1251"/>
          <w:sz w:val="18"/>
        </w:rPr>
        <w:t>1 — электромагниты; 2 — блокирующий прибор; 3 — кнопка; 4 — предохранитель</w:t>
      </w:r>
    </w:p>
    <w:p w:rsidR="00000000" w:rsidRDefault="008D5364">
      <w:pPr>
        <w:ind w:firstLine="284"/>
        <w:rPr>
          <w:rFonts w:ascii="Latinski,1251" w:hAnsi="Latinski,1251"/>
        </w:rPr>
      </w:pPr>
    </w:p>
    <w:p w:rsidR="00000000" w:rsidRDefault="008D5364">
      <w:pPr>
        <w:ind w:firstLine="284"/>
        <w:jc w:val="center"/>
        <w:rPr>
          <w:rFonts w:ascii="Latinski,1251" w:hAnsi="Latinski,1251"/>
        </w:rPr>
      </w:pPr>
      <w:r>
        <w:rPr>
          <w:rFonts w:ascii="Latinski,1251" w:hAnsi="Latinski,1251"/>
          <w:b/>
        </w:rPr>
        <w:t>Подъёмн</w:t>
      </w:r>
      <w:r>
        <w:rPr>
          <w:rFonts w:ascii="Latinski,1251" w:hAnsi="Latinski,1251"/>
          <w:b/>
        </w:rPr>
        <w:t>ый механизм</w:t>
      </w:r>
    </w:p>
    <w:p w:rsidR="00000000" w:rsidRDefault="008D5364">
      <w:pPr>
        <w:ind w:firstLine="284"/>
        <w:rPr>
          <w:rFonts w:ascii="Latinski,1251" w:hAnsi="Latinski,1251"/>
          <w:sz w:val="20"/>
        </w:rPr>
      </w:pPr>
      <w:r>
        <w:rPr>
          <w:rFonts w:ascii="Latinski,1251" w:hAnsi="Latinski,1251"/>
          <w:sz w:val="20"/>
        </w:rPr>
        <w:t>Подъёмный механизм расположен на левой стороне люльки и на левой щеке бронировки башни танка.</w:t>
      </w:r>
    </w:p>
    <w:p w:rsidR="00000000" w:rsidRDefault="008D5364">
      <w:pPr>
        <w:ind w:firstLine="284"/>
        <w:rPr>
          <w:rFonts w:ascii="Latinski,1251" w:hAnsi="Latinski,1251"/>
          <w:sz w:val="20"/>
        </w:rPr>
      </w:pPr>
      <w:r>
        <w:rPr>
          <w:rFonts w:ascii="Latinski,1251" w:hAnsi="Latinski,1251"/>
          <w:sz w:val="20"/>
        </w:rPr>
        <w:t>В картере, укреплённом на щеке башни, собраны: червяк с маховиком подъёмного механизма, червячное и цилиндрическое колёса. Цилиндрическое колесо своими зубцами входит в зацепление с сектором подъёмного механизма, укреплённым на люльке. При вращении маховика подъёмного механизма вращается цилиндрическая шестерня, сцепленная с сектором подъёмного механизма. Перекатываясь по сектору, цилиндрическая шестерн</w:t>
      </w:r>
      <w:r>
        <w:rPr>
          <w:rFonts w:ascii="Latinski,1251" w:hAnsi="Latinski,1251"/>
          <w:sz w:val="20"/>
        </w:rPr>
        <w:t>я качает люльку со стволом в вертикальной плоскости.</w:t>
      </w:r>
    </w:p>
    <w:p w:rsidR="00000000" w:rsidRDefault="008D5364">
      <w:pPr>
        <w:ind w:firstLine="284"/>
        <w:rPr>
          <w:rFonts w:ascii="Latinski,1251" w:hAnsi="Latinski,1251"/>
          <w:sz w:val="20"/>
        </w:rPr>
      </w:pPr>
      <w:r>
        <w:rPr>
          <w:rFonts w:ascii="Latinski,1251" w:hAnsi="Latinski,1251"/>
          <w:sz w:val="20"/>
        </w:rPr>
        <w:t>В кронштейне, укреплённом на левой щеке башни, помещается стопор крепления ствола по-походному. Стопор входит в одно из двух отверстий в люльке и стопорит ствол или при угле возвышения 0° или при угле возвышения 16°.</w:t>
      </w:r>
    </w:p>
    <w:p w:rsidR="00000000" w:rsidRDefault="008D5364">
      <w:pPr>
        <w:ind w:firstLine="284"/>
        <w:jc w:val="center"/>
        <w:rPr>
          <w:rFonts w:ascii="Latinski,1251" w:hAnsi="Latinski,1251"/>
        </w:rPr>
      </w:pPr>
      <w:r>
        <w:rPr>
          <w:rFonts w:ascii="Latinski,1251" w:hAnsi="Latinski,1251"/>
          <w:b/>
        </w:rPr>
        <w:t>Ограждение</w:t>
      </w:r>
    </w:p>
    <w:p w:rsidR="00000000" w:rsidRDefault="008D5364">
      <w:pPr>
        <w:ind w:firstLine="284"/>
        <w:rPr>
          <w:rFonts w:ascii="Latinski,1251" w:hAnsi="Latinski,1251"/>
          <w:sz w:val="20"/>
        </w:rPr>
      </w:pPr>
      <w:r>
        <w:rPr>
          <w:rFonts w:ascii="Latinski,1251" w:hAnsi="Latinski,1251"/>
          <w:sz w:val="20"/>
        </w:rPr>
        <w:t>Ограждение защищает экипаж танка от ударов казёнником во время стрельбы. Оно состоит из двух щитов, укреплённых на люльке с правой и левой сторон.</w:t>
      </w:r>
    </w:p>
    <w:p w:rsidR="00000000" w:rsidRDefault="008D5364">
      <w:pPr>
        <w:ind w:firstLine="284"/>
        <w:rPr>
          <w:rFonts w:ascii="Latinski,1251" w:hAnsi="Latinski,1251"/>
          <w:sz w:val="20"/>
        </w:rPr>
      </w:pPr>
      <w:r>
        <w:rPr>
          <w:rFonts w:ascii="Latinski,1251" w:hAnsi="Latinski,1251"/>
          <w:sz w:val="20"/>
        </w:rPr>
        <w:t>На правом щите ограждения укреплены копир полуавтоматики и кронштейн блокирующего пр</w:t>
      </w:r>
      <w:r>
        <w:rPr>
          <w:rFonts w:ascii="Latinski,1251" w:hAnsi="Latinski,1251"/>
          <w:sz w:val="20"/>
        </w:rPr>
        <w:t>ибора, на левом щите — электромагниты, рычаг электроспуска, боковой уровень и указатель отката.</w:t>
      </w:r>
    </w:p>
    <w:p w:rsidR="00000000" w:rsidRDefault="008D5364">
      <w:pPr>
        <w:ind w:firstLine="284"/>
        <w:rPr>
          <w:rFonts w:ascii="Latinski,1251" w:hAnsi="Latinski,1251"/>
          <w:sz w:val="20"/>
        </w:rPr>
      </w:pPr>
      <w:r>
        <w:rPr>
          <w:rFonts w:ascii="Latinski,1251" w:hAnsi="Latinski,1251"/>
          <w:sz w:val="20"/>
        </w:rPr>
        <w:t>Правый и левый щиты ограждения внизу соединены скобой, в которой закреплена ось гильзоулавливателя. Гильзоулавливатель может откидываться вверх. В нижнем (рабочем) и верхнем положениях гильзоулавливатель крепится стопором, расположенным с левой стороны гильзоулавливателя. Чтобы освободить гильзоулавливатель, нужно оттянуть стопор влево.</w:t>
      </w:r>
    </w:p>
    <w:p w:rsidR="00000000" w:rsidRDefault="008D5364">
      <w:pPr>
        <w:ind w:firstLine="284"/>
        <w:rPr>
          <w:rFonts w:ascii="Latinski,1251" w:hAnsi="Latinski,1251"/>
          <w:sz w:val="20"/>
        </w:rPr>
      </w:pPr>
    </w:p>
    <w:p w:rsidR="00000000" w:rsidRDefault="008D5364">
      <w:pPr>
        <w:ind w:firstLine="284"/>
        <w:jc w:val="center"/>
        <w:rPr>
          <w:rFonts w:ascii="Latinski,1251" w:hAnsi="Latinski,1251"/>
        </w:rPr>
      </w:pPr>
      <w:r>
        <w:rPr>
          <w:rFonts w:ascii="Latinski,1251" w:hAnsi="Latinski,1251"/>
          <w:b/>
        </w:rPr>
        <w:t>Бронировка</w:t>
      </w:r>
    </w:p>
    <w:p w:rsidR="00000000" w:rsidRDefault="008D5364">
      <w:pPr>
        <w:ind w:firstLine="284"/>
        <w:rPr>
          <w:rFonts w:ascii="Latinski,1251" w:hAnsi="Latinski,1251"/>
          <w:sz w:val="20"/>
        </w:rPr>
      </w:pPr>
      <w:r>
        <w:rPr>
          <w:rFonts w:ascii="Latinski,1251" w:hAnsi="Latinski,1251"/>
          <w:sz w:val="20"/>
        </w:rPr>
        <w:t xml:space="preserve">Щит бронировки, прикреплённый к фланцу люльки, качается вместе с </w:t>
      </w:r>
      <w:r>
        <w:rPr>
          <w:rFonts w:ascii="Latinski,1251" w:hAnsi="Latinski,1251"/>
          <w:sz w:val="20"/>
        </w:rPr>
        <w:t>орудием. В щите есть отверстия для установки пулемёта ДТ и для прицела.</w:t>
      </w:r>
    </w:p>
    <w:p w:rsidR="00000000" w:rsidRDefault="008D5364">
      <w:pPr>
        <w:ind w:firstLine="284"/>
        <w:rPr>
          <w:rFonts w:ascii="Latinski,1251" w:hAnsi="Latinski,1251"/>
        </w:rPr>
      </w:pPr>
    </w:p>
    <w:p w:rsidR="00000000" w:rsidRDefault="008D5364">
      <w:pPr>
        <w:ind w:firstLine="284"/>
        <w:jc w:val="center"/>
        <w:rPr>
          <w:rFonts w:ascii="Latinski,1251" w:hAnsi="Latinski,1251"/>
        </w:rPr>
      </w:pPr>
      <w:r>
        <w:rPr>
          <w:rFonts w:ascii="Latinski,1251" w:hAnsi="Latinski,1251"/>
          <w:b/>
        </w:rPr>
        <w:t>ПРИЦЕЛЬНЫЕ ПРИСПОСОБЛЕНИЯ</w:t>
      </w:r>
    </w:p>
    <w:p w:rsidR="00000000" w:rsidRDefault="008D5364">
      <w:pPr>
        <w:ind w:firstLine="284"/>
        <w:rPr>
          <w:rFonts w:ascii="Latinski,1251" w:hAnsi="Latinski,1251"/>
          <w:sz w:val="20"/>
        </w:rPr>
      </w:pPr>
      <w:r>
        <w:rPr>
          <w:rFonts w:ascii="Latinski,1251" w:hAnsi="Latinski,1251"/>
          <w:sz w:val="20"/>
        </w:rPr>
        <w:t>Для наведения пушки в цель применяется телескопический шарнирный прицел ТШ-15 или телескопический прицел 10Т-15.</w:t>
      </w:r>
    </w:p>
    <w:p w:rsidR="00000000" w:rsidRDefault="008D5364">
      <w:pPr>
        <w:ind w:firstLine="284"/>
        <w:jc w:val="center"/>
        <w:rPr>
          <w:rFonts w:ascii="Latinski,1251" w:hAnsi="Latinski,1251"/>
        </w:rPr>
      </w:pPr>
      <w:r>
        <w:rPr>
          <w:rFonts w:ascii="Latinski,1251" w:hAnsi="Latinski,1251"/>
          <w:b/>
        </w:rPr>
        <w:t>Телескопический шарнирный прицел ТШ-15</w:t>
      </w:r>
    </w:p>
    <w:p w:rsidR="00000000" w:rsidRDefault="008D5364">
      <w:pPr>
        <w:ind w:firstLine="284"/>
        <w:rPr>
          <w:rFonts w:ascii="Latinski,1251" w:hAnsi="Latinski,1251"/>
          <w:sz w:val="20"/>
        </w:rPr>
      </w:pPr>
      <w:r>
        <w:rPr>
          <w:rFonts w:ascii="Latinski,1251" w:hAnsi="Latinski,1251"/>
          <w:sz w:val="20"/>
        </w:rPr>
        <w:t>Прицел ТШ-15 установлен в башне танка. Назначение его — обеспечивать прямую наводку пушки и спаренного с ней пулемёта ДТ.</w:t>
      </w:r>
    </w:p>
    <w:p w:rsidR="00000000" w:rsidRDefault="008D5364">
      <w:pPr>
        <w:ind w:firstLine="284"/>
        <w:rPr>
          <w:sz w:val="20"/>
          <w:lang w:val="en-US"/>
        </w:rPr>
      </w:pPr>
      <w:r>
        <w:rPr>
          <w:rFonts w:ascii="Latinski,1251" w:hAnsi="Latinski,1251"/>
          <w:sz w:val="20"/>
        </w:rPr>
        <w:t xml:space="preserve">Прицел ТШ-15 (рис. 181) представляет собой оптическую телескопическую трубку 1 с прицельной головной частью 2, вращающейся на определённый </w:t>
      </w:r>
      <w:r>
        <w:rPr>
          <w:rFonts w:ascii="Latinski,1251" w:hAnsi="Latinski,1251"/>
          <w:sz w:val="20"/>
        </w:rPr>
        <w:t>угол в вертикальной плоскости в то время, как окулярная часть 3 неподвижна. При установке в танк прицельная часть жёстко соединяется с орудием при помощи кронштейна 4. Окулярная часть прикрепляется неподвижно к крыше башни при помощи шарнирной подвески 5. Шарнирная подвеска даёт возможность устанавливать окуляр по высоте соответственно росту наводчика.</w:t>
      </w:r>
    </w:p>
    <w:p w:rsidR="00000000" w:rsidRDefault="008D5364">
      <w:pPr>
        <w:ind w:firstLine="284"/>
        <w:rPr>
          <w:rFonts w:ascii="Latinski,1251" w:hAnsi="Latinski,1251"/>
          <w:sz w:val="20"/>
        </w:rPr>
      </w:pPr>
      <w:r>
        <w:rPr>
          <w:rFonts w:ascii="Latinski,1251" w:hAnsi="Latinski,1251"/>
          <w:sz w:val="20"/>
        </w:rPr>
        <w:t>В поле зрения прицела ТШ-15 имеется сетка (рис. 182), на которой нанесены две шкалы дальностей и прицельные знаки в виде угольников и штрихов.</w:t>
      </w:r>
    </w:p>
    <w:p w:rsidR="00000000" w:rsidRDefault="008D5364">
      <w:pPr>
        <w:ind w:firstLine="284"/>
        <w:rPr>
          <w:sz w:val="20"/>
          <w:lang w:val="en-US"/>
        </w:rPr>
      </w:pPr>
      <w:r>
        <w:rPr>
          <w:rFonts w:ascii="Latinski,1251" w:hAnsi="Latinski,1251"/>
          <w:sz w:val="20"/>
        </w:rPr>
        <w:lastRenderedPageBreak/>
        <w:t>Шкалы дальност</w:t>
      </w:r>
      <w:r>
        <w:rPr>
          <w:rFonts w:ascii="Latinski,1251" w:hAnsi="Latinski,1251"/>
          <w:sz w:val="20"/>
        </w:rPr>
        <w:t>ей расположены в верхней части поля зрения. Слева расположена шкала для стрельбы бронебойно-трассирующим снарядом и осколочной стальной гранатой. Она обозначена буквами «БРОГ». Предельная дальность стрельбы по шкале 5200 м. Справа расположена шкала для стрельбы лёгкой пулей из пулемёта ДТ, спаренного с пушкой. Она обозначена буквами «ДТ». Этой шкалой пользуются при стрельбе на расстоянии до 1500 м. Деления обеих шкал обозначены цифрами, соответствующими дальностям, в гектометрах (сотнях метров).</w:t>
      </w:r>
    </w:p>
    <w:p w:rsidR="00000000" w:rsidRDefault="008D5364">
      <w:pPr>
        <w:ind w:firstLine="284"/>
        <w:rPr>
          <w:lang w:val="en-US"/>
        </w:rPr>
      </w:pPr>
      <w:r>
        <w:rPr>
          <w:rFonts w:ascii="Latinski,1251" w:hAnsi="Latinski,1251"/>
          <w:sz w:val="20"/>
        </w:rPr>
        <w:t>Ниже шкал д</w:t>
      </w:r>
      <w:r>
        <w:rPr>
          <w:rFonts w:ascii="Latinski,1251" w:hAnsi="Latinski,1251"/>
          <w:sz w:val="20"/>
        </w:rPr>
        <w:t>альностей помещены марки, представляющие собой угольники и штрихи.</w:t>
      </w:r>
      <w:r>
        <w:rPr>
          <w:rFonts w:ascii="Latinski,1251" w:hAnsi="Latinski,1251"/>
        </w:rPr>
        <w:t xml:space="preserve"> </w:t>
      </w:r>
    </w:p>
    <w:p w:rsidR="00000000" w:rsidRDefault="008D5364">
      <w:pPr>
        <w:ind w:firstLine="284"/>
        <w:jc w:val="center"/>
        <w:rPr>
          <w:rFonts w:ascii="Latinski,1251" w:hAnsi="Latinski,1251"/>
        </w:rPr>
      </w:pPr>
      <w:r>
        <w:rPr>
          <w:rFonts w:ascii="Latinski,1251" w:hAnsi="Latinski,1251"/>
          <w:noProof/>
          <w:lang w:val="en-US"/>
        </w:rPr>
        <w:drawing>
          <wp:inline distT="0" distB="0" distL="0" distR="0">
            <wp:extent cx="4457700" cy="1841500"/>
            <wp:effectExtent l="0" t="0" r="12700" b="1270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4457700" cy="1841500"/>
                    </a:xfrm>
                    <a:prstGeom prst="rect">
                      <a:avLst/>
                    </a:prstGeom>
                    <a:noFill/>
                    <a:ln>
                      <a:noFill/>
                    </a:ln>
                  </pic:spPr>
                </pic:pic>
              </a:graphicData>
            </a:graphic>
          </wp:inline>
        </w:drawing>
      </w:r>
    </w:p>
    <w:p w:rsidR="00000000" w:rsidRDefault="008D5364">
      <w:pPr>
        <w:ind w:firstLine="284"/>
        <w:jc w:val="center"/>
        <w:rPr>
          <w:rFonts w:ascii="Latinski,1251" w:hAnsi="Latinski,1251"/>
        </w:rPr>
      </w:pPr>
      <w:r>
        <w:rPr>
          <w:rFonts w:ascii="Latinski,1251" w:hAnsi="Latinski,1251"/>
          <w:b/>
          <w:sz w:val="20"/>
        </w:rPr>
        <w:t>Рис. 181.</w:t>
      </w:r>
      <w:r>
        <w:rPr>
          <w:rFonts w:ascii="Latinski,1251" w:hAnsi="Latinski,1251"/>
          <w:sz w:val="20"/>
        </w:rPr>
        <w:t xml:space="preserve"> Телескопический шарнирный прицел ТШ-15:</w:t>
      </w:r>
    </w:p>
    <w:p w:rsidR="00000000" w:rsidRDefault="008D5364">
      <w:pPr>
        <w:ind w:firstLine="284"/>
        <w:jc w:val="center"/>
        <w:rPr>
          <w:rFonts w:ascii="Latinski,1251" w:hAnsi="Latinski,1251"/>
        </w:rPr>
      </w:pPr>
      <w:r>
        <w:rPr>
          <w:rFonts w:ascii="Latinski,1251" w:hAnsi="Latinski,1251"/>
          <w:sz w:val="18"/>
        </w:rPr>
        <w:t>1 — телескопическая трубка; 2 — головная часть; 3 — окулярная часть; 4 — кронштейн; 5 — шарнирная подвеска; 6 — маховичок; 7 — выверочный винт; 8 — эксцентрик; 9 — заслонка; 10 — ручка</w:t>
      </w:r>
    </w:p>
    <w:p w:rsidR="00000000" w:rsidRDefault="008D5364">
      <w:pPr>
        <w:ind w:firstLine="284"/>
        <w:rPr>
          <w:rFonts w:ascii="Latinski,1251" w:hAnsi="Latinski,1251"/>
        </w:rPr>
      </w:pPr>
    </w:p>
    <w:p w:rsidR="00000000" w:rsidRDefault="008D5364">
      <w:pPr>
        <w:ind w:firstLine="284"/>
        <w:jc w:val="center"/>
        <w:rPr>
          <w:rFonts w:ascii="Latinski,1251" w:hAnsi="Latinski,1251"/>
        </w:rPr>
      </w:pPr>
      <w:r>
        <w:rPr>
          <w:rFonts w:ascii="Latinski,1251" w:hAnsi="Latinski,1251"/>
          <w:noProof/>
          <w:lang w:val="en-US"/>
        </w:rPr>
        <w:drawing>
          <wp:inline distT="0" distB="0" distL="0" distR="0">
            <wp:extent cx="3149600" cy="3467100"/>
            <wp:effectExtent l="0" t="0" r="0" b="1270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3149600" cy="3467100"/>
                    </a:xfrm>
                    <a:prstGeom prst="rect">
                      <a:avLst/>
                    </a:prstGeom>
                    <a:noFill/>
                    <a:ln>
                      <a:noFill/>
                    </a:ln>
                  </pic:spPr>
                </pic:pic>
              </a:graphicData>
            </a:graphic>
          </wp:inline>
        </w:drawing>
      </w:r>
    </w:p>
    <w:p w:rsidR="00000000" w:rsidRDefault="008D5364">
      <w:pPr>
        <w:ind w:firstLine="284"/>
        <w:jc w:val="center"/>
        <w:rPr>
          <w:rFonts w:ascii="Latinski,1251" w:hAnsi="Latinski,1251"/>
          <w:sz w:val="20"/>
        </w:rPr>
      </w:pPr>
      <w:r>
        <w:rPr>
          <w:rFonts w:ascii="Latinski,1251" w:hAnsi="Latinski,1251"/>
          <w:b/>
          <w:sz w:val="20"/>
        </w:rPr>
        <w:t>Рис. 182.</w:t>
      </w:r>
      <w:r>
        <w:rPr>
          <w:rFonts w:ascii="Latinski,1251" w:hAnsi="Latinski,1251"/>
          <w:sz w:val="20"/>
        </w:rPr>
        <w:t xml:space="preserve"> Вид поля зрения прицела ТШ-15 при нулевой установке шкал</w:t>
      </w:r>
    </w:p>
    <w:p w:rsidR="00000000" w:rsidRDefault="008D5364">
      <w:pPr>
        <w:ind w:firstLine="284"/>
        <w:rPr>
          <w:rFonts w:ascii="Latinski,1251" w:hAnsi="Latinski,1251"/>
          <w:sz w:val="20"/>
        </w:rPr>
      </w:pPr>
    </w:p>
    <w:p w:rsidR="00000000" w:rsidRDefault="008D5364">
      <w:pPr>
        <w:ind w:firstLine="284"/>
        <w:rPr>
          <w:rFonts w:ascii="Latinski,1251" w:hAnsi="Latinski,1251"/>
          <w:sz w:val="20"/>
        </w:rPr>
      </w:pPr>
      <w:r>
        <w:rPr>
          <w:rFonts w:ascii="Latinski,1251" w:hAnsi="Latinski,1251"/>
          <w:sz w:val="20"/>
        </w:rPr>
        <w:t>Центральный большой угольник служит для прицеливания без учёта боковых поправок, а боковые малые угольники и штрихи — для прицеливания с</w:t>
      </w:r>
      <w:r>
        <w:rPr>
          <w:rFonts w:ascii="Latinski,1251" w:hAnsi="Latinski,1251"/>
          <w:sz w:val="20"/>
        </w:rPr>
        <w:t xml:space="preserve"> учётом боковых поправок. Расстояние между вершинами соседних угольников соответствует 8 тысячным дальности; штрихи делят это расстояние пополам, что соответствует 4 тысячным дальности. Марки обеспечивают возможность вводить боковые поправки вправо и влево до 32 тысячных.</w:t>
      </w:r>
    </w:p>
    <w:p w:rsidR="00000000" w:rsidRDefault="008D5364">
      <w:pPr>
        <w:ind w:firstLine="284"/>
        <w:rPr>
          <w:rFonts w:ascii="Latinski,1251" w:hAnsi="Latinski,1251"/>
          <w:sz w:val="20"/>
        </w:rPr>
      </w:pPr>
      <w:r>
        <w:rPr>
          <w:rFonts w:ascii="Latinski,1251" w:hAnsi="Latinski,1251"/>
          <w:sz w:val="20"/>
        </w:rPr>
        <w:t>Наводить в цель нужно вершинами угольников или верхними концами промежуточных штрихов в зависимости от величины необходимой боковой поправки.</w:t>
      </w:r>
    </w:p>
    <w:p w:rsidR="00000000" w:rsidRDefault="008D5364">
      <w:pPr>
        <w:ind w:firstLine="284"/>
        <w:rPr>
          <w:rFonts w:ascii="Latinski,1251" w:hAnsi="Latinski,1251"/>
          <w:sz w:val="20"/>
        </w:rPr>
      </w:pPr>
      <w:r>
        <w:rPr>
          <w:rFonts w:ascii="Latinski,1251" w:hAnsi="Latinski,1251"/>
          <w:sz w:val="20"/>
        </w:rPr>
        <w:t>От вершины центрального угольника вниз проведена верти</w:t>
      </w:r>
      <w:r>
        <w:rPr>
          <w:rFonts w:ascii="Latinski,1251" w:hAnsi="Latinski,1251"/>
          <w:sz w:val="20"/>
        </w:rPr>
        <w:softHyphen/>
        <w:t>кальная линия, благодаря чему лучше выделя</w:t>
      </w:r>
      <w:r>
        <w:rPr>
          <w:rFonts w:ascii="Latinski,1251" w:hAnsi="Latinski,1251"/>
          <w:sz w:val="20"/>
        </w:rPr>
        <w:t>ется центральный основной угольник и, кроме того, наводчику легче обнаруживать крен машины.</w:t>
      </w:r>
    </w:p>
    <w:p w:rsidR="00000000" w:rsidRDefault="008D5364">
      <w:pPr>
        <w:ind w:firstLine="284"/>
        <w:rPr>
          <w:rFonts w:ascii="Latinski,1251" w:hAnsi="Latinski,1251"/>
          <w:sz w:val="20"/>
        </w:rPr>
      </w:pPr>
      <w:r>
        <w:rPr>
          <w:rFonts w:ascii="Latinski,1251" w:hAnsi="Latinski,1251"/>
          <w:sz w:val="20"/>
        </w:rPr>
        <w:t>Между вершиной центрального угольника и началом верти</w:t>
      </w:r>
      <w:r>
        <w:rPr>
          <w:rFonts w:ascii="Latinski,1251" w:hAnsi="Latinski,1251"/>
          <w:sz w:val="20"/>
        </w:rPr>
        <w:softHyphen/>
        <w:t>кальной линии имеется разрыв, отвечающий 2 тысячным даль</w:t>
      </w:r>
      <w:r>
        <w:rPr>
          <w:rFonts w:ascii="Latinski,1251" w:hAnsi="Latinski,1251"/>
          <w:sz w:val="20"/>
        </w:rPr>
        <w:softHyphen/>
        <w:t>ности. Этот разрыв является масштабом для определения дальности, если известна высота цели.</w:t>
      </w:r>
    </w:p>
    <w:p w:rsidR="00000000" w:rsidRDefault="008D5364">
      <w:pPr>
        <w:ind w:firstLine="284"/>
        <w:rPr>
          <w:rFonts w:ascii="Latinski,1251" w:hAnsi="Latinski,1251"/>
          <w:sz w:val="20"/>
        </w:rPr>
      </w:pPr>
      <w:r>
        <w:rPr>
          <w:rFonts w:ascii="Latinski,1251" w:hAnsi="Latinski,1251"/>
          <w:sz w:val="20"/>
        </w:rPr>
        <w:t xml:space="preserve">Сетка со шкалами дальностей и марками может перемещаться до вертикали при помощи маховичка </w:t>
      </w:r>
      <w:r>
        <w:rPr>
          <w:rFonts w:ascii="Latinski,1251" w:hAnsi="Latinski,1251"/>
          <w:sz w:val="20"/>
        </w:rPr>
        <w:lastRenderedPageBreak/>
        <w:t>6. Кроме сетки, в поле зрения видна горизонтальная неподвиж</w:t>
      </w:r>
      <w:r>
        <w:rPr>
          <w:rFonts w:ascii="Latinski,1251" w:hAnsi="Latinski,1251"/>
          <w:sz w:val="20"/>
        </w:rPr>
        <w:softHyphen/>
        <w:t>ная нить. Чтобы установить на прицеле угол прицеливания, нужно, вр</w:t>
      </w:r>
      <w:r>
        <w:rPr>
          <w:rFonts w:ascii="Latinski,1251" w:hAnsi="Latinski,1251"/>
          <w:sz w:val="20"/>
        </w:rPr>
        <w:t>а</w:t>
      </w:r>
      <w:r>
        <w:rPr>
          <w:rFonts w:ascii="Latinski,1251" w:hAnsi="Latinski,1251"/>
          <w:sz w:val="20"/>
        </w:rPr>
        <w:softHyphen/>
        <w:t>щая маховичок 6, установить штрих шкалы, соответствующий дальности до цели, против неподвижной нити.</w:t>
      </w:r>
    </w:p>
    <w:p w:rsidR="00000000" w:rsidRDefault="008D5364">
      <w:pPr>
        <w:ind w:firstLine="284"/>
        <w:rPr>
          <w:rFonts w:ascii="Latinski,1251" w:hAnsi="Latinski,1251"/>
          <w:sz w:val="20"/>
        </w:rPr>
      </w:pPr>
      <w:r>
        <w:rPr>
          <w:rFonts w:ascii="Latinski,1251" w:hAnsi="Latinski,1251"/>
          <w:sz w:val="20"/>
        </w:rPr>
        <w:t>Для выверки прицела имеются выверочный винт 7 и эксцен</w:t>
      </w:r>
      <w:r>
        <w:rPr>
          <w:rFonts w:ascii="Latinski,1251" w:hAnsi="Latinski,1251"/>
          <w:sz w:val="20"/>
        </w:rPr>
        <w:softHyphen/>
        <w:t>трик 8. При вращении винта 7 сетка перемещается вправо или влево, таким образом прицел выверяется по направлению.</w:t>
      </w:r>
    </w:p>
    <w:p w:rsidR="00000000" w:rsidRDefault="008D5364">
      <w:pPr>
        <w:ind w:firstLine="284"/>
        <w:rPr>
          <w:rFonts w:ascii="Latinski,1251" w:hAnsi="Latinski,1251"/>
          <w:sz w:val="20"/>
        </w:rPr>
      </w:pPr>
      <w:r>
        <w:rPr>
          <w:rFonts w:ascii="Latinski,1251" w:hAnsi="Latinski,1251"/>
          <w:sz w:val="20"/>
        </w:rPr>
        <w:t>При вращении эксцентрика 8 горизонтальная нить переме</w:t>
      </w:r>
      <w:r>
        <w:rPr>
          <w:rFonts w:ascii="Latinski,1251" w:hAnsi="Latinski,1251"/>
          <w:sz w:val="20"/>
        </w:rPr>
        <w:softHyphen/>
        <w:t>щается вверх или вниз; таким образом прицел выверяется по высоте.</w:t>
      </w:r>
    </w:p>
    <w:p w:rsidR="00000000" w:rsidRDefault="008D5364">
      <w:pPr>
        <w:ind w:firstLine="284"/>
        <w:rPr>
          <w:rFonts w:ascii="Latinski,1251" w:hAnsi="Latinski,1251"/>
          <w:sz w:val="20"/>
        </w:rPr>
      </w:pPr>
      <w:r>
        <w:rPr>
          <w:rFonts w:ascii="Latinski,1251" w:hAnsi="Latinski,1251"/>
          <w:sz w:val="20"/>
        </w:rPr>
        <w:t>Головки винта 7 и эксцентрика 8 от самопроизвольного отвинчивания закреплены хомутиками с винтами.</w:t>
      </w:r>
    </w:p>
    <w:p w:rsidR="00000000" w:rsidRDefault="008D5364">
      <w:pPr>
        <w:ind w:firstLine="284"/>
        <w:rPr>
          <w:rFonts w:ascii="Latinski,1251" w:hAnsi="Latinski,1251"/>
          <w:sz w:val="20"/>
        </w:rPr>
      </w:pPr>
      <w:r>
        <w:rPr>
          <w:rFonts w:ascii="Latinski,1251" w:hAnsi="Latinski,1251"/>
          <w:sz w:val="20"/>
        </w:rPr>
        <w:t xml:space="preserve">В перерывах стрельбы </w:t>
      </w:r>
      <w:r>
        <w:rPr>
          <w:rFonts w:ascii="Latinski,1251" w:hAnsi="Latinski,1251"/>
          <w:sz w:val="20"/>
        </w:rPr>
        <w:t>и на походе отверстие в броне танка для линии визирования прицела закрывается заслонкой 9, пере</w:t>
      </w:r>
      <w:r>
        <w:rPr>
          <w:rFonts w:ascii="Latinski,1251" w:hAnsi="Latinski,1251"/>
          <w:sz w:val="20"/>
        </w:rPr>
        <w:softHyphen/>
        <w:t>мещаемой при помощи ручки 10. В головную часть прицела справа ввинчивается патрон с лампочкой для освещения сетки ночью.</w:t>
      </w:r>
    </w:p>
    <w:p w:rsidR="00000000" w:rsidRDefault="008D5364">
      <w:pPr>
        <w:ind w:firstLine="284"/>
        <w:jc w:val="center"/>
        <w:rPr>
          <w:rFonts w:ascii="Latinski,1251" w:hAnsi="Latinski,1251"/>
        </w:rPr>
      </w:pPr>
      <w:r>
        <w:rPr>
          <w:rFonts w:ascii="Latinski,1251" w:hAnsi="Latinski,1251"/>
          <w:b/>
        </w:rPr>
        <w:t>Телескопический прицел 10Т-15</w:t>
      </w:r>
    </w:p>
    <w:p w:rsidR="00000000" w:rsidRDefault="008D5364">
      <w:pPr>
        <w:ind w:firstLine="284"/>
        <w:rPr>
          <w:rFonts w:ascii="Latinski,1251" w:hAnsi="Latinski,1251"/>
          <w:sz w:val="20"/>
        </w:rPr>
      </w:pPr>
      <w:r>
        <w:rPr>
          <w:rFonts w:ascii="Latinski,1251" w:hAnsi="Latinski,1251"/>
          <w:sz w:val="20"/>
        </w:rPr>
        <w:t>Прицел 10Т-15 (рис. 183) представляет собой прямую телескопическую трубу, установленную в двух кронштейнах. К трубе жёстко прикреплен корпус 2 прицела. В поле зрения прицела имеются следующие шкалы (рис. 184):</w:t>
      </w:r>
    </w:p>
    <w:p w:rsidR="00000000" w:rsidRDefault="008D5364">
      <w:pPr>
        <w:ind w:firstLine="284"/>
        <w:rPr>
          <w:rFonts w:ascii="Latinski,1251" w:hAnsi="Latinski,1251"/>
          <w:sz w:val="20"/>
        </w:rPr>
      </w:pPr>
      <w:r>
        <w:rPr>
          <w:rFonts w:ascii="Latinski,1251" w:hAnsi="Latinski,1251"/>
          <w:sz w:val="20"/>
        </w:rPr>
        <w:t>а) шкала, обозначенная надписью «БРОГ», для стрельбы бр</w:t>
      </w:r>
      <w:r>
        <w:rPr>
          <w:rFonts w:ascii="Latinski,1251" w:hAnsi="Latinski,1251"/>
          <w:sz w:val="20"/>
        </w:rPr>
        <w:t>онебойно-трассирующим снарядом и осколочной стальной гранатой;</w:t>
      </w:r>
    </w:p>
    <w:p w:rsidR="00000000" w:rsidRDefault="008D5364">
      <w:pPr>
        <w:ind w:firstLine="284"/>
        <w:rPr>
          <w:rFonts w:ascii="Latinski,1251" w:hAnsi="Latinski,1251"/>
          <w:sz w:val="20"/>
        </w:rPr>
      </w:pPr>
      <w:r>
        <w:rPr>
          <w:rFonts w:ascii="Latinski,1251" w:hAnsi="Latinski,1251"/>
          <w:sz w:val="20"/>
        </w:rPr>
        <w:t>одно деление шкалы соответствует 100 м дальности; деления обо</w:t>
      </w:r>
      <w:r>
        <w:rPr>
          <w:rFonts w:ascii="Latinski,1251" w:hAnsi="Latinski,1251"/>
          <w:sz w:val="20"/>
        </w:rPr>
        <w:softHyphen/>
        <w:t>значены цифрами: 4, 6, 8 и т.д.; цифра 4 соответствует 400 м дальности, 6 — 600 м, 8 — 800 м и т.д.;</w:t>
      </w:r>
    </w:p>
    <w:p w:rsidR="00000000" w:rsidRDefault="008D5364">
      <w:pPr>
        <w:ind w:firstLine="284"/>
        <w:rPr>
          <w:rFonts w:ascii="Latinski,1251" w:hAnsi="Latinski,1251"/>
          <w:sz w:val="20"/>
        </w:rPr>
      </w:pPr>
      <w:r>
        <w:rPr>
          <w:rFonts w:ascii="Latinski,1251" w:hAnsi="Latinski,1251"/>
          <w:sz w:val="20"/>
        </w:rPr>
        <w:t>б) шкала для стрельбы лёгкой пулей из пулемёта ДТ, обозна</w:t>
      </w:r>
      <w:r>
        <w:rPr>
          <w:rFonts w:ascii="Latinski,1251" w:hAnsi="Latinski,1251"/>
          <w:sz w:val="20"/>
        </w:rPr>
        <w:softHyphen/>
        <w:t>ченная «ДТ». ,</w:t>
      </w:r>
    </w:p>
    <w:p w:rsidR="00000000" w:rsidRDefault="008D5364">
      <w:pPr>
        <w:ind w:firstLine="284"/>
        <w:rPr>
          <w:rFonts w:ascii="Latinski,1251" w:hAnsi="Latinski,1251"/>
          <w:sz w:val="20"/>
        </w:rPr>
      </w:pPr>
      <w:r>
        <w:rPr>
          <w:rFonts w:ascii="Latinski,1251" w:hAnsi="Latinski,1251"/>
          <w:sz w:val="20"/>
        </w:rPr>
        <w:t>Ниже шкал помещена шкала боковых поправок в тысячных дальности.</w:t>
      </w:r>
    </w:p>
    <w:p w:rsidR="00000000" w:rsidRDefault="008D5364">
      <w:pPr>
        <w:ind w:firstLine="284"/>
        <w:rPr>
          <w:rFonts w:ascii="Latinski,1251" w:hAnsi="Latinski,1251"/>
          <w:sz w:val="20"/>
        </w:rPr>
      </w:pPr>
      <w:r>
        <w:rPr>
          <w:rFonts w:ascii="Latinski,1251" w:hAnsi="Latinski,1251"/>
          <w:sz w:val="20"/>
        </w:rPr>
        <w:t>Для установки скомандованного прицела и боковой поправки служит перекрестие, расположенное в корпусе прицела, жёстко прикрепленном к основной трубе.</w:t>
      </w:r>
    </w:p>
    <w:p w:rsidR="00000000" w:rsidRDefault="008D5364">
      <w:pPr>
        <w:ind w:firstLine="284"/>
        <w:jc w:val="center"/>
        <w:rPr>
          <w:lang w:val="en-US"/>
        </w:rPr>
      </w:pPr>
      <w:r>
        <w:rPr>
          <w:noProof/>
          <w:lang w:val="en-US"/>
        </w:rPr>
        <w:drawing>
          <wp:inline distT="0" distB="0" distL="0" distR="0">
            <wp:extent cx="4660900" cy="1739900"/>
            <wp:effectExtent l="0" t="0" r="12700" b="1270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4660900" cy="1739900"/>
                    </a:xfrm>
                    <a:prstGeom prst="rect">
                      <a:avLst/>
                    </a:prstGeom>
                    <a:noFill/>
                    <a:ln>
                      <a:noFill/>
                    </a:ln>
                  </pic:spPr>
                </pic:pic>
              </a:graphicData>
            </a:graphic>
          </wp:inline>
        </w:drawing>
      </w:r>
    </w:p>
    <w:p w:rsidR="00000000" w:rsidRDefault="008D5364">
      <w:pPr>
        <w:ind w:firstLine="284"/>
        <w:jc w:val="center"/>
        <w:rPr>
          <w:rFonts w:ascii="Latinski,1251" w:hAnsi="Latinski,1251"/>
          <w:sz w:val="20"/>
        </w:rPr>
      </w:pPr>
      <w:r>
        <w:rPr>
          <w:rFonts w:ascii="Latinski,1251" w:hAnsi="Latinski,1251"/>
          <w:b/>
          <w:sz w:val="20"/>
        </w:rPr>
        <w:t>Рис. 183.</w:t>
      </w:r>
      <w:r>
        <w:rPr>
          <w:rFonts w:ascii="Latinski,1251" w:hAnsi="Latinski,1251"/>
          <w:sz w:val="20"/>
        </w:rPr>
        <w:t xml:space="preserve"> Телескопический прицел 10Т-15:</w:t>
      </w:r>
    </w:p>
    <w:p w:rsidR="00000000" w:rsidRDefault="008D5364">
      <w:pPr>
        <w:ind w:firstLine="284"/>
        <w:jc w:val="center"/>
        <w:rPr>
          <w:rFonts w:ascii="Latinski,1251" w:hAnsi="Latinski,1251"/>
          <w:sz w:val="18"/>
        </w:rPr>
      </w:pPr>
      <w:r>
        <w:rPr>
          <w:rFonts w:ascii="Latinski,1251" w:hAnsi="Latinski,1251"/>
          <w:sz w:val="18"/>
        </w:rPr>
        <w:t>1 —труба; 2—корпус прицела; 3—маховичок для перемещения вертикальной нити перекрестия; 4—маховичок для перемещения горизонтальной нити перекрестия; 5—амортизатор; 6 и 7—патроны для электролампочек; 8—болт, крепящий попе</w:t>
      </w:r>
      <w:r>
        <w:rPr>
          <w:rFonts w:ascii="Latinski,1251" w:hAnsi="Latinski,1251"/>
          <w:sz w:val="18"/>
        </w:rPr>
        <w:softHyphen/>
        <w:t>речный ползун; 9 — гайки заднего кронштейна</w:t>
      </w:r>
    </w:p>
    <w:p w:rsidR="00000000" w:rsidRDefault="008D5364">
      <w:pPr>
        <w:ind w:firstLine="284"/>
        <w:rPr>
          <w:rFonts w:ascii="Latinski,1251" w:hAnsi="Latinski,1251"/>
        </w:rPr>
      </w:pPr>
    </w:p>
    <w:p w:rsidR="00000000" w:rsidRDefault="008D5364">
      <w:pPr>
        <w:ind w:firstLine="284"/>
        <w:rPr>
          <w:rFonts w:ascii="Latinski,1251" w:hAnsi="Latinski,1251"/>
          <w:sz w:val="20"/>
        </w:rPr>
      </w:pPr>
      <w:r>
        <w:rPr>
          <w:rFonts w:ascii="Latinski,1251" w:hAnsi="Latinski,1251"/>
          <w:sz w:val="20"/>
        </w:rPr>
        <w:t>Снаружи корпуса прицела имеются два маховичка: слева</w:t>
      </w:r>
      <w:r>
        <w:rPr>
          <w:sz w:val="20"/>
          <w:lang w:val="en-US"/>
        </w:rPr>
        <w:t xml:space="preserve"> </w:t>
      </w:r>
      <w:r>
        <w:rPr>
          <w:rFonts w:ascii="Latinski,1251" w:hAnsi="Latinski,1251"/>
          <w:sz w:val="20"/>
        </w:rPr>
        <w:t>—</w:t>
      </w:r>
      <w:r>
        <w:rPr>
          <w:sz w:val="20"/>
          <w:lang w:val="en-US"/>
        </w:rPr>
        <w:t xml:space="preserve"> </w:t>
      </w:r>
      <w:r>
        <w:rPr>
          <w:rFonts w:ascii="Latinski,1251" w:hAnsi="Latinski,1251"/>
          <w:sz w:val="20"/>
        </w:rPr>
        <w:t>ма</w:t>
      </w:r>
      <w:r>
        <w:rPr>
          <w:rFonts w:ascii="Latinski,1251" w:hAnsi="Latinski,1251"/>
          <w:sz w:val="20"/>
        </w:rPr>
        <w:softHyphen/>
        <w:t>ховичок 3 для перемещения вертикальной нити перекрестия, снизу — маховичок 4 для перемещения горизонтальной нити пе</w:t>
      </w:r>
      <w:r>
        <w:rPr>
          <w:rFonts w:ascii="Latinski,1251" w:hAnsi="Latinski,1251"/>
          <w:sz w:val="20"/>
        </w:rPr>
        <w:softHyphen/>
        <w:t>рекрестия.</w:t>
      </w:r>
    </w:p>
    <w:p w:rsidR="00000000" w:rsidRDefault="008D5364">
      <w:pPr>
        <w:ind w:firstLine="284"/>
        <w:rPr>
          <w:sz w:val="20"/>
          <w:lang w:val="en-US"/>
        </w:rPr>
      </w:pPr>
      <w:r>
        <w:rPr>
          <w:rFonts w:ascii="Latinski,1251" w:hAnsi="Latinski,1251"/>
          <w:sz w:val="20"/>
        </w:rPr>
        <w:t>От смещения назад п</w:t>
      </w:r>
      <w:r>
        <w:rPr>
          <w:rFonts w:ascii="Latinski,1251" w:hAnsi="Latinski,1251"/>
          <w:sz w:val="20"/>
        </w:rPr>
        <w:t>рицел удерживается амортизатором 5, прилегающим к заднему кронштейну; от вращения</w:t>
      </w:r>
      <w:r>
        <w:rPr>
          <w:sz w:val="20"/>
          <w:lang w:val="en-US"/>
        </w:rPr>
        <w:t xml:space="preserve"> </w:t>
      </w:r>
      <w:r>
        <w:rPr>
          <w:rFonts w:ascii="Latinski,1251" w:hAnsi="Latinski,1251"/>
          <w:sz w:val="20"/>
        </w:rPr>
        <w:t>—</w:t>
      </w:r>
      <w:r>
        <w:rPr>
          <w:sz w:val="20"/>
          <w:lang w:val="en-US"/>
        </w:rPr>
        <w:t xml:space="preserve"> </w:t>
      </w:r>
      <w:r>
        <w:rPr>
          <w:rFonts w:ascii="Latinski,1251" w:hAnsi="Latinski,1251"/>
          <w:sz w:val="20"/>
        </w:rPr>
        <w:t>шпонкой, которая заходят в паз заднего кронштейна.</w:t>
      </w:r>
    </w:p>
    <w:p w:rsidR="00000000" w:rsidRDefault="008D5364">
      <w:pPr>
        <w:ind w:firstLine="284"/>
        <w:rPr>
          <w:rFonts w:ascii="Latinski,1251" w:hAnsi="Latinski,1251"/>
          <w:sz w:val="20"/>
        </w:rPr>
      </w:pPr>
      <w:r>
        <w:rPr>
          <w:rFonts w:ascii="Latinski,1251" w:hAnsi="Latinski,1251"/>
          <w:sz w:val="20"/>
        </w:rPr>
        <w:t>Для стрельбы в ночное время шкалы прицела освещаются электролампочками, которые ввинчиваются в патроны 6 и 7.</w:t>
      </w:r>
    </w:p>
    <w:p w:rsidR="00000000" w:rsidRDefault="008D5364">
      <w:pPr>
        <w:ind w:firstLine="284"/>
        <w:jc w:val="center"/>
        <w:rPr>
          <w:rFonts w:ascii="Latinski,1251" w:hAnsi="Latinski,1251"/>
        </w:rPr>
      </w:pPr>
      <w:r>
        <w:rPr>
          <w:rFonts w:ascii="Latinski,1251" w:hAnsi="Latinski,1251"/>
          <w:b/>
        </w:rPr>
        <w:t>ПОДГОТОВКА ПУШКИ К СТРЕЛЬБЕ</w:t>
      </w:r>
    </w:p>
    <w:p w:rsidR="00000000" w:rsidRDefault="008D5364">
      <w:pPr>
        <w:ind w:firstLine="284"/>
        <w:rPr>
          <w:rFonts w:ascii="Latinski,1251" w:hAnsi="Latinski,1251"/>
          <w:sz w:val="20"/>
        </w:rPr>
      </w:pPr>
      <w:r>
        <w:rPr>
          <w:rFonts w:ascii="Latinski,1251" w:hAnsi="Latinski,1251"/>
          <w:sz w:val="20"/>
        </w:rPr>
        <w:t>Перед выходом для выполнения боевого задания или на учеб</w:t>
      </w:r>
      <w:r>
        <w:rPr>
          <w:rFonts w:ascii="Latinski,1251" w:hAnsi="Latinski,1251"/>
          <w:sz w:val="20"/>
        </w:rPr>
        <w:softHyphen/>
        <w:t>ную стрельбу пушку необходимо осмотреть и все механизмы про</w:t>
      </w:r>
      <w:r>
        <w:rPr>
          <w:rFonts w:ascii="Latinski,1251" w:hAnsi="Latinski,1251"/>
          <w:sz w:val="20"/>
        </w:rPr>
        <w:softHyphen/>
        <w:t>верить.</w:t>
      </w:r>
    </w:p>
    <w:p w:rsidR="00000000" w:rsidRDefault="008D5364">
      <w:pPr>
        <w:ind w:firstLine="284"/>
        <w:rPr>
          <w:rFonts w:ascii="Latinski,1251" w:hAnsi="Latinski,1251"/>
          <w:sz w:val="20"/>
        </w:rPr>
      </w:pPr>
      <w:r>
        <w:rPr>
          <w:rFonts w:ascii="Latinski,1251" w:hAnsi="Latinski,1251"/>
          <w:sz w:val="20"/>
        </w:rPr>
        <w:t>При осмотре обратить внимание:</w:t>
      </w:r>
    </w:p>
    <w:p w:rsidR="00000000" w:rsidRDefault="008D5364">
      <w:pPr>
        <w:ind w:firstLine="284"/>
        <w:rPr>
          <w:rFonts w:ascii="Latinski,1251" w:hAnsi="Latinski,1251"/>
          <w:sz w:val="20"/>
        </w:rPr>
      </w:pPr>
      <w:r>
        <w:rPr>
          <w:rFonts w:ascii="Latinski,1251" w:hAnsi="Latinski,1251"/>
          <w:sz w:val="20"/>
        </w:rPr>
        <w:t>1) на надежное крепление штоков тормоза и накатника гай</w:t>
      </w:r>
      <w:r>
        <w:rPr>
          <w:rFonts w:ascii="Latinski,1251" w:hAnsi="Latinski,1251"/>
          <w:sz w:val="20"/>
        </w:rPr>
        <w:softHyphen/>
        <w:t>ками (гайки должны быть заш</w:t>
      </w:r>
      <w:r>
        <w:rPr>
          <w:rFonts w:ascii="Latinski,1251" w:hAnsi="Latinski,1251"/>
          <w:sz w:val="20"/>
        </w:rPr>
        <w:t>плинтованы);</w:t>
      </w:r>
    </w:p>
    <w:p w:rsidR="00000000" w:rsidRDefault="008D5364">
      <w:pPr>
        <w:ind w:firstLine="284"/>
        <w:rPr>
          <w:rFonts w:ascii="Latinski,1251" w:hAnsi="Latinski,1251"/>
          <w:sz w:val="20"/>
        </w:rPr>
      </w:pPr>
      <w:r>
        <w:rPr>
          <w:rFonts w:ascii="Latinski,1251" w:hAnsi="Latinski,1251"/>
          <w:sz w:val="20"/>
        </w:rPr>
        <w:t>2) на отсутствие течи из тормоза отката и накатника через сальники и вентильные устройства;</w:t>
      </w:r>
    </w:p>
    <w:p w:rsidR="00000000" w:rsidRDefault="008D5364">
      <w:pPr>
        <w:ind w:firstLine="284"/>
        <w:rPr>
          <w:rFonts w:ascii="Latinski,1251" w:hAnsi="Latinski,1251"/>
          <w:sz w:val="20"/>
        </w:rPr>
      </w:pPr>
      <w:r>
        <w:rPr>
          <w:rFonts w:ascii="Latinski,1251" w:hAnsi="Latinski,1251"/>
          <w:sz w:val="20"/>
        </w:rPr>
        <w:t>3) на работу подъёмного и поворотного механизмов: при тугой работе механизмов нужно в первую очередь устранить грязь;</w:t>
      </w:r>
    </w:p>
    <w:p w:rsidR="00000000" w:rsidRDefault="008D5364">
      <w:pPr>
        <w:ind w:firstLine="284"/>
        <w:rPr>
          <w:rFonts w:ascii="Latinski,1251" w:hAnsi="Latinski,1251"/>
          <w:sz w:val="20"/>
        </w:rPr>
      </w:pPr>
      <w:r>
        <w:rPr>
          <w:rFonts w:ascii="Latinski,1251" w:hAnsi="Latinski,1251"/>
          <w:sz w:val="20"/>
        </w:rPr>
        <w:t>4) на открывание и закрывание затвора; если затвор закры</w:t>
      </w:r>
      <w:r>
        <w:rPr>
          <w:rFonts w:ascii="Latinski,1251" w:hAnsi="Latinski,1251"/>
          <w:sz w:val="20"/>
        </w:rPr>
        <w:softHyphen/>
        <w:t>вается вяло, то нужно удалить излишнюю смазку или грязь с направляющих пазов в казённике; если это не помогает, то, вращая регулирующую гайку 19 (рис. 175), отрегулировать поджатие пружины закрывающего механизма;</w:t>
      </w:r>
    </w:p>
    <w:p w:rsidR="00000000" w:rsidRDefault="008D5364">
      <w:pPr>
        <w:ind w:firstLine="284"/>
        <w:rPr>
          <w:rFonts w:ascii="Latinski,1251" w:hAnsi="Latinski,1251"/>
          <w:sz w:val="20"/>
        </w:rPr>
      </w:pPr>
      <w:r>
        <w:rPr>
          <w:rFonts w:ascii="Latinski,1251" w:hAnsi="Latinski,1251"/>
          <w:sz w:val="20"/>
        </w:rPr>
        <w:t>5) на действие удар</w:t>
      </w:r>
      <w:r>
        <w:rPr>
          <w:rFonts w:ascii="Latinski,1251" w:hAnsi="Latinski,1251"/>
          <w:sz w:val="20"/>
        </w:rPr>
        <w:t>ного и спускового механизмов;</w:t>
      </w:r>
    </w:p>
    <w:p w:rsidR="00000000" w:rsidRDefault="008D5364">
      <w:pPr>
        <w:ind w:firstLine="284"/>
        <w:rPr>
          <w:rFonts w:ascii="Latinski,1251" w:hAnsi="Latinski,1251"/>
          <w:sz w:val="20"/>
        </w:rPr>
      </w:pPr>
      <w:r>
        <w:rPr>
          <w:rFonts w:ascii="Latinski,1251" w:hAnsi="Latinski,1251"/>
          <w:sz w:val="20"/>
        </w:rPr>
        <w:t>6) на отсутствие в канале ствола песка или других твёрдых тел, чтобы избежать при выстреле срыва нарезов или раздутия ствола.</w:t>
      </w:r>
    </w:p>
    <w:p w:rsidR="00000000" w:rsidRDefault="008D5364">
      <w:pPr>
        <w:ind w:firstLine="284"/>
        <w:rPr>
          <w:rFonts w:ascii="Latinski,1251" w:hAnsi="Latinski,1251"/>
          <w:sz w:val="20"/>
        </w:rPr>
      </w:pPr>
      <w:r>
        <w:rPr>
          <w:rFonts w:ascii="Latinski,1251" w:hAnsi="Latinski,1251"/>
          <w:sz w:val="20"/>
        </w:rPr>
        <w:lastRenderedPageBreak/>
        <w:t>Кроме перечисленного, каждый раз перед стрельбой проверять противооткатные устройства и прицельные приспособления.</w:t>
      </w:r>
    </w:p>
    <w:p w:rsidR="00000000" w:rsidRDefault="008D5364">
      <w:pPr>
        <w:ind w:firstLine="284"/>
        <w:jc w:val="center"/>
        <w:rPr>
          <w:rFonts w:ascii="Latinski,1251" w:hAnsi="Latinski,1251"/>
        </w:rPr>
      </w:pPr>
      <w:r>
        <w:rPr>
          <w:rFonts w:ascii="Latinski,1251" w:hAnsi="Latinski,1251"/>
          <w:b/>
        </w:rPr>
        <w:t>Проверка противооткатных устройств</w:t>
      </w:r>
    </w:p>
    <w:p w:rsidR="00000000" w:rsidRDefault="008D5364">
      <w:pPr>
        <w:ind w:firstLine="284"/>
        <w:rPr>
          <w:rFonts w:ascii="Latinski,1251" w:hAnsi="Latinski,1251"/>
          <w:sz w:val="20"/>
        </w:rPr>
      </w:pPr>
      <w:r>
        <w:rPr>
          <w:rFonts w:ascii="Latinski,1251" w:hAnsi="Latinski,1251"/>
          <w:sz w:val="20"/>
        </w:rPr>
        <w:t>Проверка противооткатных устройств заключается в определе</w:t>
      </w:r>
      <w:r>
        <w:rPr>
          <w:rFonts w:ascii="Latinski,1251" w:hAnsi="Latinski,1251"/>
          <w:sz w:val="20"/>
        </w:rPr>
        <w:softHyphen/>
        <w:t>нии количества жидкости в накатнике и тормозе отката, а также в определении давления в накатнике.</w:t>
      </w:r>
    </w:p>
    <w:p w:rsidR="00000000" w:rsidRDefault="008D5364">
      <w:pPr>
        <w:ind w:firstLine="284"/>
        <w:rPr>
          <w:rFonts w:ascii="Latinski,1251" w:hAnsi="Latinski,1251"/>
        </w:rPr>
      </w:pPr>
    </w:p>
    <w:p w:rsidR="00000000" w:rsidRDefault="008D5364">
      <w:pPr>
        <w:ind w:firstLine="284"/>
        <w:rPr>
          <w:rFonts w:ascii="Latinski,1251" w:hAnsi="Latinski,1251"/>
          <w:sz w:val="20"/>
        </w:rPr>
      </w:pPr>
    </w:p>
    <w:p w:rsidR="00000000" w:rsidRDefault="008D5364">
      <w:pPr>
        <w:ind w:firstLine="284"/>
        <w:jc w:val="center"/>
        <w:rPr>
          <w:rFonts w:ascii="Latinski,1251" w:hAnsi="Latinski,1251"/>
        </w:rPr>
      </w:pPr>
      <w:r>
        <w:rPr>
          <w:rFonts w:ascii="Latinski,1251" w:hAnsi="Latinski,1251"/>
          <w:noProof/>
          <w:lang w:val="en-US"/>
        </w:rPr>
        <w:drawing>
          <wp:inline distT="0" distB="0" distL="0" distR="0">
            <wp:extent cx="3175000" cy="3568700"/>
            <wp:effectExtent l="0" t="0" r="0" b="1270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3175000" cy="3568700"/>
                    </a:xfrm>
                    <a:prstGeom prst="rect">
                      <a:avLst/>
                    </a:prstGeom>
                    <a:noFill/>
                    <a:ln>
                      <a:noFill/>
                    </a:ln>
                  </pic:spPr>
                </pic:pic>
              </a:graphicData>
            </a:graphic>
          </wp:inline>
        </w:drawing>
      </w:r>
    </w:p>
    <w:p w:rsidR="00000000" w:rsidRDefault="008D5364">
      <w:pPr>
        <w:ind w:firstLine="284"/>
        <w:jc w:val="center"/>
        <w:rPr>
          <w:rFonts w:ascii="Latinski,1251" w:hAnsi="Latinski,1251"/>
          <w:sz w:val="20"/>
        </w:rPr>
      </w:pPr>
      <w:r>
        <w:rPr>
          <w:rFonts w:ascii="Latinski,1251" w:hAnsi="Latinski,1251"/>
          <w:b/>
          <w:sz w:val="20"/>
        </w:rPr>
        <w:t>Рис.184.</w:t>
      </w:r>
      <w:r>
        <w:rPr>
          <w:rFonts w:ascii="Latinski,1251" w:hAnsi="Latinski,1251"/>
          <w:sz w:val="20"/>
        </w:rPr>
        <w:t xml:space="preserve"> Вид поля зрения прицела 10Т-15 при ну</w:t>
      </w:r>
      <w:r>
        <w:rPr>
          <w:rFonts w:ascii="Latinski,1251" w:hAnsi="Latinski,1251"/>
          <w:sz w:val="20"/>
        </w:rPr>
        <w:t>левых установках шкал</w:t>
      </w:r>
    </w:p>
    <w:p w:rsidR="00000000" w:rsidRDefault="008D5364">
      <w:pPr>
        <w:ind w:firstLine="284"/>
        <w:rPr>
          <w:lang w:val="en-US"/>
        </w:rPr>
      </w:pPr>
    </w:p>
    <w:p w:rsidR="00000000" w:rsidRDefault="008D5364">
      <w:pPr>
        <w:ind w:firstLine="284"/>
        <w:jc w:val="center"/>
        <w:rPr>
          <w:rFonts w:ascii="Latinski,1251" w:hAnsi="Latinski,1251"/>
        </w:rPr>
      </w:pPr>
      <w:r>
        <w:rPr>
          <w:rFonts w:ascii="Latinski,1251" w:hAnsi="Latinski,1251"/>
          <w:b/>
        </w:rPr>
        <w:t>Определение количества жидкости в накатнике</w:t>
      </w:r>
    </w:p>
    <w:p w:rsidR="00000000" w:rsidRDefault="008D5364" w:rsidP="008D5364">
      <w:pPr>
        <w:numPr>
          <w:ilvl w:val="0"/>
          <w:numId w:val="100"/>
        </w:numPr>
        <w:rPr>
          <w:rFonts w:ascii="Latinski,1251" w:hAnsi="Latinski,1251"/>
          <w:sz w:val="20"/>
        </w:rPr>
      </w:pPr>
      <w:r>
        <w:rPr>
          <w:rFonts w:ascii="Latinski,1251" w:hAnsi="Latinski,1251"/>
          <w:sz w:val="20"/>
        </w:rPr>
        <w:t>Придать стволу пушки подъёмным механизмом горизонталь</w:t>
      </w:r>
      <w:r>
        <w:rPr>
          <w:rFonts w:ascii="Latinski,1251" w:hAnsi="Latinski,1251"/>
          <w:sz w:val="20"/>
        </w:rPr>
        <w:softHyphen/>
        <w:t>ное положение.</w:t>
      </w:r>
    </w:p>
    <w:p w:rsidR="00000000" w:rsidRDefault="008D5364" w:rsidP="008D5364">
      <w:pPr>
        <w:numPr>
          <w:ilvl w:val="0"/>
          <w:numId w:val="100"/>
        </w:numPr>
        <w:rPr>
          <w:rFonts w:ascii="Latinski,1251" w:hAnsi="Latinski,1251"/>
          <w:sz w:val="20"/>
        </w:rPr>
      </w:pPr>
      <w:r>
        <w:rPr>
          <w:rFonts w:ascii="Latinski,1251" w:hAnsi="Latinski,1251"/>
          <w:sz w:val="20"/>
        </w:rPr>
        <w:t>В задней части накатника снять крышку, для чего вынуть проволоку и вывинтить болты.</w:t>
      </w:r>
    </w:p>
    <w:p w:rsidR="00000000" w:rsidRDefault="008D5364" w:rsidP="008D5364">
      <w:pPr>
        <w:numPr>
          <w:ilvl w:val="0"/>
          <w:numId w:val="100"/>
        </w:numPr>
        <w:rPr>
          <w:rFonts w:ascii="Latinski,1251" w:hAnsi="Latinski,1251"/>
          <w:sz w:val="20"/>
        </w:rPr>
      </w:pPr>
      <w:r>
        <w:rPr>
          <w:rFonts w:ascii="Latinski,1251" w:hAnsi="Latinski,1251"/>
          <w:sz w:val="20"/>
        </w:rPr>
        <w:t>На место крышки укрепить прибор для искусственного от</w:t>
      </w:r>
      <w:r>
        <w:rPr>
          <w:rFonts w:ascii="Latinski,1251" w:hAnsi="Latinski,1251"/>
          <w:sz w:val="20"/>
        </w:rPr>
        <w:softHyphen/>
        <w:t>ката (рис. 185) болтами, крепящими крышку.</w:t>
      </w:r>
    </w:p>
    <w:p w:rsidR="00000000" w:rsidRDefault="008D5364" w:rsidP="008D5364">
      <w:pPr>
        <w:numPr>
          <w:ilvl w:val="0"/>
          <w:numId w:val="100"/>
        </w:numPr>
        <w:rPr>
          <w:rFonts w:ascii="Latinski,1251" w:hAnsi="Latinski,1251"/>
          <w:sz w:val="20"/>
        </w:rPr>
      </w:pPr>
      <w:r>
        <w:rPr>
          <w:rFonts w:ascii="Latinski,1251" w:hAnsi="Latinski,1251"/>
          <w:sz w:val="20"/>
        </w:rPr>
        <w:t>Вывинтить пробки из гнезда б под тройник и из гнезда под вентиль 8 (рис. 179).</w:t>
      </w:r>
    </w:p>
    <w:p w:rsidR="00000000" w:rsidRDefault="008D5364" w:rsidP="008D5364">
      <w:pPr>
        <w:numPr>
          <w:ilvl w:val="0"/>
          <w:numId w:val="100"/>
        </w:numPr>
        <w:rPr>
          <w:rFonts w:ascii="Latinski,1251" w:hAnsi="Latinski,1251"/>
          <w:sz w:val="20"/>
        </w:rPr>
      </w:pPr>
      <w:r>
        <w:rPr>
          <w:rFonts w:ascii="Latinski,1251" w:hAnsi="Latinski,1251"/>
          <w:sz w:val="20"/>
        </w:rPr>
        <w:t>Ввинтить в отросток тройника манометр, после чего ввин</w:t>
      </w:r>
      <w:r>
        <w:rPr>
          <w:rFonts w:ascii="Latinski,1251" w:hAnsi="Latinski,1251"/>
          <w:sz w:val="20"/>
        </w:rPr>
        <w:softHyphen/>
        <w:t>тить тройник в заднюю крышку 3 цилиндра накатника.</w:t>
      </w:r>
    </w:p>
    <w:p w:rsidR="00000000" w:rsidRDefault="008D5364" w:rsidP="008D5364">
      <w:pPr>
        <w:numPr>
          <w:ilvl w:val="0"/>
          <w:numId w:val="100"/>
        </w:numPr>
        <w:rPr>
          <w:rFonts w:ascii="Latinski,1251" w:hAnsi="Latinski,1251"/>
          <w:sz w:val="20"/>
        </w:rPr>
      </w:pPr>
      <w:r>
        <w:rPr>
          <w:rFonts w:ascii="Latinski,1251" w:hAnsi="Latinski,1251"/>
          <w:sz w:val="20"/>
        </w:rPr>
        <w:t>Вращая вин</w:t>
      </w:r>
      <w:r>
        <w:rPr>
          <w:rFonts w:ascii="Latinski,1251" w:hAnsi="Latinski,1251"/>
          <w:sz w:val="20"/>
        </w:rPr>
        <w:t>т воротком, установить прибор на первую риску на винте.</w:t>
      </w:r>
    </w:p>
    <w:p w:rsidR="00000000" w:rsidRDefault="008D5364" w:rsidP="008D5364">
      <w:pPr>
        <w:numPr>
          <w:ilvl w:val="0"/>
          <w:numId w:val="100"/>
        </w:numPr>
        <w:rPr>
          <w:rFonts w:ascii="Latinski,1251" w:hAnsi="Latinski,1251"/>
          <w:sz w:val="20"/>
        </w:rPr>
      </w:pPr>
      <w:r>
        <w:rPr>
          <w:rFonts w:ascii="Latinski,1251" w:hAnsi="Latinski,1251"/>
          <w:sz w:val="20"/>
        </w:rPr>
        <w:t>Ключом из ЗИП осторожно отвинтить на один оборот запор</w:t>
      </w:r>
      <w:r>
        <w:rPr>
          <w:rFonts w:ascii="Latinski,1251" w:hAnsi="Latinski,1251"/>
          <w:sz w:val="20"/>
        </w:rPr>
        <w:softHyphen/>
        <w:t>ный вентиль и прочесть давление на шкале манометра. Закрыть вентиль.</w:t>
      </w:r>
    </w:p>
    <w:p w:rsidR="00000000" w:rsidRDefault="008D5364" w:rsidP="008D5364">
      <w:pPr>
        <w:numPr>
          <w:ilvl w:val="0"/>
          <w:numId w:val="100"/>
        </w:numPr>
        <w:rPr>
          <w:sz w:val="20"/>
          <w:lang w:val="en-US"/>
        </w:rPr>
      </w:pPr>
      <w:r>
        <w:rPr>
          <w:rFonts w:ascii="Latinski,1251" w:hAnsi="Latinski,1251"/>
          <w:sz w:val="20"/>
        </w:rPr>
        <w:t>Вращая вороток прибора, оттянуть шток накатника до вто</w:t>
      </w:r>
      <w:r>
        <w:rPr>
          <w:rFonts w:ascii="Latinski,1251" w:hAnsi="Latinski,1251"/>
          <w:sz w:val="20"/>
        </w:rPr>
        <w:softHyphen/>
        <w:t>рой риски на винте (расстояние между рисками 150 мм) и вто</w:t>
      </w:r>
      <w:r>
        <w:rPr>
          <w:rFonts w:ascii="Latinski,1251" w:hAnsi="Latinski,1251"/>
          <w:sz w:val="20"/>
        </w:rPr>
        <w:softHyphen/>
        <w:t>рично измерить давление.</w:t>
      </w:r>
    </w:p>
    <w:p w:rsidR="00000000" w:rsidRDefault="008D5364" w:rsidP="008D5364">
      <w:pPr>
        <w:numPr>
          <w:ilvl w:val="0"/>
          <w:numId w:val="100"/>
        </w:numPr>
        <w:rPr>
          <w:rFonts w:ascii="Latinski,1251" w:hAnsi="Latinski,1251"/>
          <w:sz w:val="20"/>
        </w:rPr>
      </w:pPr>
      <w:r>
        <w:rPr>
          <w:rFonts w:ascii="Latinski,1251" w:hAnsi="Latinski,1251"/>
          <w:sz w:val="20"/>
        </w:rPr>
        <w:t>По двум показаниям манометра (на первой и второй рисках винта) определить по графику (рис. 186) количество жидкости в накатнике следующим образом: отыскать на графике точку пере</w:t>
      </w:r>
      <w:r>
        <w:rPr>
          <w:rFonts w:ascii="Latinski,1251" w:hAnsi="Latinski,1251"/>
          <w:sz w:val="20"/>
        </w:rPr>
        <w:softHyphen/>
        <w:t>сечения горизон</w:t>
      </w:r>
      <w:r>
        <w:rPr>
          <w:rFonts w:ascii="Latinski,1251" w:hAnsi="Latinski,1251"/>
          <w:sz w:val="20"/>
        </w:rPr>
        <w:t>тальной и вертикальной линий (горизонтальные линии означают начальное давление, вертикальные — давление при штоке, оттянутом на 150 мм).</w:t>
      </w:r>
    </w:p>
    <w:p w:rsidR="00000000" w:rsidRDefault="008D5364">
      <w:pPr>
        <w:ind w:firstLine="284"/>
        <w:jc w:val="center"/>
        <w:rPr>
          <w:rFonts w:ascii="Latinski,1251" w:hAnsi="Latinski,1251"/>
        </w:rPr>
      </w:pPr>
      <w:r>
        <w:rPr>
          <w:rFonts w:ascii="Latinski,1251" w:hAnsi="Latinski,1251"/>
          <w:noProof/>
          <w:lang w:val="en-US"/>
        </w:rPr>
        <w:lastRenderedPageBreak/>
        <w:drawing>
          <wp:inline distT="0" distB="0" distL="0" distR="0">
            <wp:extent cx="3670300" cy="2603500"/>
            <wp:effectExtent l="0" t="0" r="12700" b="1270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3670300" cy="2603500"/>
                    </a:xfrm>
                    <a:prstGeom prst="rect">
                      <a:avLst/>
                    </a:prstGeom>
                    <a:noFill/>
                    <a:ln>
                      <a:noFill/>
                    </a:ln>
                  </pic:spPr>
                </pic:pic>
              </a:graphicData>
            </a:graphic>
          </wp:inline>
        </w:drawing>
      </w:r>
    </w:p>
    <w:p w:rsidR="00000000" w:rsidRDefault="008D5364">
      <w:pPr>
        <w:ind w:firstLine="284"/>
        <w:jc w:val="center"/>
        <w:rPr>
          <w:rFonts w:ascii="Latinski,1251" w:hAnsi="Latinski,1251"/>
        </w:rPr>
      </w:pPr>
      <w:r>
        <w:rPr>
          <w:rFonts w:ascii="Latinski,1251" w:hAnsi="Latinski,1251"/>
          <w:b/>
          <w:sz w:val="20"/>
        </w:rPr>
        <w:t>Рис. 185</w:t>
      </w:r>
      <w:r>
        <w:rPr>
          <w:rFonts w:ascii="Latinski,1251" w:hAnsi="Latinski,1251"/>
          <w:sz w:val="20"/>
        </w:rPr>
        <w:t>. Прибор для искусственного отката</w:t>
      </w:r>
    </w:p>
    <w:p w:rsidR="00000000" w:rsidRDefault="008D5364">
      <w:pPr>
        <w:ind w:firstLine="284"/>
        <w:rPr>
          <w:rFonts w:ascii="Latinski,1251" w:hAnsi="Latinski,1251"/>
        </w:rPr>
      </w:pPr>
    </w:p>
    <w:p w:rsidR="00000000" w:rsidRDefault="008D5364">
      <w:pPr>
        <w:ind w:firstLine="284"/>
        <w:jc w:val="center"/>
        <w:rPr>
          <w:rFonts w:ascii="Latinski,1251" w:hAnsi="Latinski,1251"/>
        </w:rPr>
      </w:pPr>
      <w:r>
        <w:rPr>
          <w:rFonts w:ascii="Latinski,1251" w:hAnsi="Latinski,1251"/>
          <w:noProof/>
          <w:lang w:val="en-US"/>
        </w:rPr>
        <w:drawing>
          <wp:inline distT="0" distB="0" distL="0" distR="0">
            <wp:extent cx="4546600" cy="3238500"/>
            <wp:effectExtent l="0" t="0" r="0" b="1270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4546600" cy="3238500"/>
                    </a:xfrm>
                    <a:prstGeom prst="rect">
                      <a:avLst/>
                    </a:prstGeom>
                    <a:noFill/>
                    <a:ln>
                      <a:noFill/>
                    </a:ln>
                  </pic:spPr>
                </pic:pic>
              </a:graphicData>
            </a:graphic>
          </wp:inline>
        </w:drawing>
      </w:r>
    </w:p>
    <w:p w:rsidR="00000000" w:rsidRDefault="008D5364">
      <w:pPr>
        <w:ind w:firstLine="284"/>
        <w:jc w:val="center"/>
        <w:rPr>
          <w:rFonts w:ascii="Latinski,1251" w:hAnsi="Latinski,1251"/>
          <w:sz w:val="20"/>
        </w:rPr>
      </w:pPr>
      <w:r>
        <w:rPr>
          <w:rFonts w:ascii="Latinski,1251" w:hAnsi="Latinski,1251"/>
          <w:b/>
          <w:sz w:val="20"/>
        </w:rPr>
        <w:t>Рис. 186.</w:t>
      </w:r>
      <w:r>
        <w:rPr>
          <w:rFonts w:ascii="Latinski,1251" w:hAnsi="Latinski,1251"/>
          <w:sz w:val="20"/>
        </w:rPr>
        <w:t xml:space="preserve"> График для определения количества жидкости в накатнике</w:t>
      </w:r>
    </w:p>
    <w:p w:rsidR="00000000" w:rsidRDefault="008D5364">
      <w:pPr>
        <w:ind w:firstLine="284"/>
        <w:rPr>
          <w:sz w:val="20"/>
          <w:lang w:val="en-US"/>
        </w:rPr>
      </w:pPr>
    </w:p>
    <w:p w:rsidR="00000000" w:rsidRDefault="008D5364">
      <w:pPr>
        <w:ind w:firstLine="284"/>
        <w:rPr>
          <w:rFonts w:ascii="Latinski,1251" w:hAnsi="Latinski,1251"/>
          <w:sz w:val="20"/>
        </w:rPr>
      </w:pPr>
      <w:r>
        <w:rPr>
          <w:rFonts w:ascii="Latinski,1251" w:hAnsi="Latinski,1251"/>
          <w:sz w:val="20"/>
        </w:rPr>
        <w:t>Если точка пересечения на средней наклонной линии или между средней и одной из соседних с ней жирных линий, то количество жидкости в накатнике нормальное (3,0 ±0,1 л).</w:t>
      </w:r>
    </w:p>
    <w:p w:rsidR="00000000" w:rsidRDefault="008D5364">
      <w:pPr>
        <w:ind w:firstLine="284"/>
        <w:rPr>
          <w:rFonts w:ascii="Latinski,1251" w:hAnsi="Latinski,1251"/>
          <w:sz w:val="20"/>
        </w:rPr>
      </w:pPr>
      <w:r>
        <w:rPr>
          <w:rFonts w:ascii="Latinski,1251" w:hAnsi="Latinski,1251"/>
          <w:sz w:val="20"/>
        </w:rPr>
        <w:t>Если же точка пересечения выше верхней жирной наклонной линии, то количество жидкости в накат</w:t>
      </w:r>
      <w:r>
        <w:rPr>
          <w:rFonts w:ascii="Latinski,1251" w:hAnsi="Latinski,1251"/>
          <w:sz w:val="20"/>
        </w:rPr>
        <w:t>нике больше нормального, и её нужно убавить; если точка пересечения ниже нижней на</w:t>
      </w:r>
      <w:r>
        <w:rPr>
          <w:rFonts w:ascii="Latinski,1251" w:hAnsi="Latinski,1251"/>
          <w:sz w:val="20"/>
        </w:rPr>
        <w:softHyphen/>
        <w:t>клонной линии, то количество жидкости в накатнике меньше нормального, и её нужно добавить.</w:t>
      </w:r>
    </w:p>
    <w:p w:rsidR="00000000" w:rsidRDefault="008D5364">
      <w:pPr>
        <w:ind w:firstLine="284"/>
        <w:rPr>
          <w:rFonts w:ascii="Latinski,1251" w:hAnsi="Latinski,1251"/>
          <w:sz w:val="20"/>
        </w:rPr>
      </w:pPr>
      <w:r>
        <w:rPr>
          <w:rFonts w:ascii="Latinski,1251" w:hAnsi="Latinski,1251"/>
          <w:sz w:val="20"/>
        </w:rPr>
        <w:t>Добавлять жидкость в следующем порядке:</w:t>
      </w:r>
    </w:p>
    <w:p w:rsidR="00000000" w:rsidRDefault="008D5364" w:rsidP="008D5364">
      <w:pPr>
        <w:numPr>
          <w:ilvl w:val="0"/>
          <w:numId w:val="101"/>
        </w:numPr>
        <w:rPr>
          <w:rFonts w:ascii="Latinski,1251" w:hAnsi="Latinski,1251"/>
          <w:sz w:val="20"/>
        </w:rPr>
      </w:pPr>
      <w:r>
        <w:rPr>
          <w:rFonts w:ascii="Latinski,1251" w:hAnsi="Latinski,1251"/>
          <w:sz w:val="20"/>
        </w:rPr>
        <w:t>Вывинтить из тройника манометр и вместо него ввинтить пробку. Свинтить с другого отростка тройника крышку и при</w:t>
      </w:r>
      <w:r>
        <w:rPr>
          <w:rFonts w:ascii="Latinski,1251" w:hAnsi="Latinski,1251"/>
          <w:sz w:val="20"/>
        </w:rPr>
        <w:softHyphen/>
        <w:t>соединить к тройнику шланг от насоса двойного действия.</w:t>
      </w:r>
    </w:p>
    <w:p w:rsidR="00000000" w:rsidRDefault="008D5364" w:rsidP="008D5364">
      <w:pPr>
        <w:numPr>
          <w:ilvl w:val="0"/>
          <w:numId w:val="101"/>
        </w:numPr>
        <w:rPr>
          <w:rFonts w:ascii="Latinski,1251" w:hAnsi="Latinski,1251"/>
          <w:sz w:val="20"/>
        </w:rPr>
      </w:pPr>
      <w:r>
        <w:rPr>
          <w:rFonts w:ascii="Latinski,1251" w:hAnsi="Latinski,1251"/>
          <w:sz w:val="20"/>
        </w:rPr>
        <w:t>Влить в резервуар насоса двойного действия отмеренное ко</w:t>
      </w:r>
      <w:r>
        <w:rPr>
          <w:rFonts w:ascii="Latinski,1251" w:hAnsi="Latinski,1251"/>
          <w:sz w:val="20"/>
        </w:rPr>
        <w:softHyphen/>
        <w:t>личество жидкости. Установить кран насоса в положение «жид</w:t>
      </w:r>
      <w:r>
        <w:rPr>
          <w:rFonts w:ascii="Latinski,1251" w:hAnsi="Latinski,1251"/>
          <w:sz w:val="20"/>
        </w:rPr>
        <w:softHyphen/>
        <w:t>кость» и качну</w:t>
      </w:r>
      <w:r>
        <w:rPr>
          <w:rFonts w:ascii="Latinski,1251" w:hAnsi="Latinski,1251"/>
          <w:sz w:val="20"/>
        </w:rPr>
        <w:t>ть насос два...три раза.</w:t>
      </w:r>
    </w:p>
    <w:p w:rsidR="00000000" w:rsidRDefault="008D5364" w:rsidP="008D5364">
      <w:pPr>
        <w:numPr>
          <w:ilvl w:val="0"/>
          <w:numId w:val="101"/>
        </w:numPr>
        <w:rPr>
          <w:rFonts w:ascii="Latinski,1251" w:hAnsi="Latinski,1251"/>
          <w:sz w:val="20"/>
        </w:rPr>
      </w:pPr>
      <w:r>
        <w:rPr>
          <w:rFonts w:ascii="Latinski,1251" w:hAnsi="Latinski,1251"/>
          <w:sz w:val="20"/>
        </w:rPr>
        <w:t>Вывинтить на один...два оборота запорный вентиль и пере</w:t>
      </w:r>
      <w:r>
        <w:rPr>
          <w:rFonts w:ascii="Latinski,1251" w:hAnsi="Latinski,1251"/>
          <w:sz w:val="20"/>
        </w:rPr>
        <w:softHyphen/>
        <w:t>качать жидкость из насоса в накатник. Закрыть вентиль.</w:t>
      </w:r>
    </w:p>
    <w:p w:rsidR="00000000" w:rsidRDefault="008D5364" w:rsidP="008D5364">
      <w:pPr>
        <w:numPr>
          <w:ilvl w:val="0"/>
          <w:numId w:val="101"/>
        </w:numPr>
        <w:rPr>
          <w:rFonts w:ascii="Latinski,1251" w:hAnsi="Latinski,1251"/>
          <w:sz w:val="20"/>
        </w:rPr>
      </w:pPr>
      <w:r>
        <w:rPr>
          <w:rFonts w:ascii="Latinski,1251" w:hAnsi="Latinski,1251"/>
          <w:sz w:val="20"/>
        </w:rPr>
        <w:t>Вновь проверить количество жидкости по графику. Если количество её будет нормальным, то завинтить запорный вентиль до отказа, отделить шланг насоса, снять прибор и тройник с манометром и поставить на место крышку.</w:t>
      </w:r>
    </w:p>
    <w:p w:rsidR="00000000" w:rsidRDefault="008D5364">
      <w:pPr>
        <w:ind w:firstLine="284"/>
        <w:rPr>
          <w:rFonts w:ascii="Latinski,1251" w:hAnsi="Latinski,1251"/>
          <w:sz w:val="20"/>
        </w:rPr>
      </w:pPr>
      <w:r>
        <w:rPr>
          <w:rFonts w:ascii="Latinski,1251" w:hAnsi="Latinski,1251"/>
          <w:sz w:val="20"/>
        </w:rPr>
        <w:t>Чтобы убавить жидкость из накатника, нужно:</w:t>
      </w:r>
    </w:p>
    <w:p w:rsidR="00000000" w:rsidRDefault="008D5364" w:rsidP="008D5364">
      <w:pPr>
        <w:numPr>
          <w:ilvl w:val="0"/>
          <w:numId w:val="102"/>
        </w:numPr>
        <w:rPr>
          <w:rFonts w:ascii="Latinski,1251" w:hAnsi="Latinski,1251"/>
          <w:sz w:val="20"/>
        </w:rPr>
      </w:pPr>
      <w:r>
        <w:rPr>
          <w:rFonts w:ascii="Latinski,1251" w:hAnsi="Latinski,1251"/>
          <w:sz w:val="20"/>
        </w:rPr>
        <w:t>Придать стволу пушки небольшой угол возвышения.</w:t>
      </w:r>
    </w:p>
    <w:p w:rsidR="00000000" w:rsidRDefault="008D5364" w:rsidP="008D5364">
      <w:pPr>
        <w:numPr>
          <w:ilvl w:val="0"/>
          <w:numId w:val="102"/>
        </w:numPr>
        <w:rPr>
          <w:rFonts w:ascii="Latinski,1251" w:hAnsi="Latinski,1251"/>
          <w:sz w:val="20"/>
        </w:rPr>
      </w:pPr>
      <w:r>
        <w:rPr>
          <w:rFonts w:ascii="Latinski,1251" w:hAnsi="Latinski,1251"/>
          <w:sz w:val="20"/>
        </w:rPr>
        <w:t>Не снимая тройника, осторожно отвинтить на полоборота вентиль. Отвинти</w:t>
      </w:r>
      <w:r>
        <w:rPr>
          <w:rFonts w:ascii="Latinski,1251" w:hAnsi="Latinski,1251"/>
          <w:sz w:val="20"/>
        </w:rPr>
        <w:t xml:space="preserve">ть на несколько оборотов крышку на отростке тройника и выпустить излишнюю жидкость в литровую кружку, </w:t>
      </w:r>
      <w:r>
        <w:rPr>
          <w:rFonts w:ascii="Latinski,1251" w:hAnsi="Latinski,1251"/>
          <w:sz w:val="20"/>
        </w:rPr>
        <w:lastRenderedPageBreak/>
        <w:t>после чего закрыть вентиль и вновь проверить количество жид</w:t>
      </w:r>
      <w:r>
        <w:rPr>
          <w:rFonts w:ascii="Latinski,1251" w:hAnsi="Latinski,1251"/>
          <w:sz w:val="20"/>
        </w:rPr>
        <w:softHyphen/>
        <w:t>кости по графику.</w:t>
      </w:r>
    </w:p>
    <w:p w:rsidR="00000000" w:rsidRDefault="008D5364">
      <w:pPr>
        <w:ind w:firstLine="284"/>
        <w:rPr>
          <w:rFonts w:ascii="Latinski,1251" w:hAnsi="Latinski,1251"/>
          <w:sz w:val="20"/>
        </w:rPr>
      </w:pPr>
    </w:p>
    <w:p w:rsidR="00000000" w:rsidRDefault="008D5364">
      <w:pPr>
        <w:ind w:firstLine="284"/>
        <w:jc w:val="center"/>
        <w:rPr>
          <w:rFonts w:ascii="Latinski,1251" w:hAnsi="Latinski,1251"/>
        </w:rPr>
      </w:pPr>
      <w:r>
        <w:rPr>
          <w:rFonts w:ascii="Latinski,1251" w:hAnsi="Latinski,1251"/>
          <w:b/>
        </w:rPr>
        <w:t>Определение давления в накатнике</w:t>
      </w:r>
    </w:p>
    <w:p w:rsidR="00000000" w:rsidRDefault="008D5364" w:rsidP="008D5364">
      <w:pPr>
        <w:numPr>
          <w:ilvl w:val="0"/>
          <w:numId w:val="103"/>
        </w:numPr>
        <w:rPr>
          <w:rFonts w:ascii="Latinski,1251" w:hAnsi="Latinski,1251"/>
          <w:sz w:val="20"/>
        </w:rPr>
      </w:pPr>
      <w:r>
        <w:rPr>
          <w:rFonts w:ascii="Latinski,1251" w:hAnsi="Latinski,1251"/>
          <w:sz w:val="20"/>
        </w:rPr>
        <w:t>Придать стволу пушки предельный угол склонения.</w:t>
      </w:r>
    </w:p>
    <w:p w:rsidR="00000000" w:rsidRDefault="008D5364" w:rsidP="008D5364">
      <w:pPr>
        <w:numPr>
          <w:ilvl w:val="0"/>
          <w:numId w:val="103"/>
        </w:numPr>
        <w:rPr>
          <w:rFonts w:ascii="Latinski,1251" w:hAnsi="Latinski,1251"/>
          <w:sz w:val="20"/>
        </w:rPr>
      </w:pPr>
      <w:r>
        <w:rPr>
          <w:rFonts w:ascii="Latinski,1251" w:hAnsi="Latinski,1251"/>
          <w:sz w:val="20"/>
        </w:rPr>
        <w:t>Вывинтить из задней крышки накатника пробки тройника и вентиля.</w:t>
      </w:r>
    </w:p>
    <w:p w:rsidR="00000000" w:rsidRDefault="008D5364" w:rsidP="008D5364">
      <w:pPr>
        <w:numPr>
          <w:ilvl w:val="0"/>
          <w:numId w:val="103"/>
        </w:numPr>
        <w:rPr>
          <w:rFonts w:ascii="Latinski,1251" w:hAnsi="Latinski,1251"/>
          <w:sz w:val="20"/>
        </w:rPr>
      </w:pPr>
      <w:r>
        <w:rPr>
          <w:rFonts w:ascii="Latinski,1251" w:hAnsi="Latinski,1251"/>
          <w:sz w:val="20"/>
        </w:rPr>
        <w:t>Ввинтить в один отросток тройника манометр, после чего ввинтить тройник в заднюю крышку цилиндра накатника.</w:t>
      </w:r>
    </w:p>
    <w:p w:rsidR="00000000" w:rsidRDefault="008D5364" w:rsidP="008D5364">
      <w:pPr>
        <w:numPr>
          <w:ilvl w:val="0"/>
          <w:numId w:val="103"/>
        </w:numPr>
        <w:rPr>
          <w:rFonts w:ascii="Latinski,1251" w:hAnsi="Latinski,1251"/>
          <w:sz w:val="20"/>
        </w:rPr>
      </w:pPr>
      <w:r>
        <w:rPr>
          <w:rFonts w:ascii="Latinski,1251" w:hAnsi="Latinski,1251"/>
          <w:sz w:val="20"/>
        </w:rPr>
        <w:t>Ключом осторожно отвинтить на один оборот запорный вен</w:t>
      </w:r>
      <w:r>
        <w:rPr>
          <w:rFonts w:ascii="Latinski,1251" w:hAnsi="Latinski,1251"/>
          <w:sz w:val="20"/>
        </w:rPr>
        <w:softHyphen/>
        <w:t>тиль и прочесть давлени</w:t>
      </w:r>
      <w:r>
        <w:rPr>
          <w:rFonts w:ascii="Latinski,1251" w:hAnsi="Latinski,1251"/>
          <w:sz w:val="20"/>
        </w:rPr>
        <w:t>е по шкале манометра. Закрыть вентиль. Нормальное давление в накатнике 34...37 ат.</w:t>
      </w:r>
    </w:p>
    <w:p w:rsidR="00000000" w:rsidRDefault="008D5364">
      <w:pPr>
        <w:ind w:firstLine="284"/>
        <w:rPr>
          <w:rFonts w:ascii="Latinski,1251" w:hAnsi="Latinski,1251"/>
          <w:sz w:val="20"/>
        </w:rPr>
      </w:pPr>
      <w:r>
        <w:rPr>
          <w:rFonts w:ascii="Latinski,1251" w:hAnsi="Latinski,1251"/>
          <w:sz w:val="20"/>
        </w:rPr>
        <w:t>Если давление в накатнике (при нормальном количестве жид</w:t>
      </w:r>
      <w:r>
        <w:rPr>
          <w:rFonts w:ascii="Latinski,1251" w:hAnsi="Latinski,1251"/>
          <w:sz w:val="20"/>
        </w:rPr>
        <w:softHyphen/>
        <w:t>кости) меньше указанного, то следует добавить воздуха. Для этого:</w:t>
      </w:r>
    </w:p>
    <w:p w:rsidR="00000000" w:rsidRDefault="008D5364" w:rsidP="008D5364">
      <w:pPr>
        <w:numPr>
          <w:ilvl w:val="0"/>
          <w:numId w:val="104"/>
        </w:numPr>
        <w:rPr>
          <w:rFonts w:ascii="Latinski,1251" w:hAnsi="Latinski,1251"/>
          <w:sz w:val="20"/>
        </w:rPr>
      </w:pPr>
      <w:r>
        <w:rPr>
          <w:rFonts w:ascii="Latinski,1251" w:hAnsi="Latinski,1251"/>
          <w:sz w:val="20"/>
        </w:rPr>
        <w:t>Свинтить с отростка тройника крышку и присоединить к тройнику шланг насоса двойного действия.</w:t>
      </w:r>
    </w:p>
    <w:p w:rsidR="00000000" w:rsidRDefault="008D5364" w:rsidP="008D5364">
      <w:pPr>
        <w:numPr>
          <w:ilvl w:val="0"/>
          <w:numId w:val="104"/>
        </w:numPr>
        <w:rPr>
          <w:rFonts w:ascii="Latinski,1251" w:hAnsi="Latinski,1251"/>
          <w:sz w:val="20"/>
        </w:rPr>
      </w:pPr>
      <w:r>
        <w:rPr>
          <w:rFonts w:ascii="Latinski,1251" w:hAnsi="Latinski,1251"/>
          <w:sz w:val="20"/>
        </w:rPr>
        <w:t>Установить кран насоса в положение «воздух», отвинтить на 1...2 оборота вентиль и накачивать воздух до тех пор, пока давление в накатнике не будет в указанных выше пределах.</w:t>
      </w:r>
    </w:p>
    <w:p w:rsidR="00000000" w:rsidRDefault="008D5364">
      <w:pPr>
        <w:ind w:firstLine="284"/>
        <w:rPr>
          <w:rFonts w:ascii="Latinski,1251" w:hAnsi="Latinski,1251"/>
          <w:sz w:val="20"/>
        </w:rPr>
      </w:pPr>
      <w:r>
        <w:rPr>
          <w:rFonts w:ascii="Latinski,1251" w:hAnsi="Latinski,1251"/>
          <w:sz w:val="20"/>
        </w:rPr>
        <w:t>Если давление в накатнике больше норма</w:t>
      </w:r>
      <w:r>
        <w:rPr>
          <w:rFonts w:ascii="Latinski,1251" w:hAnsi="Latinski,1251"/>
          <w:sz w:val="20"/>
        </w:rPr>
        <w:t>льного (при нормаль</w:t>
      </w:r>
      <w:r>
        <w:rPr>
          <w:rFonts w:ascii="Latinski,1251" w:hAnsi="Latinski,1251"/>
          <w:sz w:val="20"/>
        </w:rPr>
        <w:softHyphen/>
        <w:t>ном количестве жидкости), то нужно выпустить излишний воздух. Для этого:</w:t>
      </w:r>
    </w:p>
    <w:p w:rsidR="00000000" w:rsidRDefault="008D5364" w:rsidP="008D5364">
      <w:pPr>
        <w:numPr>
          <w:ilvl w:val="0"/>
          <w:numId w:val="105"/>
        </w:numPr>
        <w:rPr>
          <w:rFonts w:ascii="Latinski,1251" w:hAnsi="Latinski,1251"/>
          <w:sz w:val="20"/>
        </w:rPr>
      </w:pPr>
      <w:r>
        <w:rPr>
          <w:rFonts w:ascii="Latinski,1251" w:hAnsi="Latinski,1251"/>
          <w:sz w:val="20"/>
        </w:rPr>
        <w:t>Придать стволу пушки предельный угол склонения.</w:t>
      </w:r>
    </w:p>
    <w:p w:rsidR="00000000" w:rsidRDefault="008D5364" w:rsidP="008D5364">
      <w:pPr>
        <w:numPr>
          <w:ilvl w:val="0"/>
          <w:numId w:val="105"/>
        </w:numPr>
        <w:rPr>
          <w:rFonts w:ascii="Latinski,1251" w:hAnsi="Latinski,1251"/>
          <w:sz w:val="20"/>
        </w:rPr>
      </w:pPr>
      <w:r>
        <w:rPr>
          <w:rFonts w:ascii="Latinski,1251" w:hAnsi="Latinski,1251"/>
          <w:sz w:val="20"/>
        </w:rPr>
        <w:t>Не снимая тройника с манометром, отвинтить на несколько оборотов крышку на отростке тройника.</w:t>
      </w:r>
    </w:p>
    <w:p w:rsidR="00000000" w:rsidRDefault="008D5364" w:rsidP="008D5364">
      <w:pPr>
        <w:numPr>
          <w:ilvl w:val="0"/>
          <w:numId w:val="105"/>
        </w:numPr>
        <w:rPr>
          <w:rFonts w:ascii="Latinski,1251" w:hAnsi="Latinski,1251"/>
          <w:sz w:val="20"/>
        </w:rPr>
      </w:pPr>
      <w:r>
        <w:rPr>
          <w:rFonts w:ascii="Latinski,1251" w:hAnsi="Latinski,1251"/>
          <w:sz w:val="20"/>
        </w:rPr>
        <w:t>Отвинтить на полоборота вентиль и выпустить часть воз</w:t>
      </w:r>
      <w:r>
        <w:rPr>
          <w:rFonts w:ascii="Latinski,1251" w:hAnsi="Latinski,1251"/>
          <w:sz w:val="20"/>
        </w:rPr>
        <w:softHyphen/>
        <w:t>духа, наблюдая по манометру за падением давления.</w:t>
      </w:r>
    </w:p>
    <w:p w:rsidR="00000000" w:rsidRDefault="008D5364" w:rsidP="008D5364">
      <w:pPr>
        <w:numPr>
          <w:ilvl w:val="0"/>
          <w:numId w:val="105"/>
        </w:numPr>
        <w:rPr>
          <w:rFonts w:ascii="Latinski,1251" w:hAnsi="Latinski,1251"/>
          <w:sz w:val="20"/>
        </w:rPr>
      </w:pPr>
      <w:r>
        <w:rPr>
          <w:rFonts w:ascii="Latinski,1251" w:hAnsi="Latinski,1251"/>
          <w:sz w:val="20"/>
        </w:rPr>
        <w:t>После добавления или выпуска воздуха из накатника завин</w:t>
      </w:r>
      <w:r>
        <w:rPr>
          <w:rFonts w:ascii="Latinski,1251" w:hAnsi="Latinski,1251"/>
          <w:sz w:val="20"/>
        </w:rPr>
        <w:softHyphen/>
        <w:t>тить до отказа запорный вентиль. Отсоединить шланг насоса двойного действия и снять тройник с манометром.</w:t>
      </w:r>
    </w:p>
    <w:p w:rsidR="00000000" w:rsidRDefault="008D5364" w:rsidP="008D5364">
      <w:pPr>
        <w:numPr>
          <w:ilvl w:val="0"/>
          <w:numId w:val="105"/>
        </w:numPr>
        <w:rPr>
          <w:rFonts w:ascii="Latinski,1251" w:hAnsi="Latinski,1251"/>
        </w:rPr>
      </w:pPr>
      <w:r>
        <w:rPr>
          <w:rFonts w:ascii="Latinski,1251" w:hAnsi="Latinski,1251"/>
          <w:sz w:val="20"/>
        </w:rPr>
        <w:t>Придать кач</w:t>
      </w:r>
      <w:r>
        <w:rPr>
          <w:rFonts w:ascii="Latinski,1251" w:hAnsi="Latinski,1251"/>
          <w:sz w:val="20"/>
        </w:rPr>
        <w:t>ающейся части орудия угол возвышения 10...15° и отвинтить на 1/4 оборота вентиль; когда жидкость появится в отверстии под тройник, закрыть вентиль. Этим достигается гидра</w:t>
      </w:r>
      <w:r>
        <w:rPr>
          <w:rFonts w:ascii="Latinski,1251" w:hAnsi="Latinski,1251"/>
          <w:sz w:val="20"/>
        </w:rPr>
        <w:softHyphen/>
        <w:t>влический запор воздуха.</w:t>
      </w:r>
    </w:p>
    <w:p w:rsidR="00000000" w:rsidRDefault="008D5364">
      <w:pPr>
        <w:ind w:firstLine="284"/>
        <w:rPr>
          <w:rFonts w:ascii="Latinski,1251" w:hAnsi="Latinski,1251"/>
          <w:sz w:val="18"/>
        </w:rPr>
      </w:pPr>
      <w:r>
        <w:rPr>
          <w:rFonts w:ascii="Latinski,1251" w:hAnsi="Latinski,1251"/>
          <w:b/>
          <w:sz w:val="18"/>
        </w:rPr>
        <w:t>Примечание.</w:t>
      </w:r>
      <w:r>
        <w:rPr>
          <w:rFonts w:ascii="Latinski,1251" w:hAnsi="Latinski,1251"/>
          <w:sz w:val="18"/>
        </w:rPr>
        <w:t xml:space="preserve"> Гидравлический запор воздуха указанным выше спо</w:t>
      </w:r>
      <w:r>
        <w:rPr>
          <w:rFonts w:ascii="Latinski,1251" w:hAnsi="Latinski,1251"/>
          <w:sz w:val="18"/>
        </w:rPr>
        <w:softHyphen/>
        <w:t>собом обязателен при вывинчивании вентиля во всех случаях</w:t>
      </w:r>
    </w:p>
    <w:p w:rsidR="00000000" w:rsidRDefault="008D5364">
      <w:pPr>
        <w:ind w:firstLine="284"/>
        <w:jc w:val="center"/>
        <w:rPr>
          <w:rFonts w:ascii="Latinski,1251" w:hAnsi="Latinski,1251"/>
          <w:b/>
        </w:rPr>
      </w:pPr>
      <w:r>
        <w:rPr>
          <w:rFonts w:ascii="Latinski,1251" w:hAnsi="Latinski,1251"/>
          <w:b/>
        </w:rPr>
        <w:t>Определение количества жидкости в тормозе отката и в компенсаторе</w:t>
      </w:r>
    </w:p>
    <w:p w:rsidR="00000000" w:rsidRDefault="008D5364">
      <w:pPr>
        <w:ind w:firstLine="284"/>
        <w:rPr>
          <w:rFonts w:ascii="Latinski,1251" w:hAnsi="Latinski,1251"/>
          <w:sz w:val="20"/>
        </w:rPr>
      </w:pPr>
      <w:r>
        <w:rPr>
          <w:rFonts w:ascii="Latinski,1251" w:hAnsi="Latinski,1251"/>
          <w:sz w:val="20"/>
        </w:rPr>
        <w:t>Придать стволу пушки угол снижения -5°. Вывинтить ключом из компенсатора пробку 14 (рис. 178).</w:t>
      </w:r>
    </w:p>
    <w:p w:rsidR="00000000" w:rsidRDefault="008D5364">
      <w:pPr>
        <w:ind w:firstLine="284"/>
        <w:rPr>
          <w:rFonts w:ascii="Latinski,1251" w:hAnsi="Latinski,1251"/>
          <w:sz w:val="20"/>
        </w:rPr>
      </w:pPr>
      <w:r>
        <w:rPr>
          <w:rFonts w:ascii="Latinski,1251" w:hAnsi="Latinski,1251"/>
          <w:sz w:val="20"/>
        </w:rPr>
        <w:t>Если из отверстия покажется жидкость,</w:t>
      </w:r>
      <w:r>
        <w:rPr>
          <w:rFonts w:ascii="Latinski,1251" w:hAnsi="Latinski,1251"/>
          <w:sz w:val="20"/>
        </w:rPr>
        <w:t xml:space="preserve"> то количество её в тормозе отката достаточное.</w:t>
      </w:r>
    </w:p>
    <w:p w:rsidR="00000000" w:rsidRDefault="008D5364">
      <w:pPr>
        <w:ind w:firstLine="284"/>
        <w:rPr>
          <w:rFonts w:ascii="Latinski,1251" w:hAnsi="Latinski,1251"/>
          <w:sz w:val="20"/>
        </w:rPr>
      </w:pPr>
      <w:r>
        <w:rPr>
          <w:rFonts w:ascii="Latinski,1251" w:hAnsi="Latinski,1251"/>
          <w:sz w:val="20"/>
        </w:rPr>
        <w:t>Если жидкость не покажется, то её нужно добавить шприцем. Для этого набрать шприцем жидкость, ввести конец его в отвер</w:t>
      </w:r>
      <w:r>
        <w:rPr>
          <w:rFonts w:ascii="Latinski,1251" w:hAnsi="Latinski,1251"/>
          <w:sz w:val="20"/>
        </w:rPr>
        <w:softHyphen/>
        <w:t>стие, закрываемое пробкой, и добавлять жидкость, пока она не появится из отверстия; после этого завинтить плотно пробку.</w:t>
      </w:r>
    </w:p>
    <w:p w:rsidR="00000000" w:rsidRDefault="008D5364">
      <w:pPr>
        <w:ind w:firstLine="284"/>
        <w:rPr>
          <w:rFonts w:ascii="Latinski,1251" w:hAnsi="Latinski,1251"/>
          <w:sz w:val="20"/>
        </w:rPr>
      </w:pPr>
      <w:r>
        <w:rPr>
          <w:rFonts w:ascii="Latinski,1251" w:hAnsi="Latinski,1251"/>
          <w:sz w:val="20"/>
        </w:rPr>
        <w:t>Для определения количества жидкости в компенсаторе вы</w:t>
      </w:r>
      <w:r>
        <w:rPr>
          <w:rFonts w:ascii="Latinski,1251" w:hAnsi="Latinski,1251"/>
          <w:sz w:val="20"/>
        </w:rPr>
        <w:softHyphen/>
        <w:t>винтить ключом пробку 15 (рис. 178). Когда прекратится течь жидкости, плотно завинтить пробку.</w:t>
      </w:r>
    </w:p>
    <w:p w:rsidR="00000000" w:rsidRDefault="008D5364">
      <w:pPr>
        <w:ind w:firstLine="284"/>
        <w:rPr>
          <w:rFonts w:ascii="Latinski,1251" w:hAnsi="Latinski,1251"/>
          <w:sz w:val="20"/>
        </w:rPr>
      </w:pPr>
      <w:r>
        <w:rPr>
          <w:rFonts w:ascii="Latinski,1251" w:hAnsi="Latinski,1251"/>
          <w:sz w:val="20"/>
        </w:rPr>
        <w:t>Если жидкость при открытой пробке не потечёт, то её нужно добавить шприцем.</w:t>
      </w:r>
      <w:r>
        <w:rPr>
          <w:rFonts w:ascii="Latinski,1251" w:hAnsi="Latinski,1251"/>
          <w:sz w:val="20"/>
        </w:rPr>
        <w:t xml:space="preserve"> Для (этого набрать шприцем жидкость, вве</w:t>
      </w:r>
      <w:r>
        <w:rPr>
          <w:rFonts w:ascii="Latinski,1251" w:hAnsi="Latinski,1251"/>
          <w:sz w:val="20"/>
        </w:rPr>
        <w:softHyphen/>
        <w:t>сти конец шприца в отверстие и добавлять жидкость, пока она не появится из отверстия, после чего плотно завинтить пробку.</w:t>
      </w:r>
    </w:p>
    <w:p w:rsidR="00000000" w:rsidRDefault="008D5364">
      <w:pPr>
        <w:ind w:firstLine="284"/>
        <w:rPr>
          <w:rFonts w:ascii="Latinski,1251" w:hAnsi="Latinski,1251"/>
          <w:sz w:val="20"/>
        </w:rPr>
      </w:pPr>
    </w:p>
    <w:p w:rsidR="00000000" w:rsidRDefault="008D5364">
      <w:pPr>
        <w:ind w:firstLine="284"/>
        <w:jc w:val="center"/>
        <w:rPr>
          <w:rFonts w:ascii="Latinski,1251" w:hAnsi="Latinski,1251"/>
        </w:rPr>
      </w:pPr>
      <w:r>
        <w:rPr>
          <w:rFonts w:ascii="Latinski,1251" w:hAnsi="Latinski,1251"/>
          <w:b/>
        </w:rPr>
        <w:t>Выверка прицельных приспособлений</w:t>
      </w:r>
    </w:p>
    <w:p w:rsidR="00000000" w:rsidRDefault="008D5364">
      <w:pPr>
        <w:ind w:firstLine="284"/>
        <w:rPr>
          <w:rFonts w:ascii="Latinski,1251" w:hAnsi="Latinski,1251"/>
          <w:sz w:val="20"/>
        </w:rPr>
      </w:pPr>
      <w:r>
        <w:rPr>
          <w:rFonts w:ascii="Latinski,1251" w:hAnsi="Latinski,1251"/>
          <w:sz w:val="20"/>
        </w:rPr>
        <w:t>85-мм танковая пушка С-53 устанавливается в танке Т-34 с нормальным и уширенным погонами и временно снабжается прицелами ТШ-45 и 10Т-15 со шкалами, нарезанными под баллистику 85-мм самоходной пушки Д5-С-85 при угле вылета минус 4 минуты.</w:t>
      </w:r>
    </w:p>
    <w:p w:rsidR="00000000" w:rsidRDefault="008D5364">
      <w:pPr>
        <w:ind w:firstLine="284"/>
        <w:rPr>
          <w:rFonts w:ascii="Latinski,1251" w:hAnsi="Latinski,1251"/>
          <w:sz w:val="20"/>
        </w:rPr>
      </w:pPr>
      <w:r>
        <w:rPr>
          <w:rFonts w:ascii="Latinski,1251" w:hAnsi="Latinski,1251"/>
          <w:sz w:val="20"/>
        </w:rPr>
        <w:t>Устанавливаемые в башне танка прицелы выверяются различ</w:t>
      </w:r>
      <w:r>
        <w:rPr>
          <w:rFonts w:ascii="Latinski,1251" w:hAnsi="Latinski,1251"/>
          <w:sz w:val="20"/>
        </w:rPr>
        <w:softHyphen/>
        <w:t>ными способами в за</w:t>
      </w:r>
      <w:r>
        <w:rPr>
          <w:rFonts w:ascii="Latinski,1251" w:hAnsi="Latinski,1251"/>
          <w:sz w:val="20"/>
        </w:rPr>
        <w:t>висимости от вида погона.</w:t>
      </w:r>
    </w:p>
    <w:p w:rsidR="00000000" w:rsidRDefault="008D5364">
      <w:pPr>
        <w:ind w:firstLine="284"/>
        <w:rPr>
          <w:rFonts w:ascii="Latinski,1251" w:hAnsi="Latinski,1251"/>
          <w:sz w:val="20"/>
        </w:rPr>
      </w:pPr>
      <w:r>
        <w:rPr>
          <w:rFonts w:ascii="Latinski,1251" w:hAnsi="Latinski,1251"/>
          <w:sz w:val="20"/>
        </w:rPr>
        <w:t>Танковая пушка С-53, установленная в башне с нормаль</w:t>
      </w:r>
      <w:r>
        <w:rPr>
          <w:rFonts w:ascii="Latinski,1251" w:hAnsi="Latinski,1251"/>
          <w:sz w:val="20"/>
        </w:rPr>
        <w:softHyphen/>
        <w:t>ным погоном, имеет угол вылета минус 4 минуты; поэтому при</w:t>
      </w:r>
      <w:r>
        <w:rPr>
          <w:rFonts w:ascii="Latinski,1251" w:hAnsi="Latinski,1251"/>
          <w:sz w:val="20"/>
        </w:rPr>
        <w:softHyphen/>
        <w:t>целы в этом случае выверяются при нулевых установках.</w:t>
      </w:r>
    </w:p>
    <w:p w:rsidR="00000000" w:rsidRDefault="008D5364">
      <w:pPr>
        <w:ind w:firstLine="284"/>
        <w:rPr>
          <w:rFonts w:ascii="Latinski,1251" w:hAnsi="Latinski,1251"/>
          <w:sz w:val="20"/>
        </w:rPr>
      </w:pPr>
      <w:r>
        <w:rPr>
          <w:rFonts w:ascii="Latinski,1251" w:hAnsi="Latinski,1251"/>
          <w:sz w:val="20"/>
        </w:rPr>
        <w:t>Танковая пушка С-53, установленная в башне с уширен</w:t>
      </w:r>
      <w:r>
        <w:rPr>
          <w:rFonts w:ascii="Latinski,1251" w:hAnsi="Latinski,1251"/>
          <w:sz w:val="20"/>
        </w:rPr>
        <w:softHyphen/>
        <w:t>ным погоном, имеет угол вылета минус 9 минут; поэтому в данном случае прицелы выверяются с учётом разности, равной ми</w:t>
      </w:r>
      <w:r>
        <w:rPr>
          <w:rFonts w:ascii="Latinski,1251" w:hAnsi="Latinski,1251"/>
          <w:sz w:val="20"/>
        </w:rPr>
        <w:softHyphen/>
        <w:t>нус 5 минут, между углом вылета, для которого нарезаны шкалы прицела, и углом вылета, который имеет  система.</w:t>
      </w:r>
    </w:p>
    <w:p w:rsidR="00000000" w:rsidRDefault="008D5364">
      <w:pPr>
        <w:ind w:firstLine="284"/>
        <w:rPr>
          <w:rFonts w:ascii="Latinski,1251" w:hAnsi="Latinski,1251"/>
          <w:sz w:val="20"/>
        </w:rPr>
      </w:pPr>
      <w:r>
        <w:rPr>
          <w:rFonts w:ascii="Latinski,1251" w:hAnsi="Latinski,1251"/>
          <w:sz w:val="20"/>
        </w:rPr>
        <w:t>Прицелы выверяются по удалённой точке ил</w:t>
      </w:r>
      <w:r>
        <w:rPr>
          <w:rFonts w:ascii="Latinski,1251" w:hAnsi="Latinski,1251"/>
          <w:sz w:val="20"/>
        </w:rPr>
        <w:t>и по координатам, нанесённым на выверочном щите.</w:t>
      </w:r>
    </w:p>
    <w:p w:rsidR="00000000" w:rsidRDefault="008D5364">
      <w:pPr>
        <w:ind w:firstLine="284"/>
        <w:rPr>
          <w:rFonts w:ascii="Latinski,1251" w:hAnsi="Latinski,1251"/>
        </w:rPr>
      </w:pPr>
    </w:p>
    <w:p w:rsidR="00000000" w:rsidRDefault="008D5364">
      <w:pPr>
        <w:ind w:firstLine="284"/>
        <w:jc w:val="center"/>
        <w:rPr>
          <w:rFonts w:ascii="Latinski,1251" w:hAnsi="Latinski,1251"/>
        </w:rPr>
      </w:pPr>
      <w:r>
        <w:rPr>
          <w:rFonts w:ascii="Latinski,1251" w:hAnsi="Latinski,1251"/>
          <w:b/>
        </w:rPr>
        <w:t>Выверка прицела ТШ-15</w:t>
      </w:r>
    </w:p>
    <w:p w:rsidR="00000000" w:rsidRDefault="008D5364">
      <w:pPr>
        <w:ind w:firstLine="284"/>
        <w:rPr>
          <w:rFonts w:ascii="Latinski,1251" w:hAnsi="Latinski,1251"/>
          <w:sz w:val="20"/>
        </w:rPr>
      </w:pPr>
      <w:r>
        <w:rPr>
          <w:rFonts w:ascii="Latinski,1251" w:hAnsi="Latinski,1251"/>
          <w:sz w:val="20"/>
        </w:rPr>
        <w:t>При установке пушки к башне танка с нормальным погоном прицел выверяется по удалённой точке следующим образом:</w:t>
      </w:r>
    </w:p>
    <w:p w:rsidR="00000000" w:rsidRDefault="008D5364" w:rsidP="008D5364">
      <w:pPr>
        <w:numPr>
          <w:ilvl w:val="0"/>
          <w:numId w:val="106"/>
        </w:numPr>
        <w:rPr>
          <w:rFonts w:ascii="Latinski,1251" w:hAnsi="Latinski,1251"/>
          <w:sz w:val="20"/>
        </w:rPr>
      </w:pPr>
      <w:r>
        <w:rPr>
          <w:rFonts w:ascii="Latinski,1251" w:hAnsi="Latinski,1251"/>
          <w:sz w:val="20"/>
        </w:rPr>
        <w:t>Поставить танк на ровной площадке без продольного и бо</w:t>
      </w:r>
      <w:r>
        <w:rPr>
          <w:rFonts w:ascii="Latinski,1251" w:hAnsi="Latinski,1251"/>
          <w:sz w:val="20"/>
        </w:rPr>
        <w:softHyphen/>
        <w:t>кового крена.</w:t>
      </w:r>
    </w:p>
    <w:p w:rsidR="00000000" w:rsidRDefault="008D5364" w:rsidP="008D5364">
      <w:pPr>
        <w:numPr>
          <w:ilvl w:val="0"/>
          <w:numId w:val="106"/>
        </w:numPr>
        <w:rPr>
          <w:rFonts w:ascii="Latinski,1251" w:hAnsi="Latinski,1251"/>
          <w:sz w:val="20"/>
        </w:rPr>
      </w:pPr>
      <w:r>
        <w:rPr>
          <w:rFonts w:ascii="Latinski,1251" w:hAnsi="Latinski,1251"/>
          <w:sz w:val="20"/>
        </w:rPr>
        <w:t>Наклеить по рискам на дульный срез ствола перекрестие из двух нитей.</w:t>
      </w:r>
    </w:p>
    <w:p w:rsidR="00000000" w:rsidRDefault="008D5364" w:rsidP="008D5364">
      <w:pPr>
        <w:numPr>
          <w:ilvl w:val="0"/>
          <w:numId w:val="106"/>
        </w:numPr>
        <w:rPr>
          <w:rFonts w:ascii="Latinski,1251" w:hAnsi="Latinski,1251"/>
          <w:sz w:val="20"/>
        </w:rPr>
      </w:pPr>
      <w:r>
        <w:rPr>
          <w:rFonts w:ascii="Latinski,1251" w:hAnsi="Latinski,1251"/>
          <w:sz w:val="20"/>
        </w:rPr>
        <w:t>Вынуть ударный механизм.</w:t>
      </w:r>
    </w:p>
    <w:p w:rsidR="00000000" w:rsidRDefault="008D5364" w:rsidP="008D5364">
      <w:pPr>
        <w:numPr>
          <w:ilvl w:val="0"/>
          <w:numId w:val="106"/>
        </w:numPr>
        <w:rPr>
          <w:rFonts w:ascii="Latinski,1251" w:hAnsi="Latinski,1251"/>
          <w:sz w:val="20"/>
        </w:rPr>
      </w:pPr>
      <w:r>
        <w:rPr>
          <w:rFonts w:ascii="Latinski,1251" w:hAnsi="Latinski,1251"/>
          <w:sz w:val="20"/>
        </w:rPr>
        <w:t>Визируя через отверстие для выхода бойка ударника, наве</w:t>
      </w:r>
      <w:r>
        <w:rPr>
          <w:rFonts w:ascii="Latinski,1251" w:hAnsi="Latinski,1251"/>
          <w:sz w:val="20"/>
        </w:rPr>
        <w:softHyphen/>
        <w:t>сти ствол пушки перекрестием в точку наводки, удаленную от танка не меньше чем на 500 м.</w:t>
      </w:r>
    </w:p>
    <w:p w:rsidR="00000000" w:rsidRDefault="008D5364" w:rsidP="008D5364">
      <w:pPr>
        <w:numPr>
          <w:ilvl w:val="0"/>
          <w:numId w:val="106"/>
        </w:numPr>
        <w:rPr>
          <w:rFonts w:ascii="Latinski,1251" w:hAnsi="Latinski,1251"/>
          <w:sz w:val="20"/>
        </w:rPr>
      </w:pPr>
      <w:r>
        <w:rPr>
          <w:rFonts w:ascii="Latinski,1251" w:hAnsi="Latinski,1251"/>
          <w:sz w:val="20"/>
        </w:rPr>
        <w:lastRenderedPageBreak/>
        <w:t>Вращая маховичок 6 (р</w:t>
      </w:r>
      <w:r>
        <w:rPr>
          <w:rFonts w:ascii="Latinski,1251" w:hAnsi="Latinski,1251"/>
          <w:sz w:val="20"/>
        </w:rPr>
        <w:t>ис. 181) прицела, совместить нулевые деления шкал дальностей прицела с горизонтальной нитью поля зрения прицела и наблюдать в прицел.</w:t>
      </w:r>
    </w:p>
    <w:p w:rsidR="00000000" w:rsidRDefault="008D5364">
      <w:pPr>
        <w:ind w:firstLine="284"/>
        <w:rPr>
          <w:rFonts w:ascii="Latinski,1251" w:hAnsi="Latinski,1251"/>
          <w:sz w:val="20"/>
        </w:rPr>
      </w:pPr>
      <w:r>
        <w:rPr>
          <w:rFonts w:ascii="Latinski,1251" w:hAnsi="Latinski,1251"/>
          <w:sz w:val="20"/>
        </w:rPr>
        <w:t>Если прицел установлен правильно, то вершина центрального угольника сетки должна совпадать с той точкой наводки, в ко</w:t>
      </w:r>
      <w:r>
        <w:rPr>
          <w:rFonts w:ascii="Latinski,1251" w:hAnsi="Latinski,1251"/>
          <w:sz w:val="20"/>
        </w:rPr>
        <w:softHyphen/>
        <w:t>торую наведён ствол (рис. 187).</w:t>
      </w:r>
    </w:p>
    <w:p w:rsidR="00000000" w:rsidRDefault="008D5364">
      <w:pPr>
        <w:ind w:firstLine="284"/>
        <w:rPr>
          <w:rFonts w:ascii="Latinski,1251" w:hAnsi="Latinski,1251"/>
          <w:sz w:val="20"/>
        </w:rPr>
      </w:pPr>
      <w:r>
        <w:rPr>
          <w:rFonts w:ascii="Latinski,1251" w:hAnsi="Latinski,1251"/>
          <w:sz w:val="20"/>
        </w:rPr>
        <w:t>Если вершина центрального угольника уходит в сторону от точки наводки, то ослабить зажимной винт хомутика выверочного винта 7 (рис. 181), надеть на головку последнего ключ и, вращая головку выверочного винта, совместить (по напр</w:t>
      </w:r>
      <w:r>
        <w:rPr>
          <w:rFonts w:ascii="Latinski,1251" w:hAnsi="Latinski,1251"/>
          <w:sz w:val="20"/>
        </w:rPr>
        <w:t>авлению) вершину центрального угольника с точкой наводки.</w:t>
      </w:r>
    </w:p>
    <w:p w:rsidR="00000000" w:rsidRDefault="008D5364">
      <w:pPr>
        <w:ind w:firstLine="284"/>
        <w:rPr>
          <w:rFonts w:ascii="Latinski,1251" w:hAnsi="Latinski,1251"/>
          <w:sz w:val="20"/>
        </w:rPr>
      </w:pPr>
      <w:r>
        <w:rPr>
          <w:rFonts w:ascii="Latinski,1251" w:hAnsi="Latinski,1251"/>
          <w:sz w:val="20"/>
        </w:rPr>
        <w:t>Если вершина центрального угольника уходит вверх или вниз от точки наводки, то, вращая маховичок 6 прицела, совместить вершину центрального угольника с точкой наводки, затем осла</w:t>
      </w:r>
      <w:r>
        <w:rPr>
          <w:rFonts w:ascii="Latinski,1251" w:hAnsi="Latinski,1251"/>
          <w:sz w:val="20"/>
        </w:rPr>
        <w:softHyphen/>
        <w:t>бить зажимной винт хомутика эксцентрика 8 и, вращая эксцен</w:t>
      </w:r>
      <w:r>
        <w:rPr>
          <w:rFonts w:ascii="Latinski,1251" w:hAnsi="Latinski,1251"/>
          <w:sz w:val="20"/>
        </w:rPr>
        <w:softHyphen/>
        <w:t>трик ключом, совместить горизонтальную нить поля зрения при</w:t>
      </w:r>
      <w:r>
        <w:rPr>
          <w:rFonts w:ascii="Latinski,1251" w:hAnsi="Latinski,1251"/>
          <w:sz w:val="20"/>
        </w:rPr>
        <w:softHyphen/>
        <w:t>цела с нулевыми делениями шкал дальностей прицела. 6. Зажать винты хомутиков выверочного винта и эксцентрика</w:t>
      </w:r>
    </w:p>
    <w:p w:rsidR="00000000" w:rsidRDefault="008D5364">
      <w:pPr>
        <w:ind w:firstLine="284"/>
        <w:rPr>
          <w:rFonts w:ascii="Latinski,1251" w:hAnsi="Latinski,1251"/>
          <w:b/>
          <w:sz w:val="18"/>
        </w:rPr>
      </w:pPr>
    </w:p>
    <w:p w:rsidR="00000000" w:rsidRDefault="008D5364">
      <w:pPr>
        <w:ind w:firstLine="284"/>
        <w:rPr>
          <w:rFonts w:ascii="Latinski,1251" w:hAnsi="Latinski,1251"/>
          <w:sz w:val="18"/>
        </w:rPr>
      </w:pPr>
      <w:r>
        <w:rPr>
          <w:rFonts w:ascii="Latinski,1251" w:hAnsi="Latinski,1251"/>
          <w:b/>
          <w:sz w:val="18"/>
        </w:rPr>
        <w:t>Примечание:</w:t>
      </w:r>
      <w:r>
        <w:rPr>
          <w:rFonts w:ascii="Latinski,1251" w:hAnsi="Latinski,1251"/>
          <w:sz w:val="18"/>
        </w:rPr>
        <w:t xml:space="preserve"> Для удобства вращения выверочного </w:t>
      </w:r>
      <w:r>
        <w:rPr>
          <w:rFonts w:ascii="Latinski,1251" w:hAnsi="Latinski,1251"/>
          <w:sz w:val="18"/>
        </w:rPr>
        <w:t>винта и эксцент</w:t>
      </w:r>
      <w:r>
        <w:rPr>
          <w:rFonts w:ascii="Latinski,1251" w:hAnsi="Latinski,1251"/>
          <w:sz w:val="18"/>
        </w:rPr>
        <w:softHyphen/>
        <w:t>рика можно снять окулярную часть прицела с подвески и поднять вверх После окончания выверки прицела снова закрепить прицел в подвеске.</w:t>
      </w:r>
    </w:p>
    <w:p w:rsidR="00000000" w:rsidRDefault="008D5364">
      <w:pPr>
        <w:ind w:firstLine="284"/>
        <w:rPr>
          <w:rFonts w:ascii="Latinski,1251" w:hAnsi="Latinski,1251"/>
          <w:sz w:val="18"/>
        </w:rPr>
      </w:pPr>
    </w:p>
    <w:p w:rsidR="00000000" w:rsidRDefault="008D5364">
      <w:pPr>
        <w:ind w:firstLine="284"/>
        <w:jc w:val="center"/>
        <w:rPr>
          <w:rFonts w:ascii="Latinski,1251" w:hAnsi="Latinski,1251"/>
        </w:rPr>
      </w:pPr>
      <w:r>
        <w:rPr>
          <w:rFonts w:ascii="Latinski,1251" w:hAnsi="Latinski,1251"/>
          <w:noProof/>
          <w:sz w:val="18"/>
          <w:lang w:val="en-US"/>
        </w:rPr>
        <w:drawing>
          <wp:inline distT="0" distB="0" distL="0" distR="0">
            <wp:extent cx="2603500" cy="2832100"/>
            <wp:effectExtent l="0" t="0" r="12700" b="1270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2603500" cy="2832100"/>
                    </a:xfrm>
                    <a:prstGeom prst="rect">
                      <a:avLst/>
                    </a:prstGeom>
                    <a:noFill/>
                    <a:ln>
                      <a:noFill/>
                    </a:ln>
                  </pic:spPr>
                </pic:pic>
              </a:graphicData>
            </a:graphic>
          </wp:inline>
        </w:drawing>
      </w:r>
    </w:p>
    <w:p w:rsidR="00000000" w:rsidRDefault="008D5364">
      <w:pPr>
        <w:ind w:firstLine="284"/>
        <w:jc w:val="center"/>
        <w:rPr>
          <w:rFonts w:ascii="Latinski,1251" w:hAnsi="Latinski,1251"/>
          <w:sz w:val="20"/>
        </w:rPr>
      </w:pPr>
      <w:r>
        <w:rPr>
          <w:rFonts w:ascii="Latinski,1251" w:hAnsi="Latinski,1251"/>
          <w:b/>
          <w:sz w:val="20"/>
        </w:rPr>
        <w:t>Рис. 187.</w:t>
      </w:r>
      <w:r>
        <w:rPr>
          <w:rFonts w:ascii="Latinski,1251" w:hAnsi="Latinski,1251"/>
          <w:sz w:val="20"/>
        </w:rPr>
        <w:t xml:space="preserve"> Выверка прицела ТШ-15 до удаленной точке</w:t>
      </w:r>
    </w:p>
    <w:p w:rsidR="00000000" w:rsidRDefault="008D5364">
      <w:pPr>
        <w:ind w:firstLine="284"/>
        <w:rPr>
          <w:rFonts w:ascii="Latinski,1251" w:hAnsi="Latinski,1251"/>
        </w:rPr>
      </w:pPr>
    </w:p>
    <w:p w:rsidR="00000000" w:rsidRDefault="008D5364">
      <w:pPr>
        <w:ind w:firstLine="284"/>
        <w:rPr>
          <w:rFonts w:ascii="Latinski,1251" w:hAnsi="Latinski,1251"/>
          <w:sz w:val="20"/>
        </w:rPr>
      </w:pPr>
      <w:r>
        <w:rPr>
          <w:rFonts w:ascii="Latinski,1251" w:hAnsi="Latinski,1251"/>
          <w:sz w:val="20"/>
        </w:rPr>
        <w:t>При установке пушки в башне танка с уширенным погоном прицел выверяется по удалённой точке следующим образом:</w:t>
      </w:r>
    </w:p>
    <w:p w:rsidR="00000000" w:rsidRDefault="008D5364">
      <w:pPr>
        <w:ind w:firstLine="284"/>
        <w:rPr>
          <w:rFonts w:ascii="Latinski,1251" w:hAnsi="Latinski,1251"/>
          <w:sz w:val="20"/>
        </w:rPr>
      </w:pPr>
      <w:r>
        <w:rPr>
          <w:rFonts w:ascii="Latinski,1251" w:hAnsi="Latinski,1251"/>
          <w:sz w:val="20"/>
        </w:rPr>
        <w:t>1. Выверить прицел, как указано в п. 1...5 при установке пушки в танке с нормальным погоном.</w:t>
      </w:r>
    </w:p>
    <w:p w:rsidR="00000000" w:rsidRDefault="008D5364">
      <w:pPr>
        <w:ind w:firstLine="284"/>
        <w:rPr>
          <w:rFonts w:ascii="Latinski,1251" w:hAnsi="Latinski,1251"/>
          <w:sz w:val="20"/>
        </w:rPr>
      </w:pPr>
      <w:r>
        <w:rPr>
          <w:rFonts w:ascii="Latinski,1251" w:hAnsi="Latinski,1251"/>
          <w:sz w:val="20"/>
        </w:rPr>
        <w:t xml:space="preserve">2. Не сбивая установки прицела, вращая маховик подъемного механизма душки, совместить с точкой наводки </w:t>
      </w:r>
      <w:r>
        <w:rPr>
          <w:rFonts w:ascii="Latinski,1251" w:hAnsi="Latinski,1251"/>
          <w:sz w:val="20"/>
        </w:rPr>
        <w:t>среднюю часть расстояния между вершиной центрального угольника и верхним краем вертикальной линии; при этом ствол пушки поднимется.</w:t>
      </w:r>
    </w:p>
    <w:p w:rsidR="00000000" w:rsidRDefault="008D5364">
      <w:pPr>
        <w:ind w:firstLine="284"/>
        <w:rPr>
          <w:rFonts w:ascii="Latinski,1251" w:hAnsi="Latinski,1251"/>
          <w:sz w:val="20"/>
        </w:rPr>
      </w:pPr>
      <w:r>
        <w:rPr>
          <w:rFonts w:ascii="Latinski,1251" w:hAnsi="Latinski,1251"/>
          <w:sz w:val="20"/>
        </w:rPr>
        <w:t>3. Вращая маховичок прицела, не сбивая установки пушки, снова совместить вершину центрального угольника с точкой наводки.</w:t>
      </w:r>
    </w:p>
    <w:p w:rsidR="00000000" w:rsidRDefault="008D5364">
      <w:pPr>
        <w:ind w:firstLine="284"/>
        <w:rPr>
          <w:rFonts w:ascii="Latinski,1251" w:hAnsi="Latinski,1251"/>
          <w:sz w:val="20"/>
        </w:rPr>
      </w:pPr>
      <w:r>
        <w:rPr>
          <w:rFonts w:ascii="Latinski,1251" w:hAnsi="Latinski,1251"/>
          <w:sz w:val="20"/>
        </w:rPr>
        <w:t>4. Вращая эксцентрик 8 ключом, установить горизонтальную нить поля зрения прицела снова с нулевыми делениями шкал дальностей сетки прицела. 5. Зажать винты хомутиков выверочного винта и эксцентрика.</w:t>
      </w:r>
    </w:p>
    <w:p w:rsidR="00000000" w:rsidRDefault="008D5364">
      <w:pPr>
        <w:ind w:firstLine="284"/>
        <w:rPr>
          <w:rFonts w:ascii="Latinski,1251" w:hAnsi="Latinski,1251"/>
        </w:rPr>
      </w:pPr>
    </w:p>
    <w:p w:rsidR="00000000" w:rsidRDefault="008D5364">
      <w:pPr>
        <w:ind w:firstLine="284"/>
        <w:jc w:val="center"/>
        <w:rPr>
          <w:rFonts w:ascii="Latinski,1251" w:hAnsi="Latinski,1251"/>
        </w:rPr>
      </w:pPr>
      <w:r>
        <w:rPr>
          <w:rFonts w:ascii="Latinski,1251" w:hAnsi="Latinski,1251"/>
          <w:noProof/>
          <w:lang w:val="en-US"/>
        </w:rPr>
        <w:drawing>
          <wp:inline distT="0" distB="0" distL="0" distR="0">
            <wp:extent cx="3213100" cy="1181100"/>
            <wp:effectExtent l="0" t="0" r="12700" b="12700"/>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3213100" cy="1181100"/>
                    </a:xfrm>
                    <a:prstGeom prst="rect">
                      <a:avLst/>
                    </a:prstGeom>
                    <a:noFill/>
                    <a:ln>
                      <a:noFill/>
                    </a:ln>
                  </pic:spPr>
                </pic:pic>
              </a:graphicData>
            </a:graphic>
          </wp:inline>
        </w:drawing>
      </w:r>
    </w:p>
    <w:p w:rsidR="00000000" w:rsidRDefault="008D5364">
      <w:pPr>
        <w:ind w:firstLine="284"/>
        <w:jc w:val="center"/>
        <w:rPr>
          <w:rFonts w:ascii="Latinski,1251" w:hAnsi="Latinski,1251"/>
          <w:sz w:val="20"/>
        </w:rPr>
      </w:pPr>
      <w:r>
        <w:rPr>
          <w:rFonts w:ascii="Latinski,1251" w:hAnsi="Latinski,1251"/>
          <w:b/>
          <w:sz w:val="20"/>
        </w:rPr>
        <w:t>Рис. 188.</w:t>
      </w:r>
      <w:r>
        <w:rPr>
          <w:rFonts w:ascii="Latinski,1251" w:hAnsi="Latinski,1251"/>
          <w:sz w:val="20"/>
        </w:rPr>
        <w:t xml:space="preserve"> Расположение перекрестий на выверочном щите.</w:t>
      </w:r>
    </w:p>
    <w:p w:rsidR="00000000" w:rsidRDefault="008D5364">
      <w:pPr>
        <w:ind w:firstLine="284"/>
        <w:rPr>
          <w:rFonts w:ascii="Latinski,1251" w:hAnsi="Latinski,1251"/>
          <w:sz w:val="20"/>
        </w:rPr>
      </w:pPr>
    </w:p>
    <w:p w:rsidR="00000000" w:rsidRDefault="008D5364">
      <w:pPr>
        <w:ind w:firstLine="284"/>
        <w:rPr>
          <w:rFonts w:ascii="Latinski,1251" w:hAnsi="Latinski,1251"/>
          <w:sz w:val="20"/>
        </w:rPr>
      </w:pPr>
      <w:r>
        <w:rPr>
          <w:rFonts w:ascii="Latinski,1251" w:hAnsi="Latinski,1251"/>
          <w:sz w:val="20"/>
        </w:rPr>
        <w:t xml:space="preserve">По координатам (перекрестиям), нанесенным на щите (рис. 188), прицел выверяется в таком же порядке, как указано выше. Разница лишь та, что ствол пушки наводят перекрестием на правое перекрестие на щите, а вершину центрального угольника (или середину промежутка между вершиной </w:t>
      </w:r>
      <w:r>
        <w:rPr>
          <w:rFonts w:ascii="Latinski,1251" w:hAnsi="Latinski,1251"/>
          <w:sz w:val="20"/>
        </w:rPr>
        <w:lastRenderedPageBreak/>
        <w:t>центрального уголь</w:t>
      </w:r>
      <w:r>
        <w:rPr>
          <w:rFonts w:ascii="Latinski,1251" w:hAnsi="Latinski,1251"/>
          <w:sz w:val="20"/>
        </w:rPr>
        <w:softHyphen/>
        <w:t>ника и верхним краем вертикальной линии) совмещают с левым нижним перекрестием щита. Щит должен быть установлен от орудия не ближе 20 м, перпендикулярно к линии визирования</w:t>
      </w:r>
    </w:p>
    <w:p w:rsidR="00000000" w:rsidRDefault="008D5364">
      <w:pPr>
        <w:ind w:firstLine="284"/>
        <w:rPr>
          <w:rFonts w:ascii="Latinski,1251" w:hAnsi="Latinski,1251"/>
        </w:rPr>
      </w:pPr>
    </w:p>
    <w:p w:rsidR="00000000" w:rsidRDefault="008D5364">
      <w:pPr>
        <w:ind w:firstLine="284"/>
        <w:jc w:val="center"/>
        <w:rPr>
          <w:rFonts w:ascii="Latinski,1251" w:hAnsi="Latinski,1251"/>
        </w:rPr>
      </w:pPr>
      <w:r>
        <w:rPr>
          <w:rFonts w:ascii="Latinski,1251" w:hAnsi="Latinski,1251"/>
          <w:b/>
        </w:rPr>
        <w:t>Выверка прицепа 10Т-15.</w:t>
      </w:r>
    </w:p>
    <w:p w:rsidR="00000000" w:rsidRDefault="008D5364">
      <w:pPr>
        <w:ind w:firstLine="284"/>
        <w:rPr>
          <w:rFonts w:ascii="Latinski,1251" w:hAnsi="Latinski,1251"/>
          <w:sz w:val="20"/>
        </w:rPr>
      </w:pPr>
      <w:r>
        <w:rPr>
          <w:rFonts w:ascii="Latinski,1251" w:hAnsi="Latinski,1251"/>
          <w:sz w:val="20"/>
        </w:rPr>
        <w:t>При установке пушки</w:t>
      </w:r>
      <w:r>
        <w:rPr>
          <w:rFonts w:ascii="Latinski,1251" w:hAnsi="Latinski,1251"/>
          <w:sz w:val="20"/>
        </w:rPr>
        <w:t xml:space="preserve"> в башне танка с нормальным погоном прицел по удалённой точке выверяется следующим образом:</w:t>
      </w:r>
    </w:p>
    <w:p w:rsidR="00000000" w:rsidRDefault="008D5364" w:rsidP="008D5364">
      <w:pPr>
        <w:numPr>
          <w:ilvl w:val="0"/>
          <w:numId w:val="107"/>
        </w:numPr>
        <w:rPr>
          <w:rFonts w:ascii="Latinski,1251" w:hAnsi="Latinski,1251"/>
          <w:sz w:val="20"/>
        </w:rPr>
      </w:pPr>
      <w:r>
        <w:rPr>
          <w:rFonts w:ascii="Latinski,1251" w:hAnsi="Latinski,1251"/>
          <w:sz w:val="20"/>
        </w:rPr>
        <w:t>Установить танк на ровной площадке без продольного и бокового крена.</w:t>
      </w:r>
    </w:p>
    <w:p w:rsidR="00000000" w:rsidRDefault="008D5364" w:rsidP="008D5364">
      <w:pPr>
        <w:numPr>
          <w:ilvl w:val="0"/>
          <w:numId w:val="107"/>
        </w:numPr>
        <w:rPr>
          <w:rFonts w:ascii="Latinski,1251" w:hAnsi="Latinski,1251"/>
          <w:sz w:val="20"/>
        </w:rPr>
      </w:pPr>
      <w:r>
        <w:rPr>
          <w:rFonts w:ascii="Latinski,1251" w:hAnsi="Latinski,1251"/>
          <w:sz w:val="20"/>
        </w:rPr>
        <w:t>Наклеить по рискам на дульный срез ствола перекрестие из двух нитей.</w:t>
      </w:r>
    </w:p>
    <w:p w:rsidR="00000000" w:rsidRDefault="008D5364" w:rsidP="008D5364">
      <w:pPr>
        <w:numPr>
          <w:ilvl w:val="0"/>
          <w:numId w:val="107"/>
        </w:numPr>
        <w:rPr>
          <w:rFonts w:ascii="Latinski,1251" w:hAnsi="Latinski,1251"/>
          <w:sz w:val="20"/>
        </w:rPr>
      </w:pPr>
      <w:r>
        <w:rPr>
          <w:rFonts w:ascii="Latinski,1251" w:hAnsi="Latinski,1251"/>
          <w:sz w:val="20"/>
        </w:rPr>
        <w:t>Вынуть ударный механизм.</w:t>
      </w:r>
    </w:p>
    <w:p w:rsidR="00000000" w:rsidRDefault="008D5364" w:rsidP="008D5364">
      <w:pPr>
        <w:numPr>
          <w:ilvl w:val="0"/>
          <w:numId w:val="107"/>
        </w:numPr>
        <w:rPr>
          <w:rFonts w:ascii="Latinski,1251" w:hAnsi="Latinski,1251"/>
          <w:sz w:val="20"/>
        </w:rPr>
      </w:pPr>
      <w:r>
        <w:rPr>
          <w:rFonts w:ascii="Latinski,1251" w:hAnsi="Latinski,1251"/>
          <w:sz w:val="20"/>
        </w:rPr>
        <w:t>Визируя через отверстие для выхода бойка ударника, наве</w:t>
      </w:r>
      <w:r>
        <w:rPr>
          <w:rFonts w:ascii="Latinski,1251" w:hAnsi="Latinski,1251"/>
          <w:sz w:val="20"/>
        </w:rPr>
        <w:softHyphen/>
        <w:t>сти ствол пушки перекрестием в точку наводки, расположенную от танка не ближе 500 м.</w:t>
      </w:r>
    </w:p>
    <w:p w:rsidR="00000000" w:rsidRDefault="008D5364" w:rsidP="008D5364">
      <w:pPr>
        <w:numPr>
          <w:ilvl w:val="0"/>
          <w:numId w:val="107"/>
        </w:numPr>
        <w:rPr>
          <w:rFonts w:ascii="Latinski,1251" w:hAnsi="Latinski,1251"/>
          <w:sz w:val="20"/>
        </w:rPr>
      </w:pPr>
      <w:r>
        <w:rPr>
          <w:rFonts w:ascii="Latinski,1251" w:hAnsi="Latinski,1251"/>
          <w:sz w:val="20"/>
        </w:rPr>
        <w:t>Вращая маховички 3 и 4 прицела (рис. 183), установить горизонтальную нить перекрестия прицела на нулевые деления шка</w:t>
      </w:r>
      <w:r>
        <w:rPr>
          <w:rFonts w:ascii="Latinski,1251" w:hAnsi="Latinski,1251"/>
          <w:sz w:val="20"/>
        </w:rPr>
        <w:t>лы дальностей, а вертикальную нить — на нулевое деление шкалы боковых поправок; проверять установку через прицел.</w:t>
      </w:r>
    </w:p>
    <w:p w:rsidR="00000000" w:rsidRDefault="008D5364">
      <w:pPr>
        <w:ind w:firstLine="284"/>
        <w:rPr>
          <w:rFonts w:ascii="Latinski,1251" w:hAnsi="Latinski,1251"/>
          <w:sz w:val="20"/>
        </w:rPr>
      </w:pPr>
      <w:r>
        <w:rPr>
          <w:rFonts w:ascii="Latinski,1251" w:hAnsi="Latinski,1251"/>
          <w:sz w:val="20"/>
        </w:rPr>
        <w:t>Если прицел установлен правильно, то центр перекрестия прицельных нитей совпадет с точкой наводки, в которую наве</w:t>
      </w:r>
      <w:r>
        <w:rPr>
          <w:rFonts w:ascii="Latinski,1251" w:hAnsi="Latinski,1251"/>
          <w:sz w:val="20"/>
        </w:rPr>
        <w:softHyphen/>
        <w:t>ден ствол.</w:t>
      </w:r>
    </w:p>
    <w:p w:rsidR="00000000" w:rsidRDefault="008D5364">
      <w:pPr>
        <w:ind w:firstLine="284"/>
        <w:rPr>
          <w:rFonts w:ascii="Latinski,1251" w:hAnsi="Latinski,1251"/>
          <w:sz w:val="20"/>
        </w:rPr>
      </w:pPr>
      <w:r>
        <w:rPr>
          <w:rFonts w:ascii="Latinski,1251" w:hAnsi="Latinski,1251"/>
          <w:sz w:val="20"/>
        </w:rPr>
        <w:t>Если центр перекрестия прицельных нитей не совпадает с точкой наводки, то, не сбивая установки ствола, ослабить болт 8 (рис. 183), закрепляющий поперечный ползун, и, легко ударяя деревянной колотушкой по ползуну, передвинуть его (вправо или влево) так, чтобы вертикальная н</w:t>
      </w:r>
      <w:r>
        <w:rPr>
          <w:rFonts w:ascii="Latinski,1251" w:hAnsi="Latinski,1251"/>
          <w:sz w:val="20"/>
        </w:rPr>
        <w:t>ить перекрестия совместилась с точкой наводки. Затем, вращая гайки 9 заднего кронштейна прицела, передвинуть кронштейн вверх или вниз, для того чтобы горизонтальная нить перекрестия совместилась с точкой наводки.</w:t>
      </w:r>
    </w:p>
    <w:p w:rsidR="00000000" w:rsidRDefault="008D5364">
      <w:pPr>
        <w:ind w:firstLine="284"/>
        <w:rPr>
          <w:rFonts w:ascii="Latinski,1251" w:hAnsi="Latinski,1251"/>
          <w:sz w:val="20"/>
        </w:rPr>
      </w:pPr>
      <w:r>
        <w:rPr>
          <w:rFonts w:ascii="Latinski,1251" w:hAnsi="Latinski,1251"/>
          <w:sz w:val="20"/>
        </w:rPr>
        <w:t>Закрепить поперечный ползун болтом 8, а задний кронштейн гайками 9, наблюдая при этом за тем, чтобы перекрестие при</w:t>
      </w:r>
      <w:r>
        <w:rPr>
          <w:rFonts w:ascii="Latinski,1251" w:hAnsi="Latinski,1251"/>
          <w:sz w:val="20"/>
        </w:rPr>
        <w:softHyphen/>
        <w:t>цела не сбилось с точки наводки.</w:t>
      </w:r>
    </w:p>
    <w:p w:rsidR="00000000" w:rsidRDefault="008D5364">
      <w:pPr>
        <w:ind w:firstLine="284"/>
        <w:rPr>
          <w:rFonts w:ascii="Latinski,1251" w:hAnsi="Latinski,1251"/>
          <w:sz w:val="20"/>
        </w:rPr>
      </w:pPr>
      <w:r>
        <w:rPr>
          <w:rFonts w:ascii="Latinski,1251" w:hAnsi="Latinski,1251"/>
          <w:sz w:val="20"/>
        </w:rPr>
        <w:t>При установке пушки в башне танка с уширенным погоном прицел выверяется по удалённой точке следующим образом:</w:t>
      </w:r>
    </w:p>
    <w:p w:rsidR="00000000" w:rsidRDefault="008D5364" w:rsidP="008D5364">
      <w:pPr>
        <w:numPr>
          <w:ilvl w:val="0"/>
          <w:numId w:val="108"/>
        </w:numPr>
        <w:rPr>
          <w:rFonts w:ascii="Latinski,1251" w:hAnsi="Latinski,1251"/>
          <w:sz w:val="20"/>
        </w:rPr>
      </w:pPr>
      <w:r>
        <w:rPr>
          <w:rFonts w:ascii="Latinski,1251" w:hAnsi="Latinski,1251"/>
          <w:sz w:val="20"/>
        </w:rPr>
        <w:t>Выполнить все операции, указанные в п.1.</w:t>
      </w:r>
      <w:r>
        <w:rPr>
          <w:rFonts w:ascii="Latinski,1251" w:hAnsi="Latinski,1251"/>
          <w:sz w:val="20"/>
        </w:rPr>
        <w:t>..4.</w:t>
      </w:r>
    </w:p>
    <w:p w:rsidR="00000000" w:rsidRDefault="008D5364" w:rsidP="008D5364">
      <w:pPr>
        <w:numPr>
          <w:ilvl w:val="0"/>
          <w:numId w:val="108"/>
        </w:numPr>
        <w:rPr>
          <w:rFonts w:ascii="Latinski,1251" w:hAnsi="Latinski,1251"/>
          <w:sz w:val="20"/>
        </w:rPr>
      </w:pPr>
      <w:r>
        <w:rPr>
          <w:rFonts w:ascii="Latinski,1251" w:hAnsi="Latinski,1251"/>
          <w:sz w:val="20"/>
        </w:rPr>
        <w:t>Вращая барабанчик бокового уровня, вывести пузырек уровня на середину и прочесть установки по шкале и барабан</w:t>
      </w:r>
      <w:r>
        <w:rPr>
          <w:rFonts w:ascii="Latinski,1251" w:hAnsi="Latinski,1251"/>
          <w:sz w:val="20"/>
        </w:rPr>
        <w:softHyphen/>
        <w:t>чику. К полученной установке уровня прибавить одно деление уровня (0-01) и подъёмным механизмом орудия вновь вывести пузырёк уровня на середину; при этом ствол сместится с точки наводки вверх.</w:t>
      </w:r>
    </w:p>
    <w:p w:rsidR="00000000" w:rsidRDefault="008D5364" w:rsidP="008D5364">
      <w:pPr>
        <w:numPr>
          <w:ilvl w:val="0"/>
          <w:numId w:val="108"/>
        </w:numPr>
        <w:rPr>
          <w:rFonts w:ascii="Latinski,1251" w:hAnsi="Latinski,1251"/>
          <w:sz w:val="20"/>
        </w:rPr>
      </w:pPr>
      <w:r>
        <w:rPr>
          <w:rFonts w:ascii="Latinski,1251" w:hAnsi="Latinski,1251"/>
          <w:sz w:val="20"/>
        </w:rPr>
        <w:t>Вращая маховички прицела, установить горизонтальную нить перекрестия на нулевое деление шкал дальностей, а вертикаль</w:t>
      </w:r>
      <w:r>
        <w:rPr>
          <w:rFonts w:ascii="Latinski,1251" w:hAnsi="Latinski,1251"/>
          <w:sz w:val="20"/>
        </w:rPr>
        <w:softHyphen/>
        <w:t>ную нить—на нулевое деление шкалы боковых поправок и, не сбивая установки ствола, при п</w:t>
      </w:r>
      <w:r>
        <w:rPr>
          <w:rFonts w:ascii="Latinski,1251" w:hAnsi="Latinski,1251"/>
          <w:sz w:val="20"/>
        </w:rPr>
        <w:t>омощи поперечного ползуна и гаек заднего кронштейна (см. п.5 выверки прицела 10Т-15 при установке пушки в башне танка с нормальным погоном), совме</w:t>
      </w:r>
      <w:r>
        <w:rPr>
          <w:rFonts w:ascii="Latinski,1251" w:hAnsi="Latinski,1251"/>
          <w:sz w:val="20"/>
        </w:rPr>
        <w:softHyphen/>
        <w:t>стить перекрестие прицела с точкой наводки. По окончании вы</w:t>
      </w:r>
      <w:r>
        <w:rPr>
          <w:rFonts w:ascii="Latinski,1251" w:hAnsi="Latinski,1251"/>
          <w:sz w:val="20"/>
        </w:rPr>
        <w:softHyphen/>
        <w:t>верки закрепить ползун и задний кронштейн.</w:t>
      </w:r>
    </w:p>
    <w:p w:rsidR="00000000" w:rsidRDefault="008D5364">
      <w:pPr>
        <w:ind w:firstLine="284"/>
        <w:rPr>
          <w:rFonts w:ascii="Latinski,1251" w:hAnsi="Latinski,1251"/>
          <w:sz w:val="20"/>
        </w:rPr>
      </w:pPr>
      <w:r>
        <w:rPr>
          <w:rFonts w:ascii="Latinski,1251" w:hAnsi="Latinski,1251"/>
          <w:sz w:val="20"/>
        </w:rPr>
        <w:t>По координатам (перекрестиям), нанесенным на щите (рис. 188), прицел выверяется так же, как указано выше. Разница лишь та, что ствол пушки наводят на правое перекрестие на щите, а перекрестие прицела совмещают с левым верхним перекрестием на щите.</w:t>
      </w:r>
    </w:p>
    <w:p w:rsidR="00000000" w:rsidRDefault="008D5364">
      <w:pPr>
        <w:ind w:firstLine="284"/>
        <w:jc w:val="center"/>
        <w:rPr>
          <w:rFonts w:ascii="Latinski,1251" w:hAnsi="Latinski,1251"/>
          <w:b/>
        </w:rPr>
      </w:pPr>
    </w:p>
    <w:p w:rsidR="00000000" w:rsidRDefault="008D5364">
      <w:pPr>
        <w:ind w:firstLine="284"/>
        <w:jc w:val="center"/>
        <w:rPr>
          <w:rFonts w:ascii="Latinski,1251" w:hAnsi="Latinski,1251"/>
          <w:b/>
        </w:rPr>
      </w:pPr>
      <w:r>
        <w:rPr>
          <w:rFonts w:ascii="Latinski,1251" w:hAnsi="Latinski,1251"/>
          <w:b/>
        </w:rPr>
        <w:t>Проверка конт</w:t>
      </w:r>
      <w:r>
        <w:rPr>
          <w:rFonts w:ascii="Latinski,1251" w:hAnsi="Latinski,1251"/>
          <w:b/>
        </w:rPr>
        <w:t>рольного и бокового уровней.</w:t>
      </w:r>
    </w:p>
    <w:p w:rsidR="00000000" w:rsidRDefault="008D5364">
      <w:pPr>
        <w:ind w:firstLine="284"/>
        <w:jc w:val="center"/>
        <w:rPr>
          <w:rFonts w:ascii="Latinski,1251" w:hAnsi="Latinski,1251"/>
        </w:rPr>
      </w:pPr>
      <w:r>
        <w:rPr>
          <w:rFonts w:ascii="Latinski,1251" w:hAnsi="Latinski,1251"/>
          <w:b/>
        </w:rPr>
        <w:t>Проверка контрольного уровня</w:t>
      </w:r>
    </w:p>
    <w:p w:rsidR="00000000" w:rsidRDefault="008D5364">
      <w:pPr>
        <w:ind w:firstLine="284"/>
        <w:rPr>
          <w:rFonts w:ascii="Latinski,1251" w:hAnsi="Latinski,1251"/>
          <w:sz w:val="20"/>
        </w:rPr>
      </w:pPr>
      <w:r>
        <w:rPr>
          <w:rFonts w:ascii="Latinski,1251" w:hAnsi="Latinski,1251"/>
          <w:sz w:val="20"/>
        </w:rPr>
        <w:t>Поставить контрольный уровень на контрольную площадку казённика вдоль ствола (по риске на площадке). Подъёмным</w:t>
      </w:r>
      <w:r>
        <w:rPr>
          <w:sz w:val="20"/>
          <w:lang w:val="en-US"/>
        </w:rPr>
        <w:t xml:space="preserve"> </w:t>
      </w:r>
      <w:r>
        <w:rPr>
          <w:rFonts w:ascii="Latinski,1251" w:hAnsi="Latinski,1251"/>
          <w:sz w:val="20"/>
        </w:rPr>
        <w:t>механизмом пушки вывести пузырёк контрольного уровня на се</w:t>
      </w:r>
      <w:r>
        <w:rPr>
          <w:rFonts w:ascii="Latinski,1251" w:hAnsi="Latinski,1251"/>
          <w:sz w:val="20"/>
        </w:rPr>
        <w:softHyphen/>
        <w:t>редину. Повернуть уровень на 180°. Если пузырёк его останется на середине, то контрольный уровень верен.</w:t>
      </w:r>
    </w:p>
    <w:p w:rsidR="00000000" w:rsidRDefault="008D5364">
      <w:pPr>
        <w:ind w:firstLine="284"/>
        <w:rPr>
          <w:rFonts w:ascii="Latinski,1251" w:hAnsi="Latinski,1251"/>
          <w:sz w:val="20"/>
        </w:rPr>
      </w:pPr>
      <w:r>
        <w:rPr>
          <w:rFonts w:ascii="Latinski,1251" w:hAnsi="Latinski,1251"/>
          <w:sz w:val="20"/>
        </w:rPr>
        <w:t>Если пузырёк контрольного уровня при поворачивании уровня на 180° незначительно сместится от середины, то необходимо при</w:t>
      </w:r>
      <w:r>
        <w:rPr>
          <w:rFonts w:ascii="Latinski,1251" w:hAnsi="Latinski,1251"/>
          <w:sz w:val="20"/>
        </w:rPr>
        <w:softHyphen/>
        <w:t>близительно половину ошибки контрольного уровня выбрать уп</w:t>
      </w:r>
      <w:r>
        <w:rPr>
          <w:rFonts w:ascii="Latinski,1251" w:hAnsi="Latinski,1251"/>
          <w:sz w:val="20"/>
        </w:rPr>
        <w:t>орным винтом уровня, а затем подъёмным механизмом пушки вывести пузырёк на середину.</w:t>
      </w:r>
    </w:p>
    <w:p w:rsidR="00000000" w:rsidRDefault="008D5364">
      <w:pPr>
        <w:ind w:firstLine="284"/>
        <w:rPr>
          <w:rFonts w:ascii="Latinski,1251" w:hAnsi="Latinski,1251"/>
          <w:sz w:val="20"/>
        </w:rPr>
      </w:pPr>
      <w:r>
        <w:rPr>
          <w:rFonts w:ascii="Latinski,1251" w:hAnsi="Latinski,1251"/>
          <w:sz w:val="20"/>
        </w:rPr>
        <w:t>Снова повернуть контрольный уровень на 180°. Ели при этом пузырёк уровня не будет посредине, то повторить все действия вновь.</w:t>
      </w:r>
    </w:p>
    <w:p w:rsidR="00000000" w:rsidRDefault="008D5364">
      <w:pPr>
        <w:ind w:firstLine="284"/>
        <w:rPr>
          <w:rFonts w:ascii="Latinski,1251" w:hAnsi="Latinski,1251"/>
          <w:sz w:val="20"/>
        </w:rPr>
      </w:pPr>
      <w:r>
        <w:rPr>
          <w:rFonts w:ascii="Latinski,1251" w:hAnsi="Latinski,1251"/>
          <w:sz w:val="20"/>
        </w:rPr>
        <w:t>Повторять это до тех пор, пока при поворачивании контроль</w:t>
      </w:r>
      <w:r>
        <w:rPr>
          <w:rFonts w:ascii="Latinski,1251" w:hAnsi="Latinski,1251"/>
          <w:sz w:val="20"/>
        </w:rPr>
        <w:softHyphen/>
        <w:t>ного уровня на 180° пузырёк контрольного уровня не перестанет сбиваться.</w:t>
      </w:r>
    </w:p>
    <w:p w:rsidR="00000000" w:rsidRDefault="008D5364">
      <w:pPr>
        <w:ind w:firstLine="284"/>
        <w:jc w:val="center"/>
        <w:rPr>
          <w:rFonts w:ascii="Latinski,1251" w:hAnsi="Latinski,1251"/>
        </w:rPr>
      </w:pPr>
      <w:r>
        <w:rPr>
          <w:rFonts w:ascii="Latinski,1251" w:hAnsi="Latinski,1251"/>
          <w:b/>
        </w:rPr>
        <w:t>Проверка бокового уровня</w:t>
      </w:r>
    </w:p>
    <w:p w:rsidR="00000000" w:rsidRDefault="008D5364">
      <w:pPr>
        <w:ind w:firstLine="284"/>
        <w:rPr>
          <w:rFonts w:ascii="Latinski,1251" w:hAnsi="Latinski,1251"/>
          <w:sz w:val="20"/>
        </w:rPr>
      </w:pPr>
      <w:r>
        <w:rPr>
          <w:rFonts w:ascii="Latinski,1251" w:hAnsi="Latinski,1251"/>
          <w:sz w:val="20"/>
        </w:rPr>
        <w:t>Поставить ствол пушки примерно в горизонтальное положе</w:t>
      </w:r>
      <w:r>
        <w:rPr>
          <w:rFonts w:ascii="Latinski,1251" w:hAnsi="Latinski,1251"/>
          <w:sz w:val="20"/>
        </w:rPr>
        <w:softHyphen/>
        <w:t>ние. Тщательно вытереть контрольную площадку на казённике, после чего поставить на площадк</w:t>
      </w:r>
      <w:r>
        <w:rPr>
          <w:rFonts w:ascii="Latinski,1251" w:hAnsi="Latinski,1251"/>
          <w:sz w:val="20"/>
        </w:rPr>
        <w:t>у выверенный контрольный уровень параллельно боковому уровню, прикреплённому к ле</w:t>
      </w:r>
      <w:r>
        <w:rPr>
          <w:rFonts w:ascii="Latinski,1251" w:hAnsi="Latinski,1251"/>
          <w:sz w:val="20"/>
        </w:rPr>
        <w:softHyphen/>
        <w:t>вому щиту ограждения.</w:t>
      </w:r>
    </w:p>
    <w:p w:rsidR="00000000" w:rsidRDefault="008D5364">
      <w:pPr>
        <w:ind w:firstLine="284"/>
        <w:rPr>
          <w:rFonts w:ascii="Latinski,1251" w:hAnsi="Latinski,1251"/>
          <w:sz w:val="20"/>
        </w:rPr>
      </w:pPr>
      <w:r>
        <w:rPr>
          <w:rFonts w:ascii="Latinski,1251" w:hAnsi="Latinski,1251"/>
          <w:sz w:val="20"/>
        </w:rPr>
        <w:t>Вращая маховик подъёмного механизма пушки, подогнать пу</w:t>
      </w:r>
      <w:r>
        <w:rPr>
          <w:rFonts w:ascii="Latinski,1251" w:hAnsi="Latinski,1251"/>
          <w:sz w:val="20"/>
        </w:rPr>
        <w:softHyphen/>
        <w:t>зырёк контрольного уровня на середину.</w:t>
      </w:r>
    </w:p>
    <w:p w:rsidR="00000000" w:rsidRDefault="008D5364">
      <w:pPr>
        <w:ind w:firstLine="284"/>
        <w:rPr>
          <w:rFonts w:ascii="Latinski,1251" w:hAnsi="Latinski,1251"/>
          <w:sz w:val="20"/>
        </w:rPr>
      </w:pPr>
      <w:r>
        <w:rPr>
          <w:rFonts w:ascii="Latinski,1251" w:hAnsi="Latinski,1251"/>
          <w:sz w:val="20"/>
        </w:rPr>
        <w:t>Установить боковой уровень на 0-00. При этом пузырёк боко</w:t>
      </w:r>
      <w:r>
        <w:rPr>
          <w:rFonts w:ascii="Latinski,1251" w:hAnsi="Latinski,1251"/>
          <w:sz w:val="20"/>
        </w:rPr>
        <w:softHyphen/>
        <w:t xml:space="preserve">вого уровня должен быть посредине. Если этого не произойдет, то, вращая маховичок червяка уровня, вывести пузырёк уровня на середину. </w:t>
      </w:r>
      <w:r>
        <w:rPr>
          <w:rFonts w:ascii="Latinski,1251" w:hAnsi="Latinski,1251"/>
          <w:sz w:val="20"/>
        </w:rPr>
        <w:lastRenderedPageBreak/>
        <w:t>Затем отвинтить стопорный винт на кольце чер</w:t>
      </w:r>
      <w:r>
        <w:rPr>
          <w:rFonts w:ascii="Latinski,1251" w:hAnsi="Latinski,1251"/>
          <w:sz w:val="20"/>
        </w:rPr>
        <w:softHyphen/>
        <w:t>вяка и повёртывать кольцо, пока нулевое деление не совме</w:t>
      </w:r>
      <w:r>
        <w:rPr>
          <w:rFonts w:ascii="Latinski,1251" w:hAnsi="Latinski,1251"/>
          <w:sz w:val="20"/>
        </w:rPr>
        <w:softHyphen/>
        <w:t>стится с указателем</w:t>
      </w:r>
      <w:r>
        <w:rPr>
          <w:rFonts w:ascii="Latinski,1251" w:hAnsi="Latinski,1251"/>
          <w:sz w:val="20"/>
        </w:rPr>
        <w:t>. Вновь завинтить стопорный винт.</w:t>
      </w:r>
    </w:p>
    <w:p w:rsidR="00000000" w:rsidRDefault="008D5364">
      <w:pPr>
        <w:ind w:firstLine="284"/>
        <w:rPr>
          <w:rFonts w:ascii="Latinski,1251" w:hAnsi="Latinski,1251"/>
          <w:sz w:val="20"/>
        </w:rPr>
      </w:pPr>
    </w:p>
    <w:p w:rsidR="00000000" w:rsidRDefault="008D5364">
      <w:pPr>
        <w:ind w:firstLine="284"/>
        <w:jc w:val="center"/>
        <w:rPr>
          <w:rFonts w:ascii="Latinski,1251" w:hAnsi="Latinski,1251"/>
          <w:b/>
        </w:rPr>
      </w:pPr>
      <w:r>
        <w:rPr>
          <w:rFonts w:ascii="Latinski,1251" w:hAnsi="Latinski,1251"/>
          <w:b/>
        </w:rPr>
        <w:t>ОБРАЩЕНИЕ С ПУШКОЙ ПРИ СТРЕЛЬБЕ</w:t>
      </w:r>
    </w:p>
    <w:p w:rsidR="00000000" w:rsidRDefault="008D5364">
      <w:pPr>
        <w:ind w:firstLine="284"/>
        <w:jc w:val="center"/>
        <w:rPr>
          <w:rFonts w:ascii="Latinski,1251" w:hAnsi="Latinski,1251"/>
        </w:rPr>
      </w:pPr>
      <w:r>
        <w:rPr>
          <w:rFonts w:ascii="Latinski,1251" w:hAnsi="Latinski,1251"/>
          <w:b/>
        </w:rPr>
        <w:t>Перевод пушки из походного положения в боевое</w:t>
      </w:r>
    </w:p>
    <w:p w:rsidR="00000000" w:rsidRDefault="008D5364" w:rsidP="008D5364">
      <w:pPr>
        <w:numPr>
          <w:ilvl w:val="0"/>
          <w:numId w:val="109"/>
        </w:numPr>
        <w:rPr>
          <w:rFonts w:ascii="Latinski,1251" w:hAnsi="Latinski,1251"/>
          <w:sz w:val="20"/>
        </w:rPr>
      </w:pPr>
      <w:r>
        <w:rPr>
          <w:rFonts w:ascii="Latinski,1251" w:hAnsi="Latinski,1251"/>
          <w:sz w:val="20"/>
        </w:rPr>
        <w:t>Снять чехлы со ствола.</w:t>
      </w:r>
    </w:p>
    <w:p w:rsidR="00000000" w:rsidRDefault="008D5364" w:rsidP="008D5364">
      <w:pPr>
        <w:numPr>
          <w:ilvl w:val="0"/>
          <w:numId w:val="109"/>
        </w:numPr>
        <w:rPr>
          <w:rFonts w:ascii="Latinski,1251" w:hAnsi="Latinski,1251"/>
          <w:sz w:val="20"/>
        </w:rPr>
      </w:pPr>
      <w:r>
        <w:rPr>
          <w:rFonts w:ascii="Latinski,1251" w:hAnsi="Latinski,1251"/>
          <w:sz w:val="20"/>
        </w:rPr>
        <w:t>Освободить качающуюся часть пушки от крепления по-по</w:t>
      </w:r>
      <w:r>
        <w:rPr>
          <w:rFonts w:ascii="Latinski,1251" w:hAnsi="Latinski,1251"/>
          <w:sz w:val="20"/>
        </w:rPr>
        <w:softHyphen/>
        <w:t>ходному. Для этого повёртывать стопор за вороток влево так, чтобы он полностью вышел из гнезда в люльке (стопор располо</w:t>
      </w:r>
      <w:r>
        <w:rPr>
          <w:rFonts w:ascii="Latinski,1251" w:hAnsi="Latinski,1251"/>
          <w:sz w:val="20"/>
        </w:rPr>
        <w:softHyphen/>
        <w:t>жен с левой стороны).</w:t>
      </w:r>
    </w:p>
    <w:p w:rsidR="00000000" w:rsidRDefault="008D5364" w:rsidP="008D5364">
      <w:pPr>
        <w:numPr>
          <w:ilvl w:val="0"/>
          <w:numId w:val="109"/>
        </w:numPr>
        <w:rPr>
          <w:rFonts w:ascii="Latinski,1251" w:hAnsi="Latinski,1251"/>
          <w:sz w:val="20"/>
        </w:rPr>
      </w:pPr>
      <w:r>
        <w:rPr>
          <w:rFonts w:ascii="Latinski,1251" w:hAnsi="Latinski,1251"/>
          <w:sz w:val="20"/>
        </w:rPr>
        <w:t xml:space="preserve">Установить гильзоулавливатель в боевое положение. Для этого оттянуть стопор на себя, после чего опускать гильзоулавливатель вниз, пока стопор не войдет в отверстие, соответствующее </w:t>
      </w:r>
      <w:r>
        <w:rPr>
          <w:rFonts w:ascii="Latinski,1251" w:hAnsi="Latinski,1251"/>
          <w:sz w:val="20"/>
        </w:rPr>
        <w:t>боевому положению гильзоулавливателя.</w:t>
      </w:r>
    </w:p>
    <w:p w:rsidR="00000000" w:rsidRDefault="008D5364" w:rsidP="008D5364">
      <w:pPr>
        <w:numPr>
          <w:ilvl w:val="0"/>
          <w:numId w:val="109"/>
        </w:numPr>
        <w:rPr>
          <w:rFonts w:ascii="Latinski,1251" w:hAnsi="Latinski,1251"/>
          <w:sz w:val="20"/>
        </w:rPr>
      </w:pPr>
      <w:r>
        <w:rPr>
          <w:rFonts w:ascii="Latinski,1251" w:hAnsi="Latinski,1251"/>
          <w:sz w:val="20"/>
        </w:rPr>
        <w:t>Поставить ползун указателя отката в крайнее переднее положение.</w:t>
      </w:r>
    </w:p>
    <w:p w:rsidR="00000000" w:rsidRDefault="008D5364" w:rsidP="008D5364">
      <w:pPr>
        <w:numPr>
          <w:ilvl w:val="0"/>
          <w:numId w:val="109"/>
        </w:numPr>
        <w:rPr>
          <w:rFonts w:ascii="Latinski,1251" w:hAnsi="Latinski,1251"/>
          <w:sz w:val="20"/>
        </w:rPr>
      </w:pPr>
      <w:r>
        <w:rPr>
          <w:rFonts w:ascii="Latinski,1251" w:hAnsi="Latinski,1251"/>
          <w:sz w:val="20"/>
        </w:rPr>
        <w:t>Повернуть ручку заслонки, чтобы открыть отверстие в бронировке танка для телескопического прицела.</w:t>
      </w:r>
    </w:p>
    <w:p w:rsidR="00000000" w:rsidRDefault="008D5364">
      <w:pPr>
        <w:ind w:firstLine="284"/>
        <w:rPr>
          <w:rFonts w:ascii="Latinski,1251" w:hAnsi="Latinski,1251"/>
        </w:rPr>
      </w:pPr>
      <w:r>
        <w:rPr>
          <w:rFonts w:ascii="Latinski,1251" w:hAnsi="Latinski,1251"/>
        </w:rPr>
        <w:br w:type="page"/>
      </w:r>
    </w:p>
    <w:p w:rsidR="00000000" w:rsidRDefault="008D5364">
      <w:pPr>
        <w:ind w:firstLine="284"/>
        <w:jc w:val="center"/>
        <w:rPr>
          <w:rFonts w:ascii="Latinski,1251" w:hAnsi="Latinski,1251"/>
          <w:b/>
        </w:rPr>
      </w:pPr>
      <w:r>
        <w:rPr>
          <w:rFonts w:ascii="Latinski,1251" w:hAnsi="Latinski,1251"/>
          <w:b/>
        </w:rPr>
        <w:t xml:space="preserve">Наводка пушки </w:t>
      </w:r>
    </w:p>
    <w:p w:rsidR="00000000" w:rsidRDefault="008D5364">
      <w:pPr>
        <w:ind w:firstLine="284"/>
        <w:jc w:val="center"/>
        <w:rPr>
          <w:rFonts w:ascii="Latinski,1251" w:hAnsi="Latinski,1251"/>
        </w:rPr>
      </w:pPr>
      <w:r>
        <w:rPr>
          <w:rFonts w:ascii="Latinski,1251" w:hAnsi="Latinski,1251"/>
          <w:b/>
        </w:rPr>
        <w:t>Наводка по телескопическому шарнирному прицелу ТШ-15</w:t>
      </w:r>
    </w:p>
    <w:p w:rsidR="00000000" w:rsidRDefault="008D5364">
      <w:pPr>
        <w:ind w:firstLine="284"/>
        <w:rPr>
          <w:rFonts w:ascii="Latinski,1251" w:hAnsi="Latinski,1251"/>
          <w:sz w:val="20"/>
        </w:rPr>
      </w:pPr>
      <w:r>
        <w:rPr>
          <w:rFonts w:ascii="Latinski,1251" w:hAnsi="Latinski,1251"/>
          <w:sz w:val="20"/>
        </w:rPr>
        <w:t>Для наводки с помощью телескопического прицела ТШ-15 без учёта боковой поправки надо:</w:t>
      </w:r>
    </w:p>
    <w:p w:rsidR="00000000" w:rsidRDefault="008D5364" w:rsidP="008D5364">
      <w:pPr>
        <w:numPr>
          <w:ilvl w:val="0"/>
          <w:numId w:val="110"/>
        </w:numPr>
        <w:rPr>
          <w:rFonts w:ascii="Latinski,1251" w:hAnsi="Latinski,1251"/>
          <w:sz w:val="20"/>
        </w:rPr>
      </w:pPr>
      <w:r>
        <w:rPr>
          <w:rFonts w:ascii="Latinski,1251" w:hAnsi="Latinski,1251"/>
          <w:sz w:val="20"/>
        </w:rPr>
        <w:t>Вращая маховичок прицела, совместить деление шкалы, отвечающее дальности до цели, с горизонтальной нитью, располо</w:t>
      </w:r>
      <w:r>
        <w:rPr>
          <w:rFonts w:ascii="Latinski,1251" w:hAnsi="Latinski,1251"/>
          <w:sz w:val="20"/>
        </w:rPr>
        <w:softHyphen/>
        <w:t>женной в поле зрения. Угол прицеливания у</w:t>
      </w:r>
      <w:r>
        <w:rPr>
          <w:rFonts w:ascii="Latinski,1251" w:hAnsi="Latinski,1251"/>
          <w:sz w:val="20"/>
        </w:rPr>
        <w:t>станавливать по шкале «БРОГ».</w:t>
      </w:r>
    </w:p>
    <w:p w:rsidR="00000000" w:rsidRDefault="008D5364" w:rsidP="008D5364">
      <w:pPr>
        <w:numPr>
          <w:ilvl w:val="0"/>
          <w:numId w:val="110"/>
        </w:numPr>
        <w:rPr>
          <w:rFonts w:ascii="Latinski,1251" w:hAnsi="Latinski,1251"/>
          <w:sz w:val="20"/>
        </w:rPr>
      </w:pPr>
      <w:r>
        <w:rPr>
          <w:rFonts w:ascii="Latinski,1251" w:hAnsi="Latinski,1251"/>
          <w:sz w:val="20"/>
        </w:rPr>
        <w:t>Вращая маховик подъёмного механизма пушки и маховик механизма поворота башни, совместить вершину центрального угольника с точкой прицеливания и произвести выстрел.</w:t>
      </w:r>
    </w:p>
    <w:p w:rsidR="00000000" w:rsidRDefault="008D5364">
      <w:pPr>
        <w:ind w:firstLine="284"/>
        <w:rPr>
          <w:rFonts w:ascii="Latinski,1251" w:hAnsi="Latinski,1251"/>
          <w:sz w:val="20"/>
        </w:rPr>
      </w:pPr>
      <w:r>
        <w:rPr>
          <w:rFonts w:ascii="Latinski,1251" w:hAnsi="Latinski,1251"/>
          <w:sz w:val="20"/>
        </w:rPr>
        <w:t>Пример. Стрельбу ведут по остановившемуся танку бронебойно-трассирующим снарядом. Дальность до цели 1000 м, боко</w:t>
      </w:r>
      <w:r>
        <w:rPr>
          <w:rFonts w:ascii="Latinski,1251" w:hAnsi="Latinski,1251"/>
          <w:sz w:val="20"/>
        </w:rPr>
        <w:softHyphen/>
        <w:t>вая поправка 0.</w:t>
      </w:r>
    </w:p>
    <w:p w:rsidR="00000000" w:rsidRDefault="008D5364">
      <w:pPr>
        <w:ind w:firstLine="284"/>
        <w:rPr>
          <w:rFonts w:ascii="Latinski,1251" w:hAnsi="Latinski,1251"/>
          <w:sz w:val="20"/>
        </w:rPr>
      </w:pPr>
      <w:r>
        <w:rPr>
          <w:rFonts w:ascii="Latinski,1251" w:hAnsi="Latinski,1251"/>
          <w:sz w:val="20"/>
        </w:rPr>
        <w:t>Для наводки нужно вращать маховичок прицела для того, чтобы совместить деление 10 шкалы, отмеченной надписью «БРОГ», с горизонтальной нитью прицела. Вращая маховик подъём</w:t>
      </w:r>
      <w:r>
        <w:rPr>
          <w:rFonts w:ascii="Latinski,1251" w:hAnsi="Latinski,1251"/>
          <w:sz w:val="20"/>
        </w:rPr>
        <w:softHyphen/>
        <w:t>ного механизма пуш</w:t>
      </w:r>
      <w:r>
        <w:rPr>
          <w:rFonts w:ascii="Latinski,1251" w:hAnsi="Latinski,1251"/>
          <w:sz w:val="20"/>
        </w:rPr>
        <w:t>ки и маховик механизма поворота башни, сов</w:t>
      </w:r>
      <w:r>
        <w:rPr>
          <w:rFonts w:ascii="Latinski,1251" w:hAnsi="Latinski,1251"/>
          <w:sz w:val="20"/>
        </w:rPr>
        <w:softHyphen/>
        <w:t>местить вершину центрального угольника с точкой прицеливания.</w:t>
      </w:r>
    </w:p>
    <w:p w:rsidR="00000000" w:rsidRDefault="008D5364">
      <w:pPr>
        <w:ind w:firstLine="284"/>
        <w:rPr>
          <w:rFonts w:ascii="Latinski,1251" w:hAnsi="Latinski,1251"/>
          <w:sz w:val="20"/>
        </w:rPr>
      </w:pPr>
      <w:r>
        <w:rPr>
          <w:rFonts w:ascii="Latinski,1251" w:hAnsi="Latinski,1251"/>
          <w:sz w:val="20"/>
        </w:rPr>
        <w:t>При стрельбе с учётом боковой поправки наводка производится в таком же порядке. Разница лишь та, что с точкой прицелива</w:t>
      </w:r>
      <w:r>
        <w:rPr>
          <w:rFonts w:ascii="Latinski,1251" w:hAnsi="Latinski,1251"/>
          <w:sz w:val="20"/>
        </w:rPr>
        <w:softHyphen/>
        <w:t>ния совмещают вершину одного из угольников или вершину одного из штрихов, расположенных справа шли слева от цен</w:t>
      </w:r>
      <w:r>
        <w:rPr>
          <w:rFonts w:ascii="Latinski,1251" w:hAnsi="Latinski,1251"/>
          <w:sz w:val="20"/>
        </w:rPr>
        <w:softHyphen/>
        <w:t>трального угольника.</w:t>
      </w:r>
    </w:p>
    <w:p w:rsidR="00000000" w:rsidRDefault="008D5364">
      <w:pPr>
        <w:ind w:firstLine="284"/>
        <w:rPr>
          <w:rFonts w:ascii="Latinski,1251" w:hAnsi="Latinski,1251"/>
          <w:sz w:val="20"/>
        </w:rPr>
      </w:pPr>
      <w:r>
        <w:rPr>
          <w:rFonts w:ascii="Latinski,1251" w:hAnsi="Latinski,1251"/>
          <w:sz w:val="20"/>
        </w:rPr>
        <w:t>Для перемещения точки попадания вправо нужно пользоваться угольниками и штрихами, расположенными левее центрального угольника; для перемещения точки попад</w:t>
      </w:r>
      <w:r>
        <w:rPr>
          <w:rFonts w:ascii="Latinski,1251" w:hAnsi="Latinski,1251"/>
          <w:sz w:val="20"/>
        </w:rPr>
        <w:t>ания влево — пользо</w:t>
      </w:r>
      <w:r>
        <w:rPr>
          <w:rFonts w:ascii="Latinski,1251" w:hAnsi="Latinski,1251"/>
          <w:sz w:val="20"/>
        </w:rPr>
        <w:softHyphen/>
        <w:t>ваться угольниками и штрихами, расположенными справа от центрального угольника.</w:t>
      </w:r>
    </w:p>
    <w:p w:rsidR="00000000" w:rsidRDefault="008D5364">
      <w:pPr>
        <w:ind w:firstLine="284"/>
        <w:rPr>
          <w:rFonts w:ascii="Latinski,1251" w:hAnsi="Latinski,1251"/>
          <w:sz w:val="18"/>
        </w:rPr>
      </w:pPr>
      <w:r>
        <w:rPr>
          <w:rFonts w:ascii="Latinski,1251" w:hAnsi="Latinski,1251"/>
          <w:b/>
          <w:sz w:val="18"/>
        </w:rPr>
        <w:t>Пример.</w:t>
      </w:r>
      <w:r>
        <w:rPr>
          <w:rFonts w:ascii="Latinski,1251" w:hAnsi="Latinski,1251"/>
          <w:sz w:val="18"/>
        </w:rPr>
        <w:t xml:space="preserve"> Стрельбу ведут по танку бронебойно-трассирующим снарядом. Танк движется справа налево. Дальность до цели 1000 м, боковая поправка 0-08.</w:t>
      </w:r>
    </w:p>
    <w:p w:rsidR="00000000" w:rsidRDefault="008D5364">
      <w:pPr>
        <w:ind w:firstLine="284"/>
        <w:rPr>
          <w:rFonts w:ascii="Latinski,1251" w:hAnsi="Latinski,1251"/>
          <w:sz w:val="20"/>
        </w:rPr>
      </w:pPr>
      <w:r>
        <w:rPr>
          <w:rFonts w:ascii="Latinski,1251" w:hAnsi="Latinski,1251"/>
          <w:sz w:val="20"/>
        </w:rPr>
        <w:t>Для наводки нужно, вращая маховичок прицела, совместить деление 10 шкалы, отмеченной надписью «БРОГ», с горизонталь</w:t>
      </w:r>
      <w:r>
        <w:rPr>
          <w:rFonts w:ascii="Latinski,1251" w:hAnsi="Latinski,1251"/>
          <w:sz w:val="20"/>
        </w:rPr>
        <w:softHyphen/>
        <w:t>ной нитью. Вращая маховик подъёмного механизма пушки и маховик механизма поворота башни, совместить вершину пер</w:t>
      </w:r>
      <w:r>
        <w:rPr>
          <w:rFonts w:ascii="Latinski,1251" w:hAnsi="Latinski,1251"/>
          <w:sz w:val="20"/>
        </w:rPr>
        <w:softHyphen/>
        <w:t>вого угольника, расположенного правее це</w:t>
      </w:r>
      <w:r>
        <w:rPr>
          <w:rFonts w:ascii="Latinski,1251" w:hAnsi="Latinski,1251"/>
          <w:sz w:val="20"/>
        </w:rPr>
        <w:t>нтрального угольника, с точкой прицеливания и произвести выстрел.</w:t>
      </w:r>
    </w:p>
    <w:p w:rsidR="00000000" w:rsidRDefault="008D5364">
      <w:pPr>
        <w:ind w:firstLine="284"/>
        <w:rPr>
          <w:rFonts w:ascii="Latinski,1251" w:hAnsi="Latinski,1251"/>
          <w:sz w:val="20"/>
        </w:rPr>
      </w:pPr>
    </w:p>
    <w:p w:rsidR="00000000" w:rsidRDefault="008D5364">
      <w:pPr>
        <w:ind w:firstLine="284"/>
        <w:jc w:val="center"/>
        <w:rPr>
          <w:rFonts w:ascii="Latinski,1251" w:hAnsi="Latinski,1251"/>
        </w:rPr>
      </w:pPr>
      <w:r>
        <w:rPr>
          <w:rFonts w:ascii="Latinski,1251" w:hAnsi="Latinski,1251"/>
          <w:b/>
        </w:rPr>
        <w:t>Наводка по телескопическому прицепу 10Т-15.</w:t>
      </w:r>
    </w:p>
    <w:p w:rsidR="00000000" w:rsidRDefault="008D5364">
      <w:pPr>
        <w:ind w:firstLine="284"/>
        <w:rPr>
          <w:rFonts w:ascii="Latinski,1251" w:hAnsi="Latinski,1251"/>
          <w:sz w:val="20"/>
        </w:rPr>
      </w:pPr>
      <w:r>
        <w:rPr>
          <w:rFonts w:ascii="Latinski,1251" w:hAnsi="Latinski,1251"/>
          <w:sz w:val="20"/>
        </w:rPr>
        <w:t>Для наводки с помощью телескопического прицела 10Т-15 без учёта боковой поправки нужно:</w:t>
      </w:r>
    </w:p>
    <w:p w:rsidR="00000000" w:rsidRDefault="008D5364" w:rsidP="008D5364">
      <w:pPr>
        <w:numPr>
          <w:ilvl w:val="0"/>
          <w:numId w:val="111"/>
        </w:numPr>
        <w:rPr>
          <w:rFonts w:ascii="Latinski,1251" w:hAnsi="Latinski,1251"/>
          <w:sz w:val="20"/>
        </w:rPr>
      </w:pPr>
      <w:r>
        <w:rPr>
          <w:rFonts w:ascii="Latinski,1251" w:hAnsi="Latinski,1251"/>
          <w:sz w:val="20"/>
        </w:rPr>
        <w:t>Вращая нижний маховичок прицела, совместить горизон</w:t>
      </w:r>
      <w:r>
        <w:rPr>
          <w:rFonts w:ascii="Latinski,1251" w:hAnsi="Latinski,1251"/>
          <w:sz w:val="20"/>
        </w:rPr>
        <w:softHyphen/>
        <w:t>тальную нить перекрестия прицела с делением шкалы, отвечаю</w:t>
      </w:r>
      <w:r>
        <w:rPr>
          <w:rFonts w:ascii="Latinski,1251" w:hAnsi="Latinski,1251"/>
          <w:sz w:val="20"/>
        </w:rPr>
        <w:softHyphen/>
        <w:t>щим дальности до цели.</w:t>
      </w:r>
    </w:p>
    <w:p w:rsidR="00000000" w:rsidRDefault="008D5364" w:rsidP="008D5364">
      <w:pPr>
        <w:numPr>
          <w:ilvl w:val="0"/>
          <w:numId w:val="111"/>
        </w:numPr>
        <w:rPr>
          <w:rFonts w:ascii="Latinski,1251" w:hAnsi="Latinski,1251"/>
          <w:sz w:val="20"/>
        </w:rPr>
      </w:pPr>
      <w:r>
        <w:rPr>
          <w:rFonts w:ascii="Latinski,1251" w:hAnsi="Latinski,1251"/>
          <w:sz w:val="20"/>
        </w:rPr>
        <w:t>Вращая левый маховичок прицела, совместить вертикаль</w:t>
      </w:r>
      <w:r>
        <w:rPr>
          <w:rFonts w:ascii="Latinski,1251" w:hAnsi="Latinski,1251"/>
          <w:sz w:val="20"/>
        </w:rPr>
        <w:softHyphen/>
        <w:t>ную нить перекрестия прицела с нулевым делением шкалы бо</w:t>
      </w:r>
      <w:r>
        <w:rPr>
          <w:rFonts w:ascii="Latinski,1251" w:hAnsi="Latinski,1251"/>
          <w:sz w:val="20"/>
        </w:rPr>
        <w:softHyphen/>
        <w:t>ковых поправок.</w:t>
      </w:r>
    </w:p>
    <w:p w:rsidR="00000000" w:rsidRDefault="008D5364" w:rsidP="008D5364">
      <w:pPr>
        <w:numPr>
          <w:ilvl w:val="0"/>
          <w:numId w:val="111"/>
        </w:numPr>
        <w:rPr>
          <w:rFonts w:ascii="Latinski,1251" w:hAnsi="Latinski,1251"/>
          <w:sz w:val="20"/>
        </w:rPr>
      </w:pPr>
      <w:r>
        <w:rPr>
          <w:rFonts w:ascii="Latinski,1251" w:hAnsi="Latinski,1251"/>
          <w:sz w:val="20"/>
        </w:rPr>
        <w:t>Вращая маховик подъёмного механизма пушки и маховик м</w:t>
      </w:r>
      <w:r>
        <w:rPr>
          <w:rFonts w:ascii="Latinski,1251" w:hAnsi="Latinski,1251"/>
          <w:sz w:val="20"/>
        </w:rPr>
        <w:t>еханизма поворота башни, навести перекрестие прицела в точку прицеливания и произвести выстрел.</w:t>
      </w:r>
    </w:p>
    <w:p w:rsidR="00000000" w:rsidRDefault="008D5364">
      <w:pPr>
        <w:ind w:firstLine="284"/>
        <w:rPr>
          <w:rFonts w:ascii="Latinski,1251" w:hAnsi="Latinski,1251"/>
          <w:sz w:val="18"/>
        </w:rPr>
      </w:pPr>
      <w:r>
        <w:rPr>
          <w:rFonts w:ascii="Latinski,1251" w:hAnsi="Latinski,1251"/>
          <w:b/>
          <w:sz w:val="18"/>
        </w:rPr>
        <w:t xml:space="preserve">Пример: </w:t>
      </w:r>
      <w:r>
        <w:rPr>
          <w:rFonts w:ascii="Latinski,1251" w:hAnsi="Latinski,1251"/>
          <w:sz w:val="18"/>
        </w:rPr>
        <w:t>Стрельбу ведут по остановившемуся танку бронебойно-трассирующим снарядом. Дальность до цели 1200 м, боковая поправка 0. Для наводки нужно совместить горизонтальную нить перекрестия с делением шкалы «БРОГ», отмеченным цифрой 12. Вертикальную нить перекрестия совместить с нулевым деле</w:t>
      </w:r>
      <w:r>
        <w:rPr>
          <w:rFonts w:ascii="Latinski,1251" w:hAnsi="Latinski,1251"/>
          <w:sz w:val="18"/>
        </w:rPr>
        <w:softHyphen/>
        <w:t>нием боковых поправок.</w:t>
      </w:r>
    </w:p>
    <w:p w:rsidR="00000000" w:rsidRDefault="008D5364">
      <w:pPr>
        <w:ind w:firstLine="284"/>
        <w:rPr>
          <w:rFonts w:ascii="Latinski,1251" w:hAnsi="Latinski,1251"/>
          <w:sz w:val="20"/>
        </w:rPr>
      </w:pPr>
      <w:r>
        <w:rPr>
          <w:rFonts w:ascii="Latinski,1251" w:hAnsi="Latinski,1251"/>
          <w:sz w:val="20"/>
        </w:rPr>
        <w:t>При стрельбе с учётом боковой поправки порядок наводки такой же, как указано выше. Разница лишь в том</w:t>
      </w:r>
      <w:r>
        <w:rPr>
          <w:rFonts w:ascii="Latinski,1251" w:hAnsi="Latinski,1251"/>
          <w:sz w:val="20"/>
        </w:rPr>
        <w:t>, что верти</w:t>
      </w:r>
      <w:r>
        <w:rPr>
          <w:rFonts w:ascii="Latinski,1251" w:hAnsi="Latinski,1251"/>
          <w:sz w:val="20"/>
        </w:rPr>
        <w:softHyphen/>
        <w:t>кальную нить перекрестия прицела совмещают с делением шкалы боковых поправок, отвечающим выбранной величине бо</w:t>
      </w:r>
      <w:r>
        <w:rPr>
          <w:rFonts w:ascii="Latinski,1251" w:hAnsi="Latinski,1251"/>
          <w:sz w:val="20"/>
        </w:rPr>
        <w:softHyphen/>
        <w:t>ковой поправки. Для перемещения точки попадания влево вер</w:t>
      </w:r>
      <w:r>
        <w:rPr>
          <w:rFonts w:ascii="Latinski,1251" w:hAnsi="Latinski,1251"/>
          <w:sz w:val="20"/>
        </w:rPr>
        <w:softHyphen/>
        <w:t>тикальную нить перекрестия следует перемещать вправо и уста</w:t>
      </w:r>
      <w:r>
        <w:rPr>
          <w:rFonts w:ascii="Latinski,1251" w:hAnsi="Latinski,1251"/>
          <w:sz w:val="20"/>
        </w:rPr>
        <w:softHyphen/>
        <w:t>новку производить по правой половине шкалы боковых попра</w:t>
      </w:r>
      <w:r>
        <w:rPr>
          <w:rFonts w:ascii="Latinski,1251" w:hAnsi="Latinski,1251"/>
          <w:sz w:val="20"/>
        </w:rPr>
        <w:softHyphen/>
        <w:t>вок. Для перемещения точки попадания вправо установку вертикальной нити производить по левой половине шкалы боковых поправок.</w:t>
      </w:r>
    </w:p>
    <w:p w:rsidR="00000000" w:rsidRDefault="008D5364">
      <w:pPr>
        <w:ind w:firstLine="284"/>
        <w:rPr>
          <w:rFonts w:ascii="Latinski,1251" w:hAnsi="Latinski,1251"/>
          <w:sz w:val="18"/>
        </w:rPr>
      </w:pPr>
      <w:r>
        <w:rPr>
          <w:rFonts w:ascii="Latinski,1251" w:hAnsi="Latinski,1251"/>
          <w:b/>
          <w:sz w:val="18"/>
        </w:rPr>
        <w:t xml:space="preserve">Пример: </w:t>
      </w:r>
      <w:r>
        <w:rPr>
          <w:rFonts w:ascii="Latinski,1251" w:hAnsi="Latinski,1251"/>
          <w:sz w:val="18"/>
        </w:rPr>
        <w:t>Стрельбу ведут по танку бронебойно-трассирующим снарядом; танк движется справа н</w:t>
      </w:r>
      <w:r>
        <w:rPr>
          <w:rFonts w:ascii="Latinski,1251" w:hAnsi="Latinski,1251"/>
          <w:sz w:val="18"/>
        </w:rPr>
        <w:t>алево. Дальность стрельбы 1000 м; боковая поправка на упреждение определена 0-08.</w:t>
      </w:r>
    </w:p>
    <w:p w:rsidR="00000000" w:rsidRDefault="008D5364">
      <w:pPr>
        <w:ind w:firstLine="284"/>
        <w:rPr>
          <w:rFonts w:ascii="Latinski,1251" w:hAnsi="Latinski,1251"/>
          <w:sz w:val="20"/>
        </w:rPr>
      </w:pPr>
      <w:r>
        <w:rPr>
          <w:rFonts w:ascii="Latinski,1251" w:hAnsi="Latinski,1251"/>
          <w:sz w:val="20"/>
        </w:rPr>
        <w:t>Для наводки нужно совместить горизонтальную нить перекре</w:t>
      </w:r>
      <w:r>
        <w:rPr>
          <w:rFonts w:ascii="Latinski,1251" w:hAnsi="Latinski,1251"/>
          <w:sz w:val="20"/>
        </w:rPr>
        <w:softHyphen/>
        <w:t>стия с делением шкалы «БРОГ», отмеченным цифрой 10.</w:t>
      </w:r>
    </w:p>
    <w:p w:rsidR="00000000" w:rsidRDefault="008D5364">
      <w:pPr>
        <w:ind w:firstLine="284"/>
        <w:rPr>
          <w:rFonts w:ascii="Latinski,1251" w:hAnsi="Latinski,1251"/>
          <w:sz w:val="20"/>
        </w:rPr>
      </w:pPr>
      <w:r>
        <w:rPr>
          <w:rFonts w:ascii="Latinski,1251" w:hAnsi="Latinski,1251"/>
          <w:sz w:val="20"/>
        </w:rPr>
        <w:t>Вертикальную нить перекрестия совместить с делением шкалы боковых поправок, расположенным справа от вертикальной нити и отмеченным цифрой 8.</w:t>
      </w:r>
    </w:p>
    <w:p w:rsidR="00000000" w:rsidRDefault="008D5364">
      <w:pPr>
        <w:ind w:firstLine="284"/>
        <w:jc w:val="center"/>
        <w:rPr>
          <w:rFonts w:ascii="Latinski,1251" w:hAnsi="Latinski,1251"/>
          <w:b/>
        </w:rPr>
      </w:pPr>
    </w:p>
    <w:p w:rsidR="00000000" w:rsidRDefault="008D5364">
      <w:pPr>
        <w:ind w:firstLine="284"/>
        <w:jc w:val="center"/>
        <w:rPr>
          <w:rFonts w:ascii="Latinski,1251" w:hAnsi="Latinski,1251"/>
        </w:rPr>
      </w:pPr>
      <w:r>
        <w:rPr>
          <w:rFonts w:ascii="Latinski,1251" w:hAnsi="Latinski,1251"/>
          <w:b/>
        </w:rPr>
        <w:t>Установка углов прицеливания при помощи бокового уровня.</w:t>
      </w:r>
    </w:p>
    <w:p w:rsidR="00000000" w:rsidRDefault="008D5364">
      <w:pPr>
        <w:ind w:firstLine="284"/>
        <w:rPr>
          <w:rFonts w:ascii="Latinski,1251" w:hAnsi="Latinski,1251"/>
          <w:sz w:val="20"/>
        </w:rPr>
      </w:pPr>
      <w:r>
        <w:rPr>
          <w:rFonts w:ascii="Latinski,1251" w:hAnsi="Latinski,1251"/>
          <w:sz w:val="20"/>
        </w:rPr>
        <w:t>При стрельбе непрямой наводкой угол прицеливания устанавливается с помощью бокового уровня следующим образом:</w:t>
      </w:r>
    </w:p>
    <w:p w:rsidR="00000000" w:rsidRDefault="008D5364" w:rsidP="008D5364">
      <w:pPr>
        <w:numPr>
          <w:ilvl w:val="0"/>
          <w:numId w:val="112"/>
        </w:numPr>
        <w:rPr>
          <w:rFonts w:ascii="Latinski,1251" w:hAnsi="Latinski,1251"/>
          <w:sz w:val="20"/>
        </w:rPr>
      </w:pPr>
      <w:r>
        <w:rPr>
          <w:rFonts w:ascii="Latinski,1251" w:hAnsi="Latinski,1251"/>
          <w:sz w:val="20"/>
        </w:rPr>
        <w:t>Определить д</w:t>
      </w:r>
      <w:r>
        <w:rPr>
          <w:rFonts w:ascii="Latinski,1251" w:hAnsi="Latinski,1251"/>
          <w:sz w:val="20"/>
        </w:rPr>
        <w:t>альность до цели. Отыскать в таблице стрельбы 85-мм самоходной пушки (Д5-С-85), в графе «Дальность», число, соответствующее принятой дальности до цели. Против этого числа найти число в графе «Шкала тысячных».</w:t>
      </w:r>
    </w:p>
    <w:p w:rsidR="00000000" w:rsidRDefault="008D5364" w:rsidP="008D5364">
      <w:pPr>
        <w:numPr>
          <w:ilvl w:val="0"/>
          <w:numId w:val="112"/>
        </w:numPr>
        <w:rPr>
          <w:rFonts w:ascii="Latinski,1251" w:hAnsi="Latinski,1251"/>
          <w:sz w:val="20"/>
        </w:rPr>
      </w:pPr>
      <w:r>
        <w:rPr>
          <w:rFonts w:ascii="Latinski,1251" w:hAnsi="Latinski,1251"/>
          <w:sz w:val="20"/>
        </w:rPr>
        <w:t>Если пушка установлена в танке Т-34 с нормальном пого</w:t>
      </w:r>
      <w:r>
        <w:rPr>
          <w:rFonts w:ascii="Latinski,1251" w:hAnsi="Latinski,1251"/>
          <w:sz w:val="20"/>
        </w:rPr>
        <w:softHyphen/>
        <w:t>ном, то это найденное число будет соответствовать установке уровня. В этом случае надо установить на боковом уровне най</w:t>
      </w:r>
      <w:r>
        <w:rPr>
          <w:rFonts w:ascii="Latinski,1251" w:hAnsi="Latinski,1251"/>
          <w:sz w:val="20"/>
        </w:rPr>
        <w:softHyphen/>
        <w:t>денную по таблице стрельбы величину и, вращая маховик подъ</w:t>
      </w:r>
      <w:r>
        <w:rPr>
          <w:rFonts w:ascii="Latinski,1251" w:hAnsi="Latinski,1251"/>
          <w:sz w:val="20"/>
        </w:rPr>
        <w:softHyphen/>
        <w:t xml:space="preserve">емного механизма пушки, подогнать </w:t>
      </w:r>
      <w:r>
        <w:rPr>
          <w:rFonts w:ascii="Latinski,1251" w:hAnsi="Latinski,1251"/>
          <w:sz w:val="20"/>
        </w:rPr>
        <w:lastRenderedPageBreak/>
        <w:t>пузырёк бокового уровня на середину.</w:t>
      </w:r>
    </w:p>
    <w:p w:rsidR="00000000" w:rsidRDefault="008D5364">
      <w:pPr>
        <w:ind w:firstLine="284"/>
        <w:rPr>
          <w:rFonts w:ascii="Latinski,1251" w:hAnsi="Latinski,1251"/>
          <w:sz w:val="18"/>
        </w:rPr>
      </w:pPr>
      <w:r>
        <w:rPr>
          <w:rFonts w:ascii="Latinski,1251" w:hAnsi="Latinski,1251"/>
          <w:b/>
          <w:sz w:val="18"/>
        </w:rPr>
        <w:t>Пример.</w:t>
      </w:r>
      <w:r>
        <w:rPr>
          <w:rFonts w:ascii="Latinski,1251" w:hAnsi="Latinski,1251"/>
          <w:sz w:val="18"/>
        </w:rPr>
        <w:t xml:space="preserve"> Дальность до цели 3000 м. По таблице стрельбы на дальность 3000 м установка прицела в тысячных соответ</w:t>
      </w:r>
      <w:r>
        <w:rPr>
          <w:rFonts w:ascii="Latinski,1251" w:hAnsi="Latinski,1251"/>
          <w:sz w:val="18"/>
        </w:rPr>
        <w:softHyphen/>
        <w:t>ствует 31 тысячной (0-31).</w:t>
      </w:r>
    </w:p>
    <w:p w:rsidR="00000000" w:rsidRDefault="008D5364">
      <w:pPr>
        <w:ind w:firstLine="284"/>
        <w:rPr>
          <w:rFonts w:ascii="Latinski,1251" w:hAnsi="Latinski,1251"/>
          <w:sz w:val="18"/>
        </w:rPr>
      </w:pPr>
      <w:r>
        <w:rPr>
          <w:rFonts w:ascii="Latinski,1251" w:hAnsi="Latinski,1251"/>
          <w:sz w:val="18"/>
        </w:rPr>
        <w:t>Для установки угла прицеливания нужно совместить деление 31 на кольце червяка уровня с указателем, после чего, вращая маховик подъёмного механизма, подогнать пузырёк уровня на середину.</w:t>
      </w:r>
    </w:p>
    <w:p w:rsidR="00000000" w:rsidRDefault="008D5364">
      <w:pPr>
        <w:ind w:firstLine="284"/>
        <w:rPr>
          <w:rFonts w:ascii="Latinski,1251" w:hAnsi="Latinski,1251"/>
        </w:rPr>
      </w:pPr>
      <w:r>
        <w:rPr>
          <w:rFonts w:ascii="Latinski,1251" w:hAnsi="Latinski,1251"/>
          <w:sz w:val="18"/>
        </w:rPr>
        <w:t>Если пушка установлена в танке Т-34 с уширенным погоном, то к найденной по таблице стрельбы величине прибавить 1 тысячную (0-01) и на полученную величину установить боковой уровень. В раз</w:t>
      </w:r>
      <w:r>
        <w:rPr>
          <w:rFonts w:ascii="Latinski,1251" w:hAnsi="Latinski,1251"/>
          <w:sz w:val="18"/>
        </w:rPr>
        <w:t>обранном примере эта величина будет 31+1=32 тысячным (0-32).</w:t>
      </w:r>
    </w:p>
    <w:p w:rsidR="00000000" w:rsidRDefault="008D5364">
      <w:pPr>
        <w:ind w:firstLine="284"/>
        <w:jc w:val="center"/>
        <w:rPr>
          <w:rFonts w:ascii="Latinski,1251" w:hAnsi="Latinski,1251"/>
        </w:rPr>
      </w:pPr>
      <w:r>
        <w:rPr>
          <w:rFonts w:ascii="Latinski,1251" w:hAnsi="Latinski,1251"/>
          <w:b/>
        </w:rPr>
        <w:t>Заряжание пушки и производство выстрела.</w:t>
      </w:r>
    </w:p>
    <w:p w:rsidR="00000000" w:rsidRDefault="008D5364">
      <w:pPr>
        <w:ind w:firstLine="284"/>
        <w:rPr>
          <w:rFonts w:ascii="Latinski,1251" w:hAnsi="Latinski,1251"/>
          <w:sz w:val="20"/>
        </w:rPr>
      </w:pPr>
      <w:r>
        <w:rPr>
          <w:rFonts w:ascii="Latinski,1251" w:hAnsi="Latinski,1251"/>
          <w:sz w:val="20"/>
        </w:rPr>
        <w:t>1. Открыть затвор вручную, для чего:</w:t>
      </w:r>
    </w:p>
    <w:p w:rsidR="00000000" w:rsidRDefault="008D5364">
      <w:pPr>
        <w:ind w:firstLine="284"/>
        <w:rPr>
          <w:rFonts w:ascii="Latinski,1251" w:hAnsi="Latinski,1251"/>
          <w:sz w:val="20"/>
        </w:rPr>
      </w:pPr>
      <w:r>
        <w:rPr>
          <w:rFonts w:ascii="Latinski,1251" w:hAnsi="Latinski,1251"/>
          <w:sz w:val="20"/>
        </w:rPr>
        <w:t>а) взявшись за рукоятку затвора, нажать на выступающий из неё стержень и отвести рукоятку затвора в крайнее заднее по</w:t>
      </w:r>
      <w:r>
        <w:rPr>
          <w:rFonts w:ascii="Latinski,1251" w:hAnsi="Latinski,1251"/>
          <w:sz w:val="20"/>
        </w:rPr>
        <w:softHyphen/>
        <w:t>ложение;</w:t>
      </w:r>
    </w:p>
    <w:p w:rsidR="00000000" w:rsidRDefault="008D5364">
      <w:pPr>
        <w:ind w:firstLine="284"/>
        <w:rPr>
          <w:rFonts w:ascii="Latinski,1251" w:hAnsi="Latinski,1251"/>
          <w:sz w:val="20"/>
        </w:rPr>
      </w:pPr>
      <w:r>
        <w:rPr>
          <w:rFonts w:ascii="Latinski,1251" w:hAnsi="Latinski,1251"/>
          <w:sz w:val="20"/>
        </w:rPr>
        <w:t>б) повернуть рукоятку затвора вперёд до отказа так, чтобы рычаг рукоятки ударился своим верхним плечом об упор на</w:t>
      </w:r>
      <w:r>
        <w:rPr>
          <w:rFonts w:ascii="Latinski,1251" w:hAnsi="Latinski,1251"/>
          <w:sz w:val="20"/>
        </w:rPr>
        <w:softHyphen/>
        <w:t>правляющей дуги.</w:t>
      </w:r>
    </w:p>
    <w:p w:rsidR="00000000" w:rsidRDefault="008D5364">
      <w:pPr>
        <w:ind w:firstLine="284"/>
        <w:rPr>
          <w:rFonts w:ascii="Latinski,1251" w:hAnsi="Latinski,1251"/>
          <w:sz w:val="20"/>
        </w:rPr>
      </w:pPr>
      <w:r>
        <w:rPr>
          <w:rFonts w:ascii="Latinski,1251" w:hAnsi="Latinski,1251"/>
          <w:sz w:val="20"/>
        </w:rPr>
        <w:t>2. Соответственно поданной команде о снаряде взять унитар</w:t>
      </w:r>
      <w:r>
        <w:rPr>
          <w:rFonts w:ascii="Latinski,1251" w:hAnsi="Latinski,1251"/>
          <w:sz w:val="20"/>
        </w:rPr>
        <w:softHyphen/>
        <w:t>ный патрон и вытереть его.</w:t>
      </w:r>
    </w:p>
    <w:p w:rsidR="00000000" w:rsidRDefault="008D5364">
      <w:pPr>
        <w:ind w:firstLine="284"/>
        <w:rPr>
          <w:rFonts w:ascii="Latinski,1251" w:hAnsi="Latinski,1251"/>
          <w:sz w:val="20"/>
        </w:rPr>
      </w:pPr>
      <w:r>
        <w:rPr>
          <w:rFonts w:ascii="Latinski,1251" w:hAnsi="Latinski,1251"/>
          <w:sz w:val="20"/>
        </w:rPr>
        <w:t xml:space="preserve">3. Вложить патрон в патронник </w:t>
      </w:r>
      <w:r>
        <w:rPr>
          <w:rFonts w:ascii="Latinski,1251" w:hAnsi="Latinski,1251"/>
          <w:sz w:val="20"/>
        </w:rPr>
        <w:t>и энергичным толчком про</w:t>
      </w:r>
      <w:r>
        <w:rPr>
          <w:rFonts w:ascii="Latinski,1251" w:hAnsi="Latinski,1251"/>
          <w:sz w:val="20"/>
        </w:rPr>
        <w:softHyphen/>
        <w:t>двинуть вперёд, при этом затвор закроется.</w:t>
      </w:r>
    </w:p>
    <w:p w:rsidR="00000000" w:rsidRDefault="008D5364">
      <w:pPr>
        <w:ind w:firstLine="284"/>
        <w:rPr>
          <w:rFonts w:ascii="Latinski,1251" w:hAnsi="Latinski,1251"/>
          <w:sz w:val="20"/>
        </w:rPr>
      </w:pPr>
      <w:r>
        <w:rPr>
          <w:rFonts w:ascii="Latinski,1251" w:hAnsi="Latinski,1251"/>
          <w:sz w:val="20"/>
        </w:rPr>
        <w:t>4. Нажать на кнопку прибора № 52 (в окне рычага прибора должен появиться красный сигнал).</w:t>
      </w:r>
    </w:p>
    <w:p w:rsidR="00000000" w:rsidRDefault="008D5364">
      <w:pPr>
        <w:ind w:firstLine="284"/>
        <w:rPr>
          <w:rFonts w:ascii="Latinski,1251" w:hAnsi="Latinski,1251"/>
          <w:sz w:val="20"/>
        </w:rPr>
      </w:pPr>
      <w:r>
        <w:rPr>
          <w:rFonts w:ascii="Latinski,1251" w:hAnsi="Latinski,1251"/>
          <w:sz w:val="20"/>
        </w:rPr>
        <w:t>5. Нажать на рычаг электроспуска на рукоятке маховика подъ</w:t>
      </w:r>
      <w:r>
        <w:rPr>
          <w:rFonts w:ascii="Latinski,1251" w:hAnsi="Latinski,1251"/>
          <w:sz w:val="20"/>
        </w:rPr>
        <w:softHyphen/>
        <w:t>ёмного механизма (наводчику) и произвести выстрел. Если электроспуск не работает, то оттянуть рычаг ручного спуска за грушу и произвести выстрел.</w:t>
      </w:r>
    </w:p>
    <w:p w:rsidR="00000000" w:rsidRDefault="008D5364">
      <w:pPr>
        <w:ind w:firstLine="284"/>
        <w:rPr>
          <w:rFonts w:ascii="Latinski,1251" w:hAnsi="Latinski,1251"/>
          <w:sz w:val="20"/>
        </w:rPr>
      </w:pPr>
      <w:r>
        <w:rPr>
          <w:rFonts w:ascii="Latinski,1251" w:hAnsi="Latinski,1251"/>
          <w:sz w:val="20"/>
        </w:rPr>
        <w:t>При обращении с пушкой во время стрельбы соблюдать сле</w:t>
      </w:r>
      <w:r>
        <w:rPr>
          <w:rFonts w:ascii="Latinski,1251" w:hAnsi="Latinski,1251"/>
          <w:sz w:val="20"/>
        </w:rPr>
        <w:softHyphen/>
        <w:t>дующие правила:</w:t>
      </w:r>
    </w:p>
    <w:p w:rsidR="00000000" w:rsidRDefault="008D5364">
      <w:pPr>
        <w:ind w:firstLine="284"/>
        <w:rPr>
          <w:rFonts w:ascii="Latinski,1251" w:hAnsi="Latinski,1251"/>
          <w:sz w:val="20"/>
        </w:rPr>
      </w:pPr>
      <w:r>
        <w:rPr>
          <w:rFonts w:ascii="Latinski,1251" w:hAnsi="Latinski,1251"/>
          <w:sz w:val="20"/>
        </w:rPr>
        <w:t>1. Спуск производить согласованно с наводкой (без опоздания и опережения).</w:t>
      </w:r>
    </w:p>
    <w:p w:rsidR="00000000" w:rsidRDefault="008D5364">
      <w:pPr>
        <w:ind w:firstLine="284"/>
        <w:rPr>
          <w:rFonts w:ascii="Latinski,1251" w:hAnsi="Latinski,1251"/>
          <w:sz w:val="20"/>
        </w:rPr>
      </w:pPr>
      <w:r>
        <w:rPr>
          <w:rFonts w:ascii="Latinski,1251" w:hAnsi="Latinski,1251"/>
          <w:sz w:val="20"/>
        </w:rPr>
        <w:t xml:space="preserve">2. </w:t>
      </w:r>
      <w:r>
        <w:rPr>
          <w:rFonts w:ascii="Latinski,1251" w:hAnsi="Latinski,1251"/>
          <w:sz w:val="20"/>
        </w:rPr>
        <w:t>Не высовываться за габариты ограждения.</w:t>
      </w:r>
    </w:p>
    <w:p w:rsidR="00000000" w:rsidRDefault="008D5364">
      <w:pPr>
        <w:ind w:firstLine="284"/>
        <w:rPr>
          <w:rFonts w:ascii="Latinski,1251" w:hAnsi="Latinski,1251"/>
          <w:sz w:val="20"/>
        </w:rPr>
      </w:pPr>
      <w:r>
        <w:rPr>
          <w:rFonts w:ascii="Latinski,1251" w:hAnsi="Latinski,1251"/>
          <w:sz w:val="20"/>
        </w:rPr>
        <w:t>3. При осечке выждать одну минуту, после чего осторожно открыть затвор настолько, чтобы клин опустился вниз до половины дна гильзы (необходимо для взведения ударника); после этого закрыть затвор и, нажав пальцем на верхнее плечо рычага рукоятки затвора, возвратить рукоятку в крайнее переднее поло</w:t>
      </w:r>
      <w:r>
        <w:rPr>
          <w:rFonts w:ascii="Latinski,1251" w:hAnsi="Latinski,1251"/>
          <w:sz w:val="20"/>
        </w:rPr>
        <w:softHyphen/>
        <w:t>жение и спустить ударник. Если и после этого выстрела не по</w:t>
      </w:r>
      <w:r>
        <w:rPr>
          <w:rFonts w:ascii="Latinski,1251" w:hAnsi="Latinski,1251"/>
          <w:sz w:val="20"/>
        </w:rPr>
        <w:softHyphen/>
        <w:t>следует, то, выждав одну минуту, осторожно разрядить пушку.</w:t>
      </w:r>
    </w:p>
    <w:p w:rsidR="00000000" w:rsidRDefault="008D5364">
      <w:pPr>
        <w:ind w:firstLine="284"/>
        <w:rPr>
          <w:rFonts w:ascii="Latinski,1251" w:hAnsi="Latinski,1251"/>
          <w:sz w:val="20"/>
        </w:rPr>
      </w:pPr>
      <w:r>
        <w:rPr>
          <w:rFonts w:ascii="Latinski,1251" w:hAnsi="Latinski,1251"/>
          <w:sz w:val="20"/>
        </w:rPr>
        <w:t>Если стрельба ведётся по танкам, то пушку выгоднее раз</w:t>
      </w:r>
      <w:r>
        <w:rPr>
          <w:rFonts w:ascii="Latinski,1251" w:hAnsi="Latinski,1251"/>
          <w:sz w:val="20"/>
        </w:rPr>
        <w:t>ря</w:t>
      </w:r>
      <w:r>
        <w:rPr>
          <w:rFonts w:ascii="Latinski,1251" w:hAnsi="Latinski,1251"/>
          <w:sz w:val="20"/>
        </w:rPr>
        <w:softHyphen/>
        <w:t>жать после первой осечки. Продолжительность выжидания до момента открывания затвора будет зависеть от конкретно сло</w:t>
      </w:r>
      <w:r>
        <w:rPr>
          <w:rFonts w:ascii="Latinski,1251" w:hAnsi="Latinski,1251"/>
          <w:sz w:val="20"/>
        </w:rPr>
        <w:softHyphen/>
        <w:t>жившейся обстановки. Патроны, давшие осечку, использовать в последнюю очередь.</w:t>
      </w:r>
    </w:p>
    <w:p w:rsidR="00000000" w:rsidRDefault="008D5364">
      <w:pPr>
        <w:ind w:firstLine="284"/>
        <w:rPr>
          <w:rFonts w:ascii="Latinski,1251" w:hAnsi="Latinski,1251"/>
          <w:sz w:val="16"/>
        </w:rPr>
      </w:pPr>
    </w:p>
    <w:p w:rsidR="00000000" w:rsidRDefault="008D5364">
      <w:pPr>
        <w:ind w:firstLine="284"/>
        <w:jc w:val="center"/>
        <w:rPr>
          <w:rFonts w:ascii="Latinski,1251" w:hAnsi="Latinski,1251"/>
        </w:rPr>
      </w:pPr>
      <w:r>
        <w:rPr>
          <w:rFonts w:ascii="Latinski,1251" w:hAnsi="Latinski,1251"/>
          <w:b/>
        </w:rPr>
        <w:t>Разряжание пушки</w:t>
      </w:r>
    </w:p>
    <w:p w:rsidR="00000000" w:rsidRDefault="008D5364">
      <w:pPr>
        <w:ind w:firstLine="284"/>
        <w:rPr>
          <w:rFonts w:ascii="Latinski,1251" w:hAnsi="Latinski,1251"/>
          <w:sz w:val="20"/>
        </w:rPr>
      </w:pPr>
      <w:r>
        <w:rPr>
          <w:rFonts w:ascii="Latinski,1251" w:hAnsi="Latinski,1251"/>
          <w:sz w:val="20"/>
        </w:rPr>
        <w:t>Для разряжания пушки прежде всего медленно открывать затвор вручную.</w:t>
      </w:r>
    </w:p>
    <w:p w:rsidR="00000000" w:rsidRDefault="008D5364">
      <w:pPr>
        <w:ind w:firstLine="284"/>
        <w:rPr>
          <w:rFonts w:ascii="Latinski,1251" w:hAnsi="Latinski,1251"/>
          <w:sz w:val="20"/>
        </w:rPr>
      </w:pPr>
      <w:r>
        <w:rPr>
          <w:rFonts w:ascii="Latinski,1251" w:hAnsi="Latinski,1251"/>
          <w:sz w:val="20"/>
        </w:rPr>
        <w:t>Если гильза с зарядом выйдет из патронника, а снаряд оста</w:t>
      </w:r>
      <w:r>
        <w:rPr>
          <w:rFonts w:ascii="Latinski,1251" w:hAnsi="Latinski,1251"/>
          <w:sz w:val="20"/>
        </w:rPr>
        <w:softHyphen/>
        <w:t>нется в стволе, надо разрядить орудие выстрелом. Для этого из вынутой гильзы необходимо высыпать примерно 3/4 заряда в укороченную на 20...30 мм гильзу, вложив последнюю</w:t>
      </w:r>
      <w:r>
        <w:rPr>
          <w:rFonts w:ascii="Latinski,1251" w:hAnsi="Latinski,1251"/>
          <w:sz w:val="20"/>
        </w:rPr>
        <w:t xml:space="preserve"> в пат</w:t>
      </w:r>
      <w:r>
        <w:rPr>
          <w:rFonts w:ascii="Latinski,1251" w:hAnsi="Latinski,1251"/>
          <w:sz w:val="20"/>
        </w:rPr>
        <w:softHyphen/>
        <w:t>ронник, после чего произвести выстрел.</w:t>
      </w:r>
    </w:p>
    <w:p w:rsidR="00000000" w:rsidRDefault="008D5364">
      <w:pPr>
        <w:ind w:firstLine="284"/>
        <w:rPr>
          <w:rFonts w:ascii="Latinski,1251" w:hAnsi="Latinski,1251"/>
          <w:sz w:val="20"/>
        </w:rPr>
      </w:pPr>
      <w:r>
        <w:rPr>
          <w:rFonts w:ascii="Latinski,1251" w:hAnsi="Latinski,1251"/>
          <w:sz w:val="20"/>
        </w:rPr>
        <w:t>Укороченные гильзы необходимо изготовлять средствами части из числа штатных гильз. Возить их (1...2 шт.) нужно в танке.</w:t>
      </w:r>
    </w:p>
    <w:p w:rsidR="00000000" w:rsidRDefault="008D5364">
      <w:pPr>
        <w:ind w:firstLine="284"/>
        <w:jc w:val="center"/>
        <w:rPr>
          <w:rFonts w:ascii="Latinski,1251" w:hAnsi="Latinski,1251"/>
        </w:rPr>
      </w:pPr>
      <w:r>
        <w:rPr>
          <w:rFonts w:ascii="Latinski,1251" w:hAnsi="Latinski,1251"/>
          <w:b/>
        </w:rPr>
        <w:t>Возможные неисправности пушки при стрельбе и способы их устранения.</w:t>
      </w:r>
    </w:p>
    <w:tbl>
      <w:tblPr>
        <w:tblW w:w="0" w:type="auto"/>
        <w:tblInd w:w="40" w:type="dxa"/>
        <w:tblBorders>
          <w:top w:val="single" w:sz="6" w:space="0" w:color="auto"/>
          <w:bottom w:val="single" w:sz="6" w:space="0" w:color="auto"/>
        </w:tblBorders>
        <w:tblLayout w:type="fixed"/>
        <w:tblCellMar>
          <w:left w:w="40" w:type="dxa"/>
          <w:right w:w="40" w:type="dxa"/>
        </w:tblCellMar>
        <w:tblLook w:val="0000" w:firstRow="0" w:lastRow="0" w:firstColumn="0" w:lastColumn="0" w:noHBand="0" w:noVBand="0"/>
      </w:tblPr>
      <w:tblGrid>
        <w:gridCol w:w="3119"/>
        <w:gridCol w:w="3685"/>
        <w:gridCol w:w="2835"/>
      </w:tblGrid>
      <w:tr w:rsidR="00000000">
        <w:tblPrEx>
          <w:tblCellMar>
            <w:top w:w="0" w:type="dxa"/>
            <w:bottom w:w="0" w:type="dxa"/>
          </w:tblCellMar>
        </w:tblPrEx>
        <w:trPr>
          <w:trHeight w:val="288"/>
        </w:trPr>
        <w:tc>
          <w:tcPr>
            <w:tcW w:w="3119" w:type="dxa"/>
          </w:tcPr>
          <w:p w:rsidR="00000000" w:rsidRDefault="008D5364">
            <w:pPr>
              <w:spacing w:before="40"/>
              <w:jc w:val="center"/>
              <w:rPr>
                <w:rFonts w:ascii="Latinski,1251" w:hAnsi="Latinski,1251"/>
                <w:b/>
                <w:sz w:val="18"/>
              </w:rPr>
            </w:pPr>
            <w:r>
              <w:rPr>
                <w:rFonts w:ascii="Latinski,1251" w:hAnsi="Latinski,1251"/>
                <w:b/>
                <w:sz w:val="18"/>
              </w:rPr>
              <w:t xml:space="preserve">Неисправность или задержка </w:t>
            </w:r>
          </w:p>
        </w:tc>
        <w:tc>
          <w:tcPr>
            <w:tcW w:w="3685" w:type="dxa"/>
            <w:tcBorders>
              <w:left w:val="single" w:sz="6" w:space="0" w:color="auto"/>
              <w:right w:val="single" w:sz="6" w:space="0" w:color="auto"/>
            </w:tcBorders>
          </w:tcPr>
          <w:p w:rsidR="00000000" w:rsidRDefault="008D5364">
            <w:pPr>
              <w:spacing w:before="40"/>
              <w:jc w:val="center"/>
              <w:rPr>
                <w:rFonts w:ascii="Latinski,1251" w:hAnsi="Latinski,1251"/>
                <w:b/>
                <w:sz w:val="18"/>
              </w:rPr>
            </w:pPr>
            <w:r>
              <w:rPr>
                <w:rFonts w:ascii="Latinski,1251" w:hAnsi="Latinski,1251"/>
                <w:b/>
                <w:sz w:val="18"/>
              </w:rPr>
              <w:t>Причина</w:t>
            </w:r>
          </w:p>
        </w:tc>
        <w:tc>
          <w:tcPr>
            <w:tcW w:w="2835" w:type="dxa"/>
          </w:tcPr>
          <w:p w:rsidR="00000000" w:rsidRDefault="008D5364">
            <w:pPr>
              <w:spacing w:before="40"/>
              <w:jc w:val="center"/>
              <w:rPr>
                <w:rFonts w:ascii="Latinski,1251" w:hAnsi="Latinski,1251"/>
                <w:b/>
                <w:sz w:val="18"/>
              </w:rPr>
            </w:pPr>
            <w:r>
              <w:rPr>
                <w:rFonts w:ascii="Latinski,1251" w:hAnsi="Latinski,1251"/>
                <w:b/>
                <w:sz w:val="18"/>
              </w:rPr>
              <w:t>Способ устранения</w:t>
            </w:r>
          </w:p>
        </w:tc>
      </w:tr>
    </w:tbl>
    <w:p w:rsidR="00000000" w:rsidRDefault="008D5364">
      <w:pPr>
        <w:ind w:firstLine="284"/>
        <w:jc w:val="center"/>
        <w:rPr>
          <w:rFonts w:ascii="Latinski,1251" w:hAnsi="Latinski,1251"/>
          <w:b/>
        </w:rPr>
      </w:pPr>
      <w:r>
        <w:rPr>
          <w:rFonts w:ascii="Latinski,1251" w:hAnsi="Latinski,1251"/>
          <w:b/>
        </w:rPr>
        <w:t>Неисправности затвора</w:t>
      </w:r>
    </w:p>
    <w:tbl>
      <w:tblPr>
        <w:tblW w:w="0" w:type="auto"/>
        <w:tblInd w:w="40" w:type="dxa"/>
        <w:tblLayout w:type="fixed"/>
        <w:tblCellMar>
          <w:left w:w="40" w:type="dxa"/>
          <w:right w:w="40" w:type="dxa"/>
        </w:tblCellMar>
        <w:tblLook w:val="0000" w:firstRow="0" w:lastRow="0" w:firstColumn="0" w:lastColumn="0" w:noHBand="0" w:noVBand="0"/>
      </w:tblPr>
      <w:tblGrid>
        <w:gridCol w:w="3119"/>
        <w:gridCol w:w="3685"/>
        <w:gridCol w:w="2835"/>
      </w:tblGrid>
      <w:tr w:rsidR="00000000">
        <w:tblPrEx>
          <w:tblCellMar>
            <w:top w:w="0" w:type="dxa"/>
            <w:bottom w:w="0" w:type="dxa"/>
          </w:tblCellMar>
        </w:tblPrEx>
        <w:trPr>
          <w:trHeight w:val="1060"/>
        </w:trPr>
        <w:tc>
          <w:tcPr>
            <w:tcW w:w="3119" w:type="dxa"/>
          </w:tcPr>
          <w:p w:rsidR="00000000" w:rsidRDefault="008D5364">
            <w:pPr>
              <w:spacing w:before="40"/>
              <w:ind w:hanging="40"/>
              <w:jc w:val="left"/>
              <w:rPr>
                <w:rFonts w:ascii="Latinski,1251" w:hAnsi="Latinski,1251"/>
                <w:sz w:val="20"/>
              </w:rPr>
            </w:pPr>
            <w:r>
              <w:rPr>
                <w:rFonts w:ascii="Latinski,1251" w:hAnsi="Latinski,1251"/>
                <w:sz w:val="20"/>
              </w:rPr>
              <w:t>При заряжании пушки затвор не закрывается или закрывается неэнергично</w:t>
            </w:r>
          </w:p>
        </w:tc>
        <w:tc>
          <w:tcPr>
            <w:tcW w:w="3685" w:type="dxa"/>
            <w:tcBorders>
              <w:left w:val="single" w:sz="6" w:space="0" w:color="auto"/>
              <w:right w:val="single" w:sz="6" w:space="0" w:color="auto"/>
            </w:tcBorders>
          </w:tcPr>
          <w:p w:rsidR="00000000" w:rsidRDefault="008D5364">
            <w:pPr>
              <w:spacing w:before="40"/>
              <w:ind w:hanging="40"/>
              <w:jc w:val="left"/>
              <w:rPr>
                <w:rFonts w:ascii="Latinski,1251" w:hAnsi="Latinski,1251"/>
                <w:sz w:val="20"/>
              </w:rPr>
            </w:pPr>
            <w:r>
              <w:rPr>
                <w:rFonts w:ascii="Latinski,1251" w:hAnsi="Latinski,1251"/>
                <w:sz w:val="20"/>
              </w:rPr>
              <w:t>Помятость гильзы патрона, перекос снаряда в гильзе. Забоины на ведущем пояске и на фланце гильзы, выступание капсюльной втулки.</w:t>
            </w:r>
          </w:p>
        </w:tc>
        <w:tc>
          <w:tcPr>
            <w:tcW w:w="2835" w:type="dxa"/>
          </w:tcPr>
          <w:p w:rsidR="00000000" w:rsidRDefault="008D5364">
            <w:pPr>
              <w:spacing w:before="40"/>
              <w:ind w:hanging="40"/>
              <w:jc w:val="left"/>
              <w:rPr>
                <w:rFonts w:ascii="Latinski,1251" w:hAnsi="Latinski,1251"/>
                <w:sz w:val="20"/>
              </w:rPr>
            </w:pPr>
            <w:r>
              <w:rPr>
                <w:rFonts w:ascii="Latinski,1251" w:hAnsi="Latinski,1251"/>
                <w:sz w:val="20"/>
              </w:rPr>
              <w:t>Вын</w:t>
            </w:r>
            <w:r>
              <w:rPr>
                <w:rFonts w:ascii="Latinski,1251" w:hAnsi="Latinski,1251"/>
                <w:sz w:val="20"/>
              </w:rPr>
              <w:t>уть патрон и заме</w:t>
            </w:r>
            <w:r>
              <w:rPr>
                <w:rFonts w:ascii="Latinski,1251" w:hAnsi="Latinski,1251"/>
                <w:sz w:val="20"/>
              </w:rPr>
              <w:softHyphen/>
              <w:t>нить. Забоины на ведущем пояске и фланце гильзы зачистить (не снимая лиш</w:t>
            </w:r>
            <w:r>
              <w:rPr>
                <w:rFonts w:ascii="Latinski,1251" w:hAnsi="Latinski,1251"/>
                <w:sz w:val="20"/>
              </w:rPr>
              <w:softHyphen/>
              <w:t>него металла). Капсюльную втулку довинтить.</w:t>
            </w:r>
          </w:p>
        </w:tc>
      </w:tr>
      <w:tr w:rsidR="00000000">
        <w:tblPrEx>
          <w:tblCellMar>
            <w:top w:w="0" w:type="dxa"/>
            <w:bottom w:w="0" w:type="dxa"/>
          </w:tblCellMar>
        </w:tblPrEx>
        <w:trPr>
          <w:trHeight w:val="980"/>
        </w:trPr>
        <w:tc>
          <w:tcPr>
            <w:tcW w:w="3119" w:type="dxa"/>
          </w:tcPr>
          <w:p w:rsidR="00000000" w:rsidRDefault="008D5364">
            <w:pPr>
              <w:ind w:hanging="40"/>
              <w:jc w:val="left"/>
              <w:rPr>
                <w:rFonts w:ascii="Latinski,1251" w:hAnsi="Latinski,1251"/>
                <w:sz w:val="20"/>
              </w:rPr>
            </w:pPr>
          </w:p>
        </w:tc>
        <w:tc>
          <w:tcPr>
            <w:tcW w:w="3685" w:type="dxa"/>
            <w:tcBorders>
              <w:left w:val="single" w:sz="6" w:space="0" w:color="auto"/>
              <w:right w:val="single" w:sz="6" w:space="0" w:color="auto"/>
            </w:tcBorders>
          </w:tcPr>
          <w:p w:rsidR="00000000" w:rsidRDefault="008D5364">
            <w:pPr>
              <w:ind w:hanging="40"/>
              <w:jc w:val="left"/>
              <w:rPr>
                <w:rFonts w:ascii="Latinski,1251" w:hAnsi="Latinski,1251"/>
                <w:sz w:val="20"/>
              </w:rPr>
            </w:pPr>
          </w:p>
        </w:tc>
        <w:tc>
          <w:tcPr>
            <w:tcW w:w="2835" w:type="dxa"/>
          </w:tcPr>
          <w:p w:rsidR="00000000" w:rsidRDefault="008D5364">
            <w:pPr>
              <w:spacing w:before="40"/>
              <w:ind w:hanging="40"/>
              <w:jc w:val="left"/>
              <w:rPr>
                <w:rFonts w:ascii="Latinski,1251" w:hAnsi="Latinski,1251"/>
                <w:sz w:val="20"/>
              </w:rPr>
            </w:pPr>
            <w:r>
              <w:rPr>
                <w:rFonts w:ascii="Latinski,1251" w:hAnsi="Latinski,1251"/>
                <w:sz w:val="20"/>
              </w:rPr>
              <w:t>При перекосе снаряда в гильзе вложить патрон по поясок в патронник и, осторожно надавливая в соответствующую сторону, выправить</w:t>
            </w:r>
          </w:p>
        </w:tc>
      </w:tr>
      <w:tr w:rsidR="00000000">
        <w:tblPrEx>
          <w:tblCellMar>
            <w:top w:w="0" w:type="dxa"/>
            <w:bottom w:w="0" w:type="dxa"/>
          </w:tblCellMar>
        </w:tblPrEx>
        <w:trPr>
          <w:trHeight w:val="740"/>
        </w:trPr>
        <w:tc>
          <w:tcPr>
            <w:tcW w:w="3119" w:type="dxa"/>
          </w:tcPr>
          <w:p w:rsidR="00000000" w:rsidRDefault="008D5364">
            <w:pPr>
              <w:ind w:hanging="40"/>
              <w:jc w:val="left"/>
              <w:rPr>
                <w:rFonts w:ascii="Latinski,1251" w:hAnsi="Latinski,1251"/>
                <w:sz w:val="20"/>
              </w:rPr>
            </w:pPr>
          </w:p>
        </w:tc>
        <w:tc>
          <w:tcPr>
            <w:tcW w:w="3685" w:type="dxa"/>
            <w:tcBorders>
              <w:left w:val="single" w:sz="6" w:space="0" w:color="auto"/>
              <w:right w:val="single" w:sz="6" w:space="0" w:color="auto"/>
            </w:tcBorders>
          </w:tcPr>
          <w:p w:rsidR="00000000" w:rsidRDefault="008D5364">
            <w:pPr>
              <w:spacing w:before="40"/>
              <w:ind w:hanging="40"/>
              <w:jc w:val="left"/>
              <w:rPr>
                <w:rFonts w:ascii="Latinski,1251" w:hAnsi="Latinski,1251"/>
                <w:sz w:val="20"/>
              </w:rPr>
            </w:pPr>
            <w:r>
              <w:rPr>
                <w:rFonts w:ascii="Latinski,1251" w:hAnsi="Latinski,1251"/>
                <w:sz w:val="20"/>
              </w:rPr>
              <w:t>Густая смазка, грязь или забоины на направляющих клина и в клиновом гнезде казённика.</w:t>
            </w:r>
          </w:p>
        </w:tc>
        <w:tc>
          <w:tcPr>
            <w:tcW w:w="2835" w:type="dxa"/>
          </w:tcPr>
          <w:p w:rsidR="00000000" w:rsidRDefault="008D5364">
            <w:pPr>
              <w:spacing w:before="40"/>
              <w:ind w:hanging="40"/>
              <w:jc w:val="left"/>
              <w:rPr>
                <w:rFonts w:ascii="Latinski,1251" w:hAnsi="Latinski,1251"/>
                <w:sz w:val="20"/>
              </w:rPr>
            </w:pPr>
            <w:r>
              <w:rPr>
                <w:rFonts w:ascii="Latinski,1251" w:hAnsi="Latinski,1251"/>
                <w:sz w:val="20"/>
              </w:rPr>
              <w:t>Осмотреть и удалить густую смазку и грязь Забоины зачистить.</w:t>
            </w:r>
          </w:p>
        </w:tc>
      </w:tr>
      <w:tr w:rsidR="00000000">
        <w:tblPrEx>
          <w:tblCellMar>
            <w:top w:w="0" w:type="dxa"/>
            <w:bottom w:w="0" w:type="dxa"/>
          </w:tblCellMar>
        </w:tblPrEx>
        <w:trPr>
          <w:trHeight w:val="460"/>
        </w:trPr>
        <w:tc>
          <w:tcPr>
            <w:tcW w:w="3119" w:type="dxa"/>
          </w:tcPr>
          <w:p w:rsidR="00000000" w:rsidRDefault="008D5364">
            <w:pPr>
              <w:ind w:hanging="40"/>
              <w:jc w:val="left"/>
              <w:rPr>
                <w:rFonts w:ascii="Latinski,1251" w:hAnsi="Latinski,1251"/>
                <w:sz w:val="20"/>
              </w:rPr>
            </w:pPr>
          </w:p>
        </w:tc>
        <w:tc>
          <w:tcPr>
            <w:tcW w:w="3685" w:type="dxa"/>
            <w:tcBorders>
              <w:left w:val="single" w:sz="6" w:space="0" w:color="auto"/>
              <w:right w:val="single" w:sz="6" w:space="0" w:color="auto"/>
            </w:tcBorders>
          </w:tcPr>
          <w:p w:rsidR="00000000" w:rsidRDefault="008D5364">
            <w:pPr>
              <w:spacing w:before="40"/>
              <w:ind w:hanging="40"/>
              <w:jc w:val="left"/>
              <w:rPr>
                <w:rFonts w:ascii="Latinski,1251" w:hAnsi="Latinski,1251"/>
                <w:sz w:val="20"/>
              </w:rPr>
            </w:pPr>
            <w:r>
              <w:rPr>
                <w:rFonts w:ascii="Latinski,1251" w:hAnsi="Latinski,1251"/>
                <w:sz w:val="20"/>
              </w:rPr>
              <w:t>Ослабла или сломалась пружина закры</w:t>
            </w:r>
            <w:r>
              <w:rPr>
                <w:rFonts w:ascii="Latinski,1251" w:hAnsi="Latinski,1251"/>
                <w:sz w:val="20"/>
              </w:rPr>
              <w:softHyphen/>
              <w:t>вающего механизма.</w:t>
            </w:r>
          </w:p>
        </w:tc>
        <w:tc>
          <w:tcPr>
            <w:tcW w:w="2835" w:type="dxa"/>
          </w:tcPr>
          <w:p w:rsidR="00000000" w:rsidRDefault="008D5364">
            <w:pPr>
              <w:spacing w:before="40"/>
              <w:ind w:hanging="40"/>
              <w:jc w:val="left"/>
              <w:rPr>
                <w:rFonts w:ascii="Latinski,1251" w:hAnsi="Latinski,1251"/>
                <w:sz w:val="20"/>
              </w:rPr>
            </w:pPr>
            <w:r>
              <w:rPr>
                <w:rFonts w:ascii="Latinski,1251" w:hAnsi="Latinski,1251"/>
                <w:sz w:val="20"/>
              </w:rPr>
              <w:t>Поджать закрывающую пружину, сломанную з</w:t>
            </w:r>
            <w:r>
              <w:rPr>
                <w:rFonts w:ascii="Latinski,1251" w:hAnsi="Latinski,1251"/>
                <w:sz w:val="20"/>
              </w:rPr>
              <w:t>аменить запасной.</w:t>
            </w:r>
          </w:p>
        </w:tc>
      </w:tr>
      <w:tr w:rsidR="00000000">
        <w:tblPrEx>
          <w:tblCellMar>
            <w:top w:w="0" w:type="dxa"/>
            <w:bottom w:w="0" w:type="dxa"/>
          </w:tblCellMar>
        </w:tblPrEx>
        <w:trPr>
          <w:trHeight w:val="480"/>
        </w:trPr>
        <w:tc>
          <w:tcPr>
            <w:tcW w:w="3119" w:type="dxa"/>
          </w:tcPr>
          <w:p w:rsidR="00000000" w:rsidRDefault="008D5364">
            <w:pPr>
              <w:ind w:hanging="40"/>
              <w:jc w:val="left"/>
              <w:rPr>
                <w:rFonts w:ascii="Latinski,1251" w:hAnsi="Latinski,1251"/>
              </w:rPr>
            </w:pPr>
          </w:p>
        </w:tc>
        <w:tc>
          <w:tcPr>
            <w:tcW w:w="3685" w:type="dxa"/>
            <w:tcBorders>
              <w:left w:val="single" w:sz="6" w:space="0" w:color="auto"/>
              <w:right w:val="single" w:sz="6" w:space="0" w:color="auto"/>
            </w:tcBorders>
          </w:tcPr>
          <w:p w:rsidR="00000000" w:rsidRDefault="008D5364">
            <w:pPr>
              <w:spacing w:before="40"/>
              <w:ind w:hanging="40"/>
              <w:jc w:val="left"/>
              <w:rPr>
                <w:rFonts w:ascii="Latinski,1251" w:hAnsi="Latinski,1251"/>
                <w:sz w:val="20"/>
              </w:rPr>
            </w:pPr>
          </w:p>
        </w:tc>
        <w:tc>
          <w:tcPr>
            <w:tcW w:w="2835" w:type="dxa"/>
          </w:tcPr>
          <w:p w:rsidR="00000000" w:rsidRDefault="008D5364">
            <w:pPr>
              <w:spacing w:before="40"/>
              <w:ind w:hanging="40"/>
              <w:jc w:val="left"/>
              <w:rPr>
                <w:rFonts w:ascii="Latinski,1251" w:hAnsi="Latinski,1251"/>
                <w:sz w:val="20"/>
              </w:rPr>
            </w:pPr>
            <w:r>
              <w:rPr>
                <w:rFonts w:ascii="Latinski,1251" w:hAnsi="Latinski,1251"/>
                <w:sz w:val="20"/>
              </w:rPr>
              <w:t>Если обстановка не позволяет этого, закрывать затвор вручную.</w:t>
            </w:r>
          </w:p>
        </w:tc>
      </w:tr>
      <w:tr w:rsidR="00000000">
        <w:tblPrEx>
          <w:tblCellMar>
            <w:top w:w="0" w:type="dxa"/>
            <w:bottom w:w="0" w:type="dxa"/>
          </w:tblCellMar>
        </w:tblPrEx>
        <w:trPr>
          <w:trHeight w:val="428"/>
        </w:trPr>
        <w:tc>
          <w:tcPr>
            <w:tcW w:w="3119" w:type="dxa"/>
          </w:tcPr>
          <w:p w:rsidR="00000000" w:rsidRDefault="008D5364">
            <w:pPr>
              <w:spacing w:before="40"/>
              <w:ind w:hanging="40"/>
              <w:jc w:val="left"/>
              <w:rPr>
                <w:rFonts w:ascii="Latinski,1251" w:hAnsi="Latinski,1251"/>
                <w:sz w:val="20"/>
              </w:rPr>
            </w:pPr>
          </w:p>
        </w:tc>
        <w:tc>
          <w:tcPr>
            <w:tcW w:w="3685" w:type="dxa"/>
            <w:tcBorders>
              <w:left w:val="single" w:sz="6" w:space="0" w:color="auto"/>
              <w:right w:val="single" w:sz="6" w:space="0" w:color="auto"/>
            </w:tcBorders>
          </w:tcPr>
          <w:p w:rsidR="00000000" w:rsidRDefault="008D5364">
            <w:pPr>
              <w:spacing w:before="40"/>
              <w:ind w:hanging="40"/>
              <w:jc w:val="left"/>
              <w:rPr>
                <w:rFonts w:ascii="Latinski,1251" w:hAnsi="Latinski,1251"/>
                <w:sz w:val="20"/>
              </w:rPr>
            </w:pPr>
            <w:r>
              <w:rPr>
                <w:rFonts w:ascii="Latinski,1251" w:hAnsi="Latinski,1251"/>
                <w:sz w:val="20"/>
              </w:rPr>
              <w:t>Погнуты выбрасыватели.</w:t>
            </w:r>
          </w:p>
        </w:tc>
        <w:tc>
          <w:tcPr>
            <w:tcW w:w="2835" w:type="dxa"/>
          </w:tcPr>
          <w:p w:rsidR="00000000" w:rsidRDefault="008D5364">
            <w:pPr>
              <w:spacing w:before="40"/>
              <w:ind w:hanging="40"/>
              <w:jc w:val="left"/>
              <w:rPr>
                <w:rFonts w:ascii="Latinski,1251" w:hAnsi="Latinski,1251"/>
                <w:sz w:val="20"/>
              </w:rPr>
            </w:pPr>
            <w:r>
              <w:rPr>
                <w:rFonts w:ascii="Latinski,1251" w:hAnsi="Latinski,1251"/>
                <w:sz w:val="20"/>
              </w:rPr>
              <w:t>Заменить выбрасыватели запасными.</w:t>
            </w:r>
          </w:p>
        </w:tc>
      </w:tr>
      <w:tr w:rsidR="00000000">
        <w:tblPrEx>
          <w:tblCellMar>
            <w:top w:w="0" w:type="dxa"/>
            <w:bottom w:w="0" w:type="dxa"/>
          </w:tblCellMar>
        </w:tblPrEx>
        <w:trPr>
          <w:trHeight w:val="1800"/>
        </w:trPr>
        <w:tc>
          <w:tcPr>
            <w:tcW w:w="3119" w:type="dxa"/>
          </w:tcPr>
          <w:p w:rsidR="00000000" w:rsidRDefault="008D5364">
            <w:pPr>
              <w:spacing w:before="40"/>
              <w:ind w:hanging="40"/>
              <w:jc w:val="left"/>
              <w:rPr>
                <w:rFonts w:ascii="Latinski,1251" w:hAnsi="Latinski,1251"/>
                <w:sz w:val="20"/>
              </w:rPr>
            </w:pPr>
            <w:r>
              <w:rPr>
                <w:rFonts w:ascii="Latinski,1251" w:hAnsi="Latinski,1251"/>
                <w:sz w:val="20"/>
              </w:rPr>
              <w:t>Затвор после выстре</w:t>
            </w:r>
            <w:r>
              <w:rPr>
                <w:rFonts w:ascii="Latinski,1251" w:hAnsi="Latinski,1251"/>
                <w:sz w:val="20"/>
              </w:rPr>
              <w:softHyphen/>
              <w:t>ла не открылся, ствол задержался на копире.</w:t>
            </w:r>
          </w:p>
        </w:tc>
        <w:tc>
          <w:tcPr>
            <w:tcW w:w="3685" w:type="dxa"/>
            <w:tcBorders>
              <w:left w:val="single" w:sz="6" w:space="0" w:color="auto"/>
              <w:right w:val="single" w:sz="6" w:space="0" w:color="auto"/>
            </w:tcBorders>
          </w:tcPr>
          <w:p w:rsidR="00000000" w:rsidRDefault="008D5364">
            <w:pPr>
              <w:spacing w:before="40"/>
              <w:ind w:hanging="40"/>
              <w:jc w:val="left"/>
              <w:rPr>
                <w:rFonts w:ascii="Latinski,1251" w:hAnsi="Latinski,1251"/>
                <w:sz w:val="20"/>
              </w:rPr>
            </w:pPr>
            <w:r>
              <w:rPr>
                <w:rFonts w:ascii="Latinski,1251" w:hAnsi="Latinski,1251"/>
                <w:sz w:val="20"/>
              </w:rPr>
              <w:t>Прогиб дна гильзы, застревание сломанного бойка ударника.</w:t>
            </w:r>
          </w:p>
        </w:tc>
        <w:tc>
          <w:tcPr>
            <w:tcW w:w="2835" w:type="dxa"/>
          </w:tcPr>
          <w:p w:rsidR="00000000" w:rsidRDefault="008D5364">
            <w:pPr>
              <w:spacing w:before="40"/>
              <w:ind w:hanging="40"/>
              <w:jc w:val="left"/>
              <w:rPr>
                <w:rFonts w:ascii="Latinski,1251" w:hAnsi="Latinski,1251"/>
                <w:sz w:val="20"/>
              </w:rPr>
            </w:pPr>
            <w:r>
              <w:rPr>
                <w:rFonts w:ascii="Latinski,1251" w:hAnsi="Latinski,1251"/>
                <w:sz w:val="20"/>
              </w:rPr>
              <w:t>Отжать копир вправо Вынуть ударный механизм. Дать остыть гильзе и попытаться открыть затвор Если затвор не открывается, то поставить на лоток клина деревяшку и уда</w:t>
            </w:r>
            <w:r>
              <w:rPr>
                <w:rFonts w:ascii="Latinski,1251" w:hAnsi="Latinski,1251"/>
                <w:sz w:val="20"/>
              </w:rPr>
              <w:softHyphen/>
              <w:t>рить по ней, помогая открыванию одновременно ру</w:t>
            </w:r>
            <w:r>
              <w:rPr>
                <w:rFonts w:ascii="Latinski,1251" w:hAnsi="Latinski,1251"/>
                <w:sz w:val="20"/>
              </w:rPr>
              <w:softHyphen/>
              <w:t>кояткой затвора.</w:t>
            </w:r>
          </w:p>
        </w:tc>
      </w:tr>
      <w:tr w:rsidR="00000000">
        <w:tblPrEx>
          <w:tblCellMar>
            <w:top w:w="0" w:type="dxa"/>
            <w:bottom w:w="0" w:type="dxa"/>
          </w:tblCellMar>
        </w:tblPrEx>
        <w:trPr>
          <w:trHeight w:val="700"/>
        </w:trPr>
        <w:tc>
          <w:tcPr>
            <w:tcW w:w="3119" w:type="dxa"/>
          </w:tcPr>
          <w:p w:rsidR="00000000" w:rsidRDefault="008D5364">
            <w:pPr>
              <w:spacing w:before="40"/>
              <w:ind w:hanging="40"/>
              <w:jc w:val="left"/>
              <w:rPr>
                <w:rFonts w:ascii="Latinski,1251" w:hAnsi="Latinski,1251"/>
                <w:sz w:val="20"/>
              </w:rPr>
            </w:pPr>
          </w:p>
        </w:tc>
        <w:tc>
          <w:tcPr>
            <w:tcW w:w="3685" w:type="dxa"/>
            <w:tcBorders>
              <w:left w:val="single" w:sz="6" w:space="0" w:color="auto"/>
              <w:right w:val="single" w:sz="6" w:space="0" w:color="auto"/>
            </w:tcBorders>
          </w:tcPr>
          <w:p w:rsidR="00000000" w:rsidRDefault="008D5364">
            <w:pPr>
              <w:spacing w:before="40"/>
              <w:ind w:hanging="40"/>
              <w:jc w:val="left"/>
              <w:rPr>
                <w:rFonts w:ascii="Latinski,1251" w:hAnsi="Latinski,1251"/>
                <w:sz w:val="20"/>
              </w:rPr>
            </w:pPr>
            <w:r>
              <w:rPr>
                <w:rFonts w:ascii="Latinski,1251" w:hAnsi="Latinski,1251"/>
                <w:sz w:val="20"/>
              </w:rPr>
              <w:t>Загрязнение, заб</w:t>
            </w:r>
            <w:r>
              <w:rPr>
                <w:rFonts w:ascii="Latinski,1251" w:hAnsi="Latinski,1251"/>
                <w:sz w:val="20"/>
              </w:rPr>
              <w:t>оины или надиры на направ</w:t>
            </w:r>
            <w:r>
              <w:rPr>
                <w:rFonts w:ascii="Latinski,1251" w:hAnsi="Latinski,1251"/>
                <w:sz w:val="20"/>
              </w:rPr>
              <w:softHyphen/>
              <w:t>ляющих клина и в кли</w:t>
            </w:r>
            <w:r>
              <w:rPr>
                <w:rFonts w:ascii="Latinski,1251" w:hAnsi="Latinski,1251"/>
                <w:sz w:val="20"/>
              </w:rPr>
              <w:softHyphen/>
              <w:t>новом гнезде казённика.</w:t>
            </w:r>
          </w:p>
        </w:tc>
        <w:tc>
          <w:tcPr>
            <w:tcW w:w="2835" w:type="dxa"/>
          </w:tcPr>
          <w:p w:rsidR="00000000" w:rsidRDefault="008D5364">
            <w:pPr>
              <w:spacing w:before="40"/>
              <w:ind w:hanging="40"/>
              <w:jc w:val="left"/>
              <w:rPr>
                <w:rFonts w:ascii="Latinski,1251" w:hAnsi="Latinski,1251"/>
                <w:sz w:val="20"/>
              </w:rPr>
            </w:pPr>
            <w:r>
              <w:rPr>
                <w:rFonts w:ascii="Latinski,1251" w:hAnsi="Latinski,1251"/>
                <w:sz w:val="20"/>
              </w:rPr>
              <w:t>Открыть затвор вручную указанным выше способом Удалить грязь, зачистить забоины и надиры.</w:t>
            </w:r>
          </w:p>
        </w:tc>
      </w:tr>
      <w:tr w:rsidR="00000000">
        <w:tblPrEx>
          <w:tblCellMar>
            <w:top w:w="0" w:type="dxa"/>
            <w:bottom w:w="0" w:type="dxa"/>
          </w:tblCellMar>
        </w:tblPrEx>
        <w:trPr>
          <w:trHeight w:val="560"/>
        </w:trPr>
        <w:tc>
          <w:tcPr>
            <w:tcW w:w="3119" w:type="dxa"/>
          </w:tcPr>
          <w:p w:rsidR="00000000" w:rsidRDefault="008D5364">
            <w:pPr>
              <w:ind w:hanging="40"/>
              <w:jc w:val="left"/>
              <w:rPr>
                <w:rFonts w:ascii="Latinski,1251" w:hAnsi="Latinski,1251"/>
                <w:sz w:val="20"/>
              </w:rPr>
            </w:pPr>
          </w:p>
        </w:tc>
        <w:tc>
          <w:tcPr>
            <w:tcW w:w="3685" w:type="dxa"/>
            <w:tcBorders>
              <w:left w:val="single" w:sz="6" w:space="0" w:color="auto"/>
              <w:right w:val="single" w:sz="6" w:space="0" w:color="auto"/>
            </w:tcBorders>
          </w:tcPr>
          <w:p w:rsidR="00000000" w:rsidRDefault="008D5364">
            <w:pPr>
              <w:spacing w:before="40"/>
              <w:ind w:hanging="40"/>
              <w:jc w:val="left"/>
              <w:rPr>
                <w:rFonts w:ascii="Latinski,1251" w:hAnsi="Latinski,1251"/>
                <w:sz w:val="20"/>
              </w:rPr>
            </w:pPr>
            <w:r>
              <w:rPr>
                <w:rFonts w:ascii="Latinski,1251" w:hAnsi="Latinski,1251"/>
                <w:sz w:val="20"/>
              </w:rPr>
              <w:t>Недокат.</w:t>
            </w:r>
          </w:p>
        </w:tc>
        <w:tc>
          <w:tcPr>
            <w:tcW w:w="2835" w:type="dxa"/>
          </w:tcPr>
          <w:p w:rsidR="00000000" w:rsidRDefault="008D5364">
            <w:pPr>
              <w:spacing w:before="40"/>
              <w:ind w:hanging="40"/>
              <w:jc w:val="left"/>
              <w:rPr>
                <w:rFonts w:ascii="Latinski,1251" w:hAnsi="Latinski,1251"/>
                <w:sz w:val="20"/>
              </w:rPr>
            </w:pPr>
            <w:r>
              <w:rPr>
                <w:rFonts w:ascii="Latinski,1251" w:hAnsi="Latinski,1251"/>
                <w:sz w:val="20"/>
              </w:rPr>
              <w:t>Отжать копир. После на</w:t>
            </w:r>
            <w:r>
              <w:rPr>
                <w:rFonts w:ascii="Latinski,1251" w:hAnsi="Latinski,1251"/>
                <w:sz w:val="20"/>
              </w:rPr>
              <w:softHyphen/>
              <w:t>ката ствола открыть затвор вручную</w:t>
            </w:r>
          </w:p>
        </w:tc>
      </w:tr>
      <w:tr w:rsidR="00000000">
        <w:tblPrEx>
          <w:tblCellMar>
            <w:top w:w="0" w:type="dxa"/>
            <w:bottom w:w="0" w:type="dxa"/>
          </w:tblCellMar>
        </w:tblPrEx>
        <w:trPr>
          <w:trHeight w:val="970"/>
        </w:trPr>
        <w:tc>
          <w:tcPr>
            <w:tcW w:w="3119" w:type="dxa"/>
          </w:tcPr>
          <w:p w:rsidR="00000000" w:rsidRDefault="008D5364">
            <w:pPr>
              <w:spacing w:before="40"/>
              <w:ind w:hanging="40"/>
              <w:jc w:val="left"/>
              <w:rPr>
                <w:rFonts w:ascii="Latinski,1251" w:hAnsi="Latinski,1251"/>
                <w:sz w:val="20"/>
              </w:rPr>
            </w:pPr>
            <w:r>
              <w:rPr>
                <w:rFonts w:ascii="Latinski,1251" w:hAnsi="Latinski,1251"/>
                <w:sz w:val="20"/>
              </w:rPr>
              <w:t>Затвор после выстре</w:t>
            </w:r>
            <w:r>
              <w:rPr>
                <w:rFonts w:ascii="Latinski,1251" w:hAnsi="Latinski,1251"/>
                <w:sz w:val="20"/>
              </w:rPr>
              <w:softHyphen/>
              <w:t>ла не открылся, но ствол накатился в исходное положение</w:t>
            </w:r>
          </w:p>
        </w:tc>
        <w:tc>
          <w:tcPr>
            <w:tcW w:w="3685" w:type="dxa"/>
            <w:tcBorders>
              <w:left w:val="single" w:sz="6" w:space="0" w:color="auto"/>
              <w:right w:val="single" w:sz="6" w:space="0" w:color="auto"/>
            </w:tcBorders>
          </w:tcPr>
          <w:p w:rsidR="00000000" w:rsidRDefault="008D5364">
            <w:pPr>
              <w:spacing w:before="40"/>
              <w:ind w:hanging="40"/>
              <w:jc w:val="left"/>
              <w:rPr>
                <w:rFonts w:ascii="Latinski,1251" w:hAnsi="Latinski,1251"/>
                <w:sz w:val="20"/>
              </w:rPr>
            </w:pPr>
            <w:r>
              <w:rPr>
                <w:rFonts w:ascii="Latinski,1251" w:hAnsi="Latinski,1251"/>
                <w:sz w:val="20"/>
              </w:rPr>
              <w:t>Сломалась пружина копира, вследствие чего копир остался в крайнем правом положении и про</w:t>
            </w:r>
            <w:r>
              <w:rPr>
                <w:rFonts w:ascii="Latinski,1251" w:hAnsi="Latinski,1251"/>
                <w:sz w:val="20"/>
              </w:rPr>
              <w:softHyphen/>
              <w:t>пустил кулачок полу</w:t>
            </w:r>
            <w:r>
              <w:rPr>
                <w:rFonts w:ascii="Latinski,1251" w:hAnsi="Latinski,1251"/>
                <w:sz w:val="20"/>
              </w:rPr>
              <w:softHyphen/>
              <w:t>автоматики при накате ствола.</w:t>
            </w:r>
          </w:p>
        </w:tc>
        <w:tc>
          <w:tcPr>
            <w:tcW w:w="2835" w:type="dxa"/>
          </w:tcPr>
          <w:p w:rsidR="00000000" w:rsidRDefault="008D5364">
            <w:pPr>
              <w:spacing w:before="40"/>
              <w:ind w:hanging="40"/>
              <w:jc w:val="left"/>
              <w:rPr>
                <w:rFonts w:ascii="Latinski,1251" w:hAnsi="Latinski,1251"/>
                <w:sz w:val="20"/>
              </w:rPr>
            </w:pPr>
            <w:r>
              <w:rPr>
                <w:rFonts w:ascii="Latinski,1251" w:hAnsi="Latinski,1251"/>
                <w:sz w:val="20"/>
              </w:rPr>
              <w:t>Открыть затвор вручную Если запасной пружины нет, то стрельбу прод</w:t>
            </w:r>
            <w:r>
              <w:rPr>
                <w:rFonts w:ascii="Latinski,1251" w:hAnsi="Latinski,1251"/>
                <w:sz w:val="20"/>
              </w:rPr>
              <w:t>ол</w:t>
            </w:r>
            <w:r>
              <w:rPr>
                <w:rFonts w:ascii="Latinski,1251" w:hAnsi="Latinski,1251"/>
                <w:sz w:val="20"/>
              </w:rPr>
              <w:softHyphen/>
              <w:t>жать, открывая каждый раз затвор вручную.</w:t>
            </w:r>
          </w:p>
        </w:tc>
      </w:tr>
      <w:tr w:rsidR="00000000">
        <w:tblPrEx>
          <w:tblCellMar>
            <w:top w:w="0" w:type="dxa"/>
            <w:bottom w:w="0" w:type="dxa"/>
          </w:tblCellMar>
        </w:tblPrEx>
        <w:trPr>
          <w:trHeight w:val="480"/>
        </w:trPr>
        <w:tc>
          <w:tcPr>
            <w:tcW w:w="3119" w:type="dxa"/>
          </w:tcPr>
          <w:p w:rsidR="00000000" w:rsidRDefault="008D5364">
            <w:pPr>
              <w:spacing w:before="40"/>
              <w:ind w:hanging="40"/>
              <w:jc w:val="left"/>
              <w:rPr>
                <w:rFonts w:ascii="Latinski,1251" w:hAnsi="Latinski,1251"/>
                <w:sz w:val="20"/>
              </w:rPr>
            </w:pPr>
            <w:r>
              <w:rPr>
                <w:rFonts w:ascii="Latinski,1251" w:hAnsi="Latinski,1251"/>
                <w:sz w:val="20"/>
              </w:rPr>
              <w:t>Гильза не выбрасывается.</w:t>
            </w:r>
          </w:p>
        </w:tc>
        <w:tc>
          <w:tcPr>
            <w:tcW w:w="3685" w:type="dxa"/>
            <w:tcBorders>
              <w:left w:val="single" w:sz="6" w:space="0" w:color="auto"/>
              <w:right w:val="single" w:sz="6" w:space="0" w:color="auto"/>
            </w:tcBorders>
          </w:tcPr>
          <w:p w:rsidR="00000000" w:rsidRDefault="008D5364">
            <w:pPr>
              <w:spacing w:before="40"/>
              <w:ind w:hanging="40"/>
              <w:jc w:val="left"/>
              <w:rPr>
                <w:rFonts w:ascii="Latinski,1251" w:hAnsi="Latinski,1251"/>
                <w:sz w:val="20"/>
              </w:rPr>
            </w:pPr>
            <w:r>
              <w:rPr>
                <w:rFonts w:ascii="Latinski,1251" w:hAnsi="Latinski,1251"/>
                <w:sz w:val="20"/>
              </w:rPr>
              <w:t>Медленный накат.</w:t>
            </w:r>
          </w:p>
        </w:tc>
        <w:tc>
          <w:tcPr>
            <w:tcW w:w="2835" w:type="dxa"/>
          </w:tcPr>
          <w:p w:rsidR="00000000" w:rsidRDefault="008D5364">
            <w:pPr>
              <w:spacing w:before="40"/>
              <w:ind w:hanging="40"/>
              <w:jc w:val="left"/>
              <w:rPr>
                <w:rFonts w:ascii="Latinski,1251" w:hAnsi="Latinski,1251"/>
                <w:sz w:val="20"/>
              </w:rPr>
            </w:pPr>
            <w:r>
              <w:rPr>
                <w:rFonts w:ascii="Latinski,1251" w:hAnsi="Latinski,1251"/>
                <w:sz w:val="20"/>
              </w:rPr>
              <w:t>Затвор открыть вручную и выбросить гильзу.</w:t>
            </w:r>
          </w:p>
        </w:tc>
      </w:tr>
      <w:tr w:rsidR="00000000">
        <w:tblPrEx>
          <w:tblCellMar>
            <w:top w:w="0" w:type="dxa"/>
            <w:bottom w:w="0" w:type="dxa"/>
          </w:tblCellMar>
        </w:tblPrEx>
        <w:trPr>
          <w:trHeight w:val="480"/>
        </w:trPr>
        <w:tc>
          <w:tcPr>
            <w:tcW w:w="3119" w:type="dxa"/>
          </w:tcPr>
          <w:p w:rsidR="00000000" w:rsidRDefault="008D5364">
            <w:pPr>
              <w:spacing w:before="40"/>
              <w:ind w:hanging="40"/>
              <w:jc w:val="left"/>
              <w:rPr>
                <w:rFonts w:ascii="Latinski,1251" w:hAnsi="Latinski,1251"/>
                <w:sz w:val="20"/>
              </w:rPr>
            </w:pPr>
          </w:p>
        </w:tc>
        <w:tc>
          <w:tcPr>
            <w:tcW w:w="3685" w:type="dxa"/>
            <w:tcBorders>
              <w:left w:val="single" w:sz="6" w:space="0" w:color="auto"/>
              <w:right w:val="single" w:sz="6" w:space="0" w:color="auto"/>
            </w:tcBorders>
          </w:tcPr>
          <w:p w:rsidR="00000000" w:rsidRDefault="008D5364">
            <w:pPr>
              <w:spacing w:before="40"/>
              <w:ind w:hanging="40"/>
              <w:jc w:val="left"/>
              <w:rPr>
                <w:rFonts w:ascii="Latinski,1251" w:hAnsi="Latinski,1251"/>
                <w:sz w:val="20"/>
              </w:rPr>
            </w:pPr>
            <w:r>
              <w:rPr>
                <w:rFonts w:ascii="Latinski,1251" w:hAnsi="Latinski,1251"/>
                <w:sz w:val="20"/>
              </w:rPr>
              <w:t>Раздутие гильзы.</w:t>
            </w:r>
          </w:p>
        </w:tc>
        <w:tc>
          <w:tcPr>
            <w:tcW w:w="2835" w:type="dxa"/>
          </w:tcPr>
          <w:p w:rsidR="00000000" w:rsidRDefault="008D5364">
            <w:pPr>
              <w:spacing w:before="40"/>
              <w:ind w:hanging="40"/>
              <w:jc w:val="left"/>
              <w:rPr>
                <w:rFonts w:ascii="Latinski,1251" w:hAnsi="Latinski,1251"/>
                <w:sz w:val="20"/>
              </w:rPr>
            </w:pPr>
            <w:r>
              <w:rPr>
                <w:rFonts w:ascii="Latinski,1251" w:hAnsi="Latinski,1251"/>
                <w:sz w:val="20"/>
              </w:rPr>
              <w:t>Вынуть гильзу ручным экстрактором или разрядником.</w:t>
            </w:r>
          </w:p>
        </w:tc>
      </w:tr>
      <w:tr w:rsidR="00000000">
        <w:tblPrEx>
          <w:tblCellMar>
            <w:top w:w="0" w:type="dxa"/>
            <w:bottom w:w="0" w:type="dxa"/>
          </w:tblCellMar>
        </w:tblPrEx>
        <w:trPr>
          <w:trHeight w:val="500"/>
        </w:trPr>
        <w:tc>
          <w:tcPr>
            <w:tcW w:w="3119" w:type="dxa"/>
          </w:tcPr>
          <w:p w:rsidR="00000000" w:rsidRDefault="008D5364">
            <w:pPr>
              <w:spacing w:before="40"/>
              <w:ind w:hanging="40"/>
              <w:jc w:val="left"/>
              <w:rPr>
                <w:rFonts w:ascii="Latinski,1251" w:hAnsi="Latinski,1251"/>
                <w:sz w:val="20"/>
              </w:rPr>
            </w:pPr>
          </w:p>
        </w:tc>
        <w:tc>
          <w:tcPr>
            <w:tcW w:w="3685" w:type="dxa"/>
            <w:tcBorders>
              <w:left w:val="single" w:sz="6" w:space="0" w:color="auto"/>
              <w:right w:val="single" w:sz="6" w:space="0" w:color="auto"/>
            </w:tcBorders>
          </w:tcPr>
          <w:p w:rsidR="00000000" w:rsidRDefault="008D5364">
            <w:pPr>
              <w:spacing w:before="40"/>
              <w:ind w:hanging="40"/>
              <w:jc w:val="left"/>
              <w:rPr>
                <w:rFonts w:ascii="Latinski,1251" w:hAnsi="Latinski,1251"/>
                <w:sz w:val="20"/>
              </w:rPr>
            </w:pPr>
            <w:r>
              <w:rPr>
                <w:rFonts w:ascii="Latinski,1251" w:hAnsi="Latinski,1251"/>
                <w:sz w:val="20"/>
              </w:rPr>
              <w:t>Загрязнение патрон</w:t>
            </w:r>
            <w:r>
              <w:rPr>
                <w:rFonts w:ascii="Latinski,1251" w:hAnsi="Latinski,1251"/>
                <w:sz w:val="20"/>
              </w:rPr>
              <w:softHyphen/>
              <w:t>ника пороховым нагаром.</w:t>
            </w:r>
          </w:p>
        </w:tc>
        <w:tc>
          <w:tcPr>
            <w:tcW w:w="2835" w:type="dxa"/>
          </w:tcPr>
          <w:p w:rsidR="00000000" w:rsidRDefault="008D5364">
            <w:pPr>
              <w:spacing w:before="40"/>
              <w:ind w:hanging="40"/>
              <w:jc w:val="left"/>
              <w:rPr>
                <w:rFonts w:ascii="Latinski,1251" w:hAnsi="Latinski,1251"/>
                <w:sz w:val="20"/>
              </w:rPr>
            </w:pPr>
            <w:r>
              <w:rPr>
                <w:rFonts w:ascii="Latinski,1251" w:hAnsi="Latinski,1251"/>
                <w:sz w:val="20"/>
              </w:rPr>
              <w:t>Если задержка повто</w:t>
            </w:r>
            <w:r>
              <w:rPr>
                <w:rFonts w:ascii="Latinski,1251" w:hAnsi="Latinski,1251"/>
                <w:sz w:val="20"/>
              </w:rPr>
              <w:softHyphen/>
              <w:t>ряется, то прочистить па</w:t>
            </w:r>
            <w:r>
              <w:rPr>
                <w:rFonts w:ascii="Latinski,1251" w:hAnsi="Latinski,1251"/>
                <w:sz w:val="20"/>
              </w:rPr>
              <w:softHyphen/>
              <w:t>тронник скребком из ЗИП.</w:t>
            </w:r>
          </w:p>
        </w:tc>
      </w:tr>
      <w:tr w:rsidR="00000000">
        <w:tblPrEx>
          <w:tblCellMar>
            <w:top w:w="0" w:type="dxa"/>
            <w:bottom w:w="0" w:type="dxa"/>
          </w:tblCellMar>
        </w:tblPrEx>
        <w:trPr>
          <w:trHeight w:val="204"/>
        </w:trPr>
        <w:tc>
          <w:tcPr>
            <w:tcW w:w="3119" w:type="dxa"/>
          </w:tcPr>
          <w:p w:rsidR="00000000" w:rsidRDefault="008D5364">
            <w:pPr>
              <w:spacing w:before="40"/>
              <w:ind w:hanging="40"/>
              <w:jc w:val="left"/>
              <w:rPr>
                <w:rFonts w:ascii="Latinski,1251" w:hAnsi="Latinski,1251"/>
                <w:sz w:val="20"/>
              </w:rPr>
            </w:pPr>
          </w:p>
        </w:tc>
        <w:tc>
          <w:tcPr>
            <w:tcW w:w="3685" w:type="dxa"/>
            <w:tcBorders>
              <w:left w:val="single" w:sz="6" w:space="0" w:color="auto"/>
              <w:right w:val="single" w:sz="6" w:space="0" w:color="auto"/>
            </w:tcBorders>
          </w:tcPr>
          <w:p w:rsidR="00000000" w:rsidRDefault="008D5364">
            <w:pPr>
              <w:spacing w:before="40"/>
              <w:ind w:hanging="40"/>
              <w:jc w:val="left"/>
              <w:rPr>
                <w:rFonts w:ascii="Latinski,1251" w:hAnsi="Latinski,1251"/>
                <w:sz w:val="20"/>
              </w:rPr>
            </w:pPr>
            <w:r>
              <w:rPr>
                <w:rFonts w:ascii="Latinski,1251" w:hAnsi="Latinski,1251"/>
                <w:sz w:val="20"/>
              </w:rPr>
              <w:t>Неисправны выбрасыватели.</w:t>
            </w:r>
          </w:p>
        </w:tc>
        <w:tc>
          <w:tcPr>
            <w:tcW w:w="2835" w:type="dxa"/>
          </w:tcPr>
          <w:p w:rsidR="00000000" w:rsidRDefault="008D5364">
            <w:pPr>
              <w:spacing w:before="40"/>
              <w:ind w:hanging="40"/>
              <w:jc w:val="left"/>
              <w:rPr>
                <w:rFonts w:ascii="Latinski,1251" w:hAnsi="Latinski,1251"/>
                <w:sz w:val="20"/>
              </w:rPr>
            </w:pPr>
            <w:r>
              <w:rPr>
                <w:rFonts w:ascii="Latinski,1251" w:hAnsi="Latinski,1251"/>
                <w:sz w:val="20"/>
              </w:rPr>
              <w:t>Заменить выбрасыва</w:t>
            </w:r>
            <w:r>
              <w:rPr>
                <w:rFonts w:ascii="Latinski,1251" w:hAnsi="Latinski,1251"/>
                <w:sz w:val="20"/>
              </w:rPr>
              <w:softHyphen/>
              <w:t>тели.</w:t>
            </w:r>
          </w:p>
        </w:tc>
      </w:tr>
      <w:tr w:rsidR="00000000">
        <w:tblPrEx>
          <w:tblCellMar>
            <w:top w:w="0" w:type="dxa"/>
            <w:bottom w:w="0" w:type="dxa"/>
          </w:tblCellMar>
        </w:tblPrEx>
        <w:trPr>
          <w:trHeight w:val="420"/>
        </w:trPr>
        <w:tc>
          <w:tcPr>
            <w:tcW w:w="3119" w:type="dxa"/>
          </w:tcPr>
          <w:p w:rsidR="00000000" w:rsidRDefault="008D5364">
            <w:pPr>
              <w:spacing w:before="40"/>
              <w:ind w:hanging="40"/>
              <w:jc w:val="left"/>
              <w:rPr>
                <w:rFonts w:ascii="Latinski,1251" w:hAnsi="Latinski,1251"/>
                <w:sz w:val="20"/>
              </w:rPr>
            </w:pPr>
            <w:r>
              <w:rPr>
                <w:rFonts w:ascii="Latinski,1251" w:hAnsi="Latinski,1251"/>
                <w:sz w:val="20"/>
              </w:rPr>
              <w:t>Клин не удерживается в нижнем положении.</w:t>
            </w:r>
          </w:p>
        </w:tc>
        <w:tc>
          <w:tcPr>
            <w:tcW w:w="3685" w:type="dxa"/>
            <w:tcBorders>
              <w:left w:val="single" w:sz="6" w:space="0" w:color="auto"/>
              <w:right w:val="single" w:sz="6" w:space="0" w:color="auto"/>
            </w:tcBorders>
          </w:tcPr>
          <w:p w:rsidR="00000000" w:rsidRDefault="008D5364">
            <w:pPr>
              <w:spacing w:before="40"/>
              <w:ind w:hanging="40"/>
              <w:jc w:val="left"/>
              <w:rPr>
                <w:rFonts w:ascii="Latinski,1251" w:hAnsi="Latinski,1251"/>
                <w:sz w:val="20"/>
              </w:rPr>
            </w:pPr>
            <w:r>
              <w:rPr>
                <w:rFonts w:ascii="Latinski,1251" w:hAnsi="Latinski,1251"/>
                <w:sz w:val="20"/>
              </w:rPr>
              <w:t>Износ выступов выбра</w:t>
            </w:r>
            <w:r>
              <w:rPr>
                <w:rFonts w:ascii="Latinski,1251" w:hAnsi="Latinski,1251"/>
                <w:sz w:val="20"/>
              </w:rPr>
              <w:softHyphen/>
              <w:t>сывателей.</w:t>
            </w:r>
          </w:p>
        </w:tc>
        <w:tc>
          <w:tcPr>
            <w:tcW w:w="2835" w:type="dxa"/>
          </w:tcPr>
          <w:p w:rsidR="00000000" w:rsidRDefault="008D5364">
            <w:pPr>
              <w:spacing w:before="40"/>
              <w:ind w:hanging="40"/>
              <w:jc w:val="left"/>
              <w:rPr>
                <w:rFonts w:ascii="Latinski,1251" w:hAnsi="Latinski,1251"/>
                <w:sz w:val="20"/>
              </w:rPr>
            </w:pPr>
            <w:r>
              <w:rPr>
                <w:rFonts w:ascii="Latinski,1251" w:hAnsi="Latinski,1251"/>
                <w:sz w:val="20"/>
              </w:rPr>
              <w:t>Заменить выбрасыватели.</w:t>
            </w:r>
          </w:p>
        </w:tc>
      </w:tr>
      <w:tr w:rsidR="00000000">
        <w:tblPrEx>
          <w:tblCellMar>
            <w:top w:w="0" w:type="dxa"/>
            <w:bottom w:w="0" w:type="dxa"/>
          </w:tblCellMar>
        </w:tblPrEx>
        <w:trPr>
          <w:trHeight w:val="600"/>
        </w:trPr>
        <w:tc>
          <w:tcPr>
            <w:tcW w:w="3119" w:type="dxa"/>
          </w:tcPr>
          <w:p w:rsidR="00000000" w:rsidRDefault="008D5364">
            <w:pPr>
              <w:spacing w:before="40"/>
              <w:ind w:hanging="40"/>
              <w:jc w:val="left"/>
              <w:rPr>
                <w:rFonts w:ascii="Latinski,1251" w:hAnsi="Latinski,1251"/>
                <w:sz w:val="20"/>
              </w:rPr>
            </w:pPr>
          </w:p>
        </w:tc>
        <w:tc>
          <w:tcPr>
            <w:tcW w:w="3685" w:type="dxa"/>
            <w:tcBorders>
              <w:left w:val="single" w:sz="6" w:space="0" w:color="auto"/>
              <w:right w:val="single" w:sz="6" w:space="0" w:color="auto"/>
            </w:tcBorders>
          </w:tcPr>
          <w:p w:rsidR="00000000" w:rsidRDefault="008D5364">
            <w:pPr>
              <w:spacing w:before="40"/>
              <w:ind w:hanging="40"/>
              <w:jc w:val="left"/>
              <w:rPr>
                <w:rFonts w:ascii="Latinski,1251" w:hAnsi="Latinski,1251"/>
                <w:sz w:val="20"/>
              </w:rPr>
            </w:pPr>
            <w:r>
              <w:rPr>
                <w:rFonts w:ascii="Latinski,1251" w:hAnsi="Latinski,1251"/>
                <w:sz w:val="20"/>
              </w:rPr>
              <w:t>Сломалась или ослабла пружина поджима выбра</w:t>
            </w:r>
            <w:r>
              <w:rPr>
                <w:rFonts w:ascii="Latinski,1251" w:hAnsi="Latinski,1251"/>
                <w:sz w:val="20"/>
              </w:rPr>
              <w:t>сывателей.</w:t>
            </w:r>
          </w:p>
        </w:tc>
        <w:tc>
          <w:tcPr>
            <w:tcW w:w="2835" w:type="dxa"/>
          </w:tcPr>
          <w:p w:rsidR="00000000" w:rsidRDefault="008D5364">
            <w:pPr>
              <w:spacing w:before="40"/>
              <w:ind w:hanging="40"/>
              <w:jc w:val="left"/>
              <w:rPr>
                <w:rFonts w:ascii="Latinski,1251" w:hAnsi="Latinski,1251"/>
                <w:sz w:val="20"/>
              </w:rPr>
            </w:pPr>
            <w:r>
              <w:rPr>
                <w:rFonts w:ascii="Latinski,1251" w:hAnsi="Latinski,1251"/>
                <w:sz w:val="20"/>
              </w:rPr>
              <w:t>Заменить пружину.</w:t>
            </w:r>
          </w:p>
        </w:tc>
      </w:tr>
      <w:tr w:rsidR="00000000">
        <w:tblPrEx>
          <w:tblCellMar>
            <w:top w:w="0" w:type="dxa"/>
            <w:bottom w:w="0" w:type="dxa"/>
          </w:tblCellMar>
        </w:tblPrEx>
        <w:trPr>
          <w:trHeight w:val="367"/>
        </w:trPr>
        <w:tc>
          <w:tcPr>
            <w:tcW w:w="3119" w:type="dxa"/>
          </w:tcPr>
          <w:p w:rsidR="00000000" w:rsidRDefault="008D5364">
            <w:pPr>
              <w:spacing w:before="40"/>
              <w:ind w:hanging="40"/>
              <w:jc w:val="left"/>
              <w:rPr>
                <w:rFonts w:ascii="Latinski,1251" w:hAnsi="Latinski,1251"/>
                <w:sz w:val="20"/>
              </w:rPr>
            </w:pPr>
            <w:r>
              <w:rPr>
                <w:rFonts w:ascii="Latinski,1251" w:hAnsi="Latinski,1251"/>
                <w:sz w:val="20"/>
              </w:rPr>
              <w:t>Осечки.</w:t>
            </w:r>
          </w:p>
        </w:tc>
        <w:tc>
          <w:tcPr>
            <w:tcW w:w="3685" w:type="dxa"/>
            <w:tcBorders>
              <w:left w:val="single" w:sz="6" w:space="0" w:color="auto"/>
              <w:right w:val="single" w:sz="6" w:space="0" w:color="auto"/>
            </w:tcBorders>
          </w:tcPr>
          <w:p w:rsidR="00000000" w:rsidRDefault="008D5364">
            <w:pPr>
              <w:spacing w:before="40"/>
              <w:ind w:hanging="40"/>
              <w:jc w:val="left"/>
              <w:rPr>
                <w:rFonts w:ascii="Latinski,1251" w:hAnsi="Latinski,1251"/>
                <w:sz w:val="20"/>
              </w:rPr>
            </w:pPr>
            <w:r>
              <w:rPr>
                <w:rFonts w:ascii="Latinski,1251" w:hAnsi="Latinski,1251"/>
                <w:sz w:val="20"/>
              </w:rPr>
              <w:t>Загрязнение иди из</w:t>
            </w:r>
            <w:r>
              <w:rPr>
                <w:rFonts w:ascii="Latinski,1251" w:hAnsi="Latinski,1251"/>
                <w:sz w:val="20"/>
              </w:rPr>
              <w:softHyphen/>
              <w:t>лишне густая смазка деталей ударного меха</w:t>
            </w:r>
            <w:r>
              <w:rPr>
                <w:rFonts w:ascii="Latinski,1251" w:hAnsi="Latinski,1251"/>
                <w:sz w:val="20"/>
              </w:rPr>
              <w:softHyphen/>
              <w:t>низма.</w:t>
            </w:r>
          </w:p>
        </w:tc>
        <w:tc>
          <w:tcPr>
            <w:tcW w:w="2835" w:type="dxa"/>
          </w:tcPr>
          <w:p w:rsidR="00000000" w:rsidRDefault="008D5364">
            <w:pPr>
              <w:spacing w:before="40"/>
              <w:ind w:hanging="40"/>
              <w:jc w:val="left"/>
              <w:rPr>
                <w:rFonts w:ascii="Latinski,1251" w:hAnsi="Latinski,1251"/>
                <w:sz w:val="20"/>
              </w:rPr>
            </w:pPr>
            <w:r>
              <w:rPr>
                <w:rFonts w:ascii="Latinski,1251" w:hAnsi="Latinski,1251"/>
                <w:sz w:val="20"/>
              </w:rPr>
              <w:t>Вынуть ударный меха</w:t>
            </w:r>
            <w:r>
              <w:rPr>
                <w:rFonts w:ascii="Latinski,1251" w:hAnsi="Latinski,1251"/>
                <w:sz w:val="20"/>
              </w:rPr>
              <w:softHyphen/>
              <w:t>низм и удалить излишнюю смазку.</w:t>
            </w:r>
          </w:p>
        </w:tc>
      </w:tr>
      <w:tr w:rsidR="00000000">
        <w:tblPrEx>
          <w:tblCellMar>
            <w:top w:w="0" w:type="dxa"/>
            <w:bottom w:w="0" w:type="dxa"/>
          </w:tblCellMar>
        </w:tblPrEx>
        <w:trPr>
          <w:trHeight w:val="520"/>
        </w:trPr>
        <w:tc>
          <w:tcPr>
            <w:tcW w:w="3119" w:type="dxa"/>
          </w:tcPr>
          <w:p w:rsidR="00000000" w:rsidRDefault="008D5364">
            <w:pPr>
              <w:spacing w:before="40"/>
              <w:ind w:hanging="40"/>
              <w:jc w:val="left"/>
              <w:rPr>
                <w:rFonts w:ascii="Latinski,1251" w:hAnsi="Latinski,1251"/>
                <w:sz w:val="20"/>
              </w:rPr>
            </w:pPr>
          </w:p>
        </w:tc>
        <w:tc>
          <w:tcPr>
            <w:tcW w:w="3685" w:type="dxa"/>
            <w:tcBorders>
              <w:left w:val="single" w:sz="6" w:space="0" w:color="auto"/>
              <w:right w:val="single" w:sz="6" w:space="0" w:color="auto"/>
            </w:tcBorders>
          </w:tcPr>
          <w:p w:rsidR="00000000" w:rsidRDefault="008D5364">
            <w:pPr>
              <w:spacing w:before="40"/>
              <w:ind w:hanging="40"/>
              <w:jc w:val="left"/>
              <w:rPr>
                <w:rFonts w:ascii="Latinski,1251" w:hAnsi="Latinski,1251"/>
                <w:sz w:val="20"/>
              </w:rPr>
            </w:pPr>
            <w:r>
              <w:rPr>
                <w:rFonts w:ascii="Latinski,1251" w:hAnsi="Latinski,1251"/>
                <w:sz w:val="20"/>
              </w:rPr>
              <w:t>Неисправен боёк удар</w:t>
            </w:r>
            <w:r>
              <w:rPr>
                <w:rFonts w:ascii="Latinski,1251" w:hAnsi="Latinski,1251"/>
                <w:sz w:val="20"/>
              </w:rPr>
              <w:softHyphen/>
              <w:t>ника или ослабла бое</w:t>
            </w:r>
            <w:r>
              <w:rPr>
                <w:rFonts w:ascii="Latinski,1251" w:hAnsi="Latinski,1251"/>
                <w:sz w:val="20"/>
              </w:rPr>
              <w:softHyphen/>
              <w:t>вая пружина.</w:t>
            </w:r>
          </w:p>
        </w:tc>
        <w:tc>
          <w:tcPr>
            <w:tcW w:w="2835" w:type="dxa"/>
          </w:tcPr>
          <w:p w:rsidR="00000000" w:rsidRDefault="008D5364">
            <w:pPr>
              <w:spacing w:before="40"/>
              <w:ind w:hanging="40"/>
              <w:jc w:val="left"/>
              <w:rPr>
                <w:rFonts w:ascii="Latinski,1251" w:hAnsi="Latinski,1251"/>
                <w:sz w:val="20"/>
              </w:rPr>
            </w:pPr>
            <w:r>
              <w:rPr>
                <w:rFonts w:ascii="Latinski,1251" w:hAnsi="Latinski,1251"/>
                <w:sz w:val="20"/>
              </w:rPr>
              <w:t>Заменить неисправные детали запасными.</w:t>
            </w:r>
          </w:p>
        </w:tc>
      </w:tr>
      <w:tr w:rsidR="00000000">
        <w:tblPrEx>
          <w:tblCellMar>
            <w:top w:w="0" w:type="dxa"/>
            <w:bottom w:w="0" w:type="dxa"/>
          </w:tblCellMar>
        </w:tblPrEx>
        <w:trPr>
          <w:trHeight w:val="360"/>
        </w:trPr>
        <w:tc>
          <w:tcPr>
            <w:tcW w:w="3119" w:type="dxa"/>
          </w:tcPr>
          <w:p w:rsidR="00000000" w:rsidRDefault="008D5364">
            <w:pPr>
              <w:spacing w:before="20"/>
              <w:ind w:hanging="40"/>
              <w:jc w:val="left"/>
              <w:rPr>
                <w:rFonts w:ascii="Latinski,1251" w:hAnsi="Latinski,1251"/>
                <w:sz w:val="20"/>
              </w:rPr>
            </w:pPr>
          </w:p>
        </w:tc>
        <w:tc>
          <w:tcPr>
            <w:tcW w:w="3685" w:type="dxa"/>
            <w:tcBorders>
              <w:left w:val="single" w:sz="6" w:space="0" w:color="auto"/>
              <w:right w:val="single" w:sz="6" w:space="0" w:color="auto"/>
            </w:tcBorders>
          </w:tcPr>
          <w:p w:rsidR="00000000" w:rsidRDefault="008D5364">
            <w:pPr>
              <w:spacing w:before="20"/>
              <w:ind w:hanging="40"/>
              <w:jc w:val="left"/>
              <w:rPr>
                <w:rFonts w:ascii="Latinski,1251" w:hAnsi="Latinski,1251"/>
                <w:sz w:val="20"/>
              </w:rPr>
            </w:pPr>
            <w:r>
              <w:rPr>
                <w:rFonts w:ascii="Latinski,1251" w:hAnsi="Latinski,1251"/>
                <w:sz w:val="20"/>
              </w:rPr>
              <w:t>Неисправна капсюль</w:t>
            </w:r>
            <w:r>
              <w:rPr>
                <w:rFonts w:ascii="Latinski,1251" w:hAnsi="Latinski,1251"/>
                <w:sz w:val="20"/>
              </w:rPr>
              <w:softHyphen/>
              <w:t xml:space="preserve">ная втулка гильзы. </w:t>
            </w:r>
          </w:p>
        </w:tc>
        <w:tc>
          <w:tcPr>
            <w:tcW w:w="2835" w:type="dxa"/>
          </w:tcPr>
          <w:p w:rsidR="00000000" w:rsidRDefault="008D5364">
            <w:pPr>
              <w:spacing w:before="20"/>
              <w:ind w:hanging="40"/>
              <w:jc w:val="left"/>
              <w:rPr>
                <w:rFonts w:ascii="Latinski,1251" w:hAnsi="Latinski,1251"/>
                <w:sz w:val="20"/>
              </w:rPr>
            </w:pPr>
            <w:r>
              <w:rPr>
                <w:rFonts w:ascii="Latinski,1251" w:hAnsi="Latinski,1251"/>
                <w:sz w:val="20"/>
              </w:rPr>
              <w:t>Заменить патрон.</w:t>
            </w:r>
          </w:p>
        </w:tc>
      </w:tr>
    </w:tbl>
    <w:p w:rsidR="00000000" w:rsidRDefault="008D5364">
      <w:pPr>
        <w:ind w:hanging="40"/>
        <w:jc w:val="center"/>
        <w:rPr>
          <w:rFonts w:ascii="Latinski,1251" w:hAnsi="Latinski,1251"/>
        </w:rPr>
      </w:pPr>
      <w:r>
        <w:rPr>
          <w:rFonts w:ascii="Latinski,1251" w:hAnsi="Latinski,1251"/>
          <w:b/>
        </w:rPr>
        <w:t>Неисправности подъемного механизма</w:t>
      </w:r>
    </w:p>
    <w:tbl>
      <w:tblPr>
        <w:tblW w:w="0" w:type="auto"/>
        <w:tblInd w:w="40" w:type="dxa"/>
        <w:tblLayout w:type="fixed"/>
        <w:tblCellMar>
          <w:left w:w="40" w:type="dxa"/>
          <w:right w:w="40" w:type="dxa"/>
        </w:tblCellMar>
        <w:tblLook w:val="0000" w:firstRow="0" w:lastRow="0" w:firstColumn="0" w:lastColumn="0" w:noHBand="0" w:noVBand="0"/>
      </w:tblPr>
      <w:tblGrid>
        <w:gridCol w:w="3119"/>
        <w:gridCol w:w="3685"/>
        <w:gridCol w:w="2835"/>
      </w:tblGrid>
      <w:tr w:rsidR="00000000">
        <w:tblPrEx>
          <w:tblCellMar>
            <w:top w:w="0" w:type="dxa"/>
            <w:bottom w:w="0" w:type="dxa"/>
          </w:tblCellMar>
        </w:tblPrEx>
        <w:trPr>
          <w:trHeight w:val="560"/>
        </w:trPr>
        <w:tc>
          <w:tcPr>
            <w:tcW w:w="3119" w:type="dxa"/>
          </w:tcPr>
          <w:p w:rsidR="00000000" w:rsidRDefault="008D5364">
            <w:pPr>
              <w:spacing w:before="40"/>
              <w:ind w:hanging="40"/>
              <w:jc w:val="left"/>
              <w:rPr>
                <w:rFonts w:ascii="Latinski,1251" w:hAnsi="Latinski,1251"/>
                <w:sz w:val="20"/>
              </w:rPr>
            </w:pPr>
            <w:r>
              <w:rPr>
                <w:rFonts w:ascii="Latinski,1251" w:hAnsi="Latinski,1251"/>
                <w:sz w:val="20"/>
              </w:rPr>
              <w:t>Туго работает подъёмный механизм.</w:t>
            </w:r>
          </w:p>
        </w:tc>
        <w:tc>
          <w:tcPr>
            <w:tcW w:w="3685" w:type="dxa"/>
            <w:tcBorders>
              <w:left w:val="single" w:sz="6" w:space="0" w:color="auto"/>
              <w:right w:val="single" w:sz="6" w:space="0" w:color="auto"/>
            </w:tcBorders>
          </w:tcPr>
          <w:p w:rsidR="00000000" w:rsidRDefault="008D5364">
            <w:pPr>
              <w:spacing w:before="40"/>
              <w:ind w:hanging="40"/>
              <w:jc w:val="left"/>
              <w:rPr>
                <w:rFonts w:ascii="Latinski,1251" w:hAnsi="Latinski,1251"/>
                <w:sz w:val="20"/>
              </w:rPr>
            </w:pPr>
            <w:r>
              <w:rPr>
                <w:rFonts w:ascii="Latinski,1251" w:hAnsi="Latinski,1251"/>
                <w:sz w:val="20"/>
              </w:rPr>
              <w:t>Загрязнен сектор подъёмного механизма или шестерня.</w:t>
            </w:r>
          </w:p>
        </w:tc>
        <w:tc>
          <w:tcPr>
            <w:tcW w:w="2835" w:type="dxa"/>
          </w:tcPr>
          <w:p w:rsidR="00000000" w:rsidRDefault="008D5364">
            <w:pPr>
              <w:spacing w:before="40"/>
              <w:ind w:hanging="40"/>
              <w:jc w:val="left"/>
              <w:rPr>
                <w:rFonts w:ascii="Latinski,1251" w:hAnsi="Latinski,1251"/>
                <w:sz w:val="20"/>
              </w:rPr>
            </w:pPr>
            <w:r>
              <w:rPr>
                <w:rFonts w:ascii="Latinski,1251" w:hAnsi="Latinski,1251"/>
                <w:sz w:val="20"/>
              </w:rPr>
              <w:t>Прочистить сектор и шестерню.</w:t>
            </w:r>
          </w:p>
        </w:tc>
      </w:tr>
    </w:tbl>
    <w:p w:rsidR="00000000" w:rsidRDefault="008D5364">
      <w:pPr>
        <w:ind w:firstLine="284"/>
        <w:jc w:val="center"/>
        <w:rPr>
          <w:rFonts w:ascii="Latinski,1251" w:hAnsi="Latinski,1251"/>
        </w:rPr>
      </w:pPr>
      <w:r>
        <w:rPr>
          <w:rFonts w:ascii="Latinski,1251" w:hAnsi="Latinski,1251"/>
          <w:b/>
        </w:rPr>
        <w:t>Неисправности противооткатных устройств</w:t>
      </w:r>
    </w:p>
    <w:tbl>
      <w:tblPr>
        <w:tblW w:w="0" w:type="auto"/>
        <w:tblInd w:w="40" w:type="dxa"/>
        <w:tblLayout w:type="fixed"/>
        <w:tblCellMar>
          <w:left w:w="40" w:type="dxa"/>
          <w:right w:w="40" w:type="dxa"/>
        </w:tblCellMar>
        <w:tblLook w:val="0000" w:firstRow="0" w:lastRow="0" w:firstColumn="0" w:lastColumn="0" w:noHBand="0" w:noVBand="0"/>
      </w:tblPr>
      <w:tblGrid>
        <w:gridCol w:w="3119"/>
        <w:gridCol w:w="3685"/>
        <w:gridCol w:w="2835"/>
      </w:tblGrid>
      <w:tr w:rsidR="00000000">
        <w:tblPrEx>
          <w:tblCellMar>
            <w:top w:w="0" w:type="dxa"/>
            <w:bottom w:w="0" w:type="dxa"/>
          </w:tblCellMar>
        </w:tblPrEx>
        <w:trPr>
          <w:trHeight w:val="700"/>
        </w:trPr>
        <w:tc>
          <w:tcPr>
            <w:tcW w:w="3119" w:type="dxa"/>
          </w:tcPr>
          <w:p w:rsidR="00000000" w:rsidRDefault="008D5364">
            <w:pPr>
              <w:spacing w:before="40"/>
              <w:ind w:firstLine="62"/>
              <w:rPr>
                <w:rFonts w:ascii="Latinski,1251" w:hAnsi="Latinski,1251"/>
                <w:sz w:val="20"/>
              </w:rPr>
            </w:pPr>
            <w:r>
              <w:rPr>
                <w:rFonts w:ascii="Latinski,1251" w:hAnsi="Latinski,1251"/>
                <w:sz w:val="20"/>
              </w:rPr>
              <w:t>Течь жи</w:t>
            </w:r>
            <w:r>
              <w:rPr>
                <w:rFonts w:ascii="Latinski,1251" w:hAnsi="Latinski,1251"/>
                <w:sz w:val="20"/>
              </w:rPr>
              <w:t>дкости через сальники штоков тормоза отката и накат</w:t>
            </w:r>
            <w:r>
              <w:rPr>
                <w:rFonts w:ascii="Latinski,1251" w:hAnsi="Latinski,1251"/>
                <w:sz w:val="20"/>
              </w:rPr>
              <w:softHyphen/>
              <w:t>ника.</w:t>
            </w:r>
          </w:p>
        </w:tc>
        <w:tc>
          <w:tcPr>
            <w:tcW w:w="3685" w:type="dxa"/>
            <w:tcBorders>
              <w:left w:val="single" w:sz="6" w:space="0" w:color="auto"/>
              <w:right w:val="single" w:sz="6" w:space="0" w:color="auto"/>
            </w:tcBorders>
          </w:tcPr>
          <w:p w:rsidR="00000000" w:rsidRDefault="008D5364">
            <w:pPr>
              <w:spacing w:before="40"/>
              <w:ind w:firstLine="62"/>
              <w:rPr>
                <w:rFonts w:ascii="Latinski,1251" w:hAnsi="Latinski,1251"/>
                <w:sz w:val="20"/>
              </w:rPr>
            </w:pPr>
            <w:r>
              <w:rPr>
                <w:rFonts w:ascii="Latinski,1251" w:hAnsi="Latinski,1251"/>
                <w:sz w:val="20"/>
              </w:rPr>
              <w:t>Недостаточно поджаты сальники.</w:t>
            </w:r>
          </w:p>
        </w:tc>
        <w:tc>
          <w:tcPr>
            <w:tcW w:w="2835" w:type="dxa"/>
          </w:tcPr>
          <w:p w:rsidR="00000000" w:rsidRDefault="008D5364">
            <w:pPr>
              <w:spacing w:before="40"/>
              <w:ind w:firstLine="62"/>
              <w:rPr>
                <w:rFonts w:ascii="Latinski,1251" w:hAnsi="Latinski,1251"/>
                <w:sz w:val="20"/>
              </w:rPr>
            </w:pPr>
            <w:r>
              <w:rPr>
                <w:rFonts w:ascii="Latinski,1251" w:hAnsi="Latinski,1251"/>
                <w:sz w:val="20"/>
              </w:rPr>
              <w:t>Поджать сальники, ввинчивая гайки в корпуса сальников.</w:t>
            </w:r>
          </w:p>
        </w:tc>
      </w:tr>
      <w:tr w:rsidR="00000000">
        <w:tblPrEx>
          <w:tblCellMar>
            <w:top w:w="0" w:type="dxa"/>
            <w:bottom w:w="0" w:type="dxa"/>
          </w:tblCellMar>
        </w:tblPrEx>
        <w:trPr>
          <w:trHeight w:val="1020"/>
        </w:trPr>
        <w:tc>
          <w:tcPr>
            <w:tcW w:w="3119" w:type="dxa"/>
          </w:tcPr>
          <w:p w:rsidR="00000000" w:rsidRDefault="008D5364">
            <w:pPr>
              <w:spacing w:before="40"/>
              <w:rPr>
                <w:rFonts w:ascii="Latinski,1251" w:hAnsi="Latinski,1251"/>
              </w:rPr>
            </w:pPr>
          </w:p>
        </w:tc>
        <w:tc>
          <w:tcPr>
            <w:tcW w:w="3685" w:type="dxa"/>
            <w:tcBorders>
              <w:left w:val="single" w:sz="6" w:space="0" w:color="auto"/>
              <w:right w:val="single" w:sz="6" w:space="0" w:color="auto"/>
            </w:tcBorders>
          </w:tcPr>
          <w:p w:rsidR="00000000" w:rsidRDefault="008D5364">
            <w:pPr>
              <w:spacing w:before="40"/>
              <w:ind w:firstLine="62"/>
              <w:jc w:val="left"/>
              <w:rPr>
                <w:rFonts w:ascii="Latinski,1251" w:hAnsi="Latinski,1251"/>
                <w:sz w:val="20"/>
              </w:rPr>
            </w:pPr>
            <w:r>
              <w:rPr>
                <w:rFonts w:ascii="Latinski,1251" w:hAnsi="Latinski,1251"/>
                <w:sz w:val="20"/>
              </w:rPr>
              <w:t>Износ сальниковых уплотнений.</w:t>
            </w:r>
          </w:p>
        </w:tc>
        <w:tc>
          <w:tcPr>
            <w:tcW w:w="2835" w:type="dxa"/>
          </w:tcPr>
          <w:p w:rsidR="00000000" w:rsidRDefault="008D5364">
            <w:pPr>
              <w:spacing w:before="40"/>
              <w:ind w:firstLine="62"/>
              <w:jc w:val="left"/>
              <w:rPr>
                <w:rFonts w:ascii="Latinski,1251" w:hAnsi="Latinski,1251"/>
                <w:sz w:val="20"/>
              </w:rPr>
            </w:pPr>
            <w:r>
              <w:rPr>
                <w:rFonts w:ascii="Latinski,1251" w:hAnsi="Latinski,1251"/>
                <w:sz w:val="20"/>
              </w:rPr>
              <w:t>Если после поджатая сальников течь не прекращается, но и не влияет сильно на характер отката то стрельбу можно продолжать.</w:t>
            </w:r>
          </w:p>
        </w:tc>
      </w:tr>
      <w:tr w:rsidR="00000000">
        <w:tblPrEx>
          <w:tblCellMar>
            <w:top w:w="0" w:type="dxa"/>
            <w:bottom w:w="0" w:type="dxa"/>
          </w:tblCellMar>
        </w:tblPrEx>
        <w:trPr>
          <w:trHeight w:val="1280"/>
        </w:trPr>
        <w:tc>
          <w:tcPr>
            <w:tcW w:w="3119" w:type="dxa"/>
          </w:tcPr>
          <w:p w:rsidR="00000000" w:rsidRDefault="008D5364">
            <w:pPr>
              <w:spacing w:before="40"/>
              <w:ind w:firstLine="62"/>
              <w:jc w:val="left"/>
              <w:rPr>
                <w:rFonts w:ascii="Latinski,1251" w:hAnsi="Latinski,1251"/>
                <w:sz w:val="20"/>
              </w:rPr>
            </w:pPr>
          </w:p>
        </w:tc>
        <w:tc>
          <w:tcPr>
            <w:tcW w:w="3685" w:type="dxa"/>
            <w:tcBorders>
              <w:left w:val="single" w:sz="6" w:space="0" w:color="auto"/>
              <w:right w:val="single" w:sz="6" w:space="0" w:color="auto"/>
            </w:tcBorders>
          </w:tcPr>
          <w:p w:rsidR="00000000" w:rsidRDefault="008D5364">
            <w:pPr>
              <w:spacing w:before="40"/>
              <w:ind w:firstLine="62"/>
              <w:jc w:val="left"/>
              <w:rPr>
                <w:rFonts w:ascii="Latinski,1251" w:hAnsi="Latinski,1251"/>
                <w:sz w:val="20"/>
              </w:rPr>
            </w:pPr>
          </w:p>
        </w:tc>
        <w:tc>
          <w:tcPr>
            <w:tcW w:w="2835" w:type="dxa"/>
          </w:tcPr>
          <w:p w:rsidR="00000000" w:rsidRDefault="008D5364">
            <w:pPr>
              <w:spacing w:before="40"/>
              <w:ind w:firstLine="62"/>
              <w:jc w:val="left"/>
              <w:rPr>
                <w:rFonts w:ascii="Latinski,1251" w:hAnsi="Latinski,1251"/>
                <w:sz w:val="20"/>
              </w:rPr>
            </w:pPr>
            <w:r>
              <w:rPr>
                <w:rFonts w:ascii="Latinski,1251" w:hAnsi="Latinski,1251"/>
                <w:sz w:val="20"/>
              </w:rPr>
              <w:t>При большой течи, в результате чего ненормально работают противооткатные устройства, разобрать противооткатные устройства и заменить неисправные детали.</w:t>
            </w:r>
          </w:p>
        </w:tc>
      </w:tr>
      <w:tr w:rsidR="00000000">
        <w:tblPrEx>
          <w:tblCellMar>
            <w:top w:w="0" w:type="dxa"/>
            <w:bottom w:w="0" w:type="dxa"/>
          </w:tblCellMar>
        </w:tblPrEx>
        <w:trPr>
          <w:trHeight w:val="800"/>
        </w:trPr>
        <w:tc>
          <w:tcPr>
            <w:tcW w:w="3119" w:type="dxa"/>
          </w:tcPr>
          <w:p w:rsidR="00000000" w:rsidRDefault="008D5364">
            <w:pPr>
              <w:spacing w:before="40"/>
              <w:ind w:firstLine="62"/>
              <w:jc w:val="left"/>
              <w:rPr>
                <w:rFonts w:ascii="Latinski,1251" w:hAnsi="Latinski,1251"/>
                <w:sz w:val="20"/>
              </w:rPr>
            </w:pPr>
            <w:r>
              <w:rPr>
                <w:rFonts w:ascii="Latinski,1251" w:hAnsi="Latinski,1251"/>
                <w:sz w:val="20"/>
              </w:rPr>
              <w:t>Течь жидкости через пробки или запорный вентиль в цилинд</w:t>
            </w:r>
            <w:r>
              <w:rPr>
                <w:rFonts w:ascii="Latinski,1251" w:hAnsi="Latinski,1251"/>
                <w:sz w:val="20"/>
              </w:rPr>
              <w:t>рах тормоза и накатника.</w:t>
            </w:r>
          </w:p>
        </w:tc>
        <w:tc>
          <w:tcPr>
            <w:tcW w:w="3685" w:type="dxa"/>
            <w:tcBorders>
              <w:left w:val="single" w:sz="6" w:space="0" w:color="auto"/>
              <w:right w:val="single" w:sz="6" w:space="0" w:color="auto"/>
            </w:tcBorders>
          </w:tcPr>
          <w:p w:rsidR="00000000" w:rsidRDefault="008D5364">
            <w:pPr>
              <w:spacing w:before="40"/>
              <w:ind w:firstLine="62"/>
              <w:jc w:val="left"/>
              <w:rPr>
                <w:rFonts w:ascii="Latinski,1251" w:hAnsi="Latinski,1251"/>
                <w:sz w:val="20"/>
              </w:rPr>
            </w:pPr>
            <w:r>
              <w:rPr>
                <w:rFonts w:ascii="Latinski,1251" w:hAnsi="Latinski,1251"/>
                <w:sz w:val="20"/>
              </w:rPr>
              <w:t>Недовинчены пробки или запорный вентиль.</w:t>
            </w:r>
          </w:p>
        </w:tc>
        <w:tc>
          <w:tcPr>
            <w:tcW w:w="2835" w:type="dxa"/>
          </w:tcPr>
          <w:p w:rsidR="00000000" w:rsidRDefault="008D5364">
            <w:pPr>
              <w:spacing w:before="40"/>
              <w:ind w:firstLine="62"/>
              <w:jc w:val="left"/>
              <w:rPr>
                <w:rFonts w:ascii="Latinski,1251" w:hAnsi="Latinski,1251"/>
                <w:sz w:val="20"/>
              </w:rPr>
            </w:pPr>
            <w:r>
              <w:rPr>
                <w:rFonts w:ascii="Latinski,1251" w:hAnsi="Latinski,1251"/>
                <w:sz w:val="20"/>
              </w:rPr>
              <w:t>Довинтить пробки или запорный вентиль.</w:t>
            </w:r>
          </w:p>
        </w:tc>
      </w:tr>
      <w:tr w:rsidR="00000000">
        <w:tblPrEx>
          <w:tblCellMar>
            <w:top w:w="0" w:type="dxa"/>
            <w:bottom w:w="0" w:type="dxa"/>
          </w:tblCellMar>
        </w:tblPrEx>
        <w:trPr>
          <w:trHeight w:val="680"/>
        </w:trPr>
        <w:tc>
          <w:tcPr>
            <w:tcW w:w="3119" w:type="dxa"/>
          </w:tcPr>
          <w:p w:rsidR="00000000" w:rsidRDefault="008D5364">
            <w:pPr>
              <w:spacing w:before="40"/>
              <w:ind w:firstLine="62"/>
              <w:jc w:val="left"/>
              <w:rPr>
                <w:rFonts w:ascii="Latinski,1251" w:hAnsi="Latinski,1251"/>
                <w:sz w:val="20"/>
              </w:rPr>
            </w:pPr>
            <w:r>
              <w:rPr>
                <w:rFonts w:ascii="Latinski,1251" w:hAnsi="Latinski,1251"/>
                <w:sz w:val="20"/>
              </w:rPr>
              <w:t>Длинный откат (больше 320 мм)1. Накат нормальный.</w:t>
            </w:r>
          </w:p>
        </w:tc>
        <w:tc>
          <w:tcPr>
            <w:tcW w:w="3685" w:type="dxa"/>
            <w:tcBorders>
              <w:left w:val="single" w:sz="6" w:space="0" w:color="auto"/>
              <w:right w:val="single" w:sz="6" w:space="0" w:color="auto"/>
            </w:tcBorders>
          </w:tcPr>
          <w:p w:rsidR="00000000" w:rsidRDefault="008D5364">
            <w:pPr>
              <w:spacing w:before="40"/>
              <w:ind w:firstLine="62"/>
              <w:jc w:val="left"/>
              <w:rPr>
                <w:rFonts w:ascii="Latinski,1251" w:hAnsi="Latinski,1251"/>
                <w:sz w:val="20"/>
              </w:rPr>
            </w:pPr>
            <w:r>
              <w:rPr>
                <w:rFonts w:ascii="Latinski,1251" w:hAnsi="Latinski,1251"/>
                <w:sz w:val="20"/>
              </w:rPr>
              <w:t>Недостаток жидкости в тормозе отката и в накатнике.</w:t>
            </w:r>
          </w:p>
        </w:tc>
        <w:tc>
          <w:tcPr>
            <w:tcW w:w="2835" w:type="dxa"/>
          </w:tcPr>
          <w:p w:rsidR="00000000" w:rsidRDefault="008D5364">
            <w:pPr>
              <w:spacing w:before="40"/>
              <w:ind w:firstLine="62"/>
              <w:jc w:val="left"/>
              <w:rPr>
                <w:rFonts w:ascii="Latinski,1251" w:hAnsi="Latinski,1251"/>
                <w:sz w:val="20"/>
              </w:rPr>
            </w:pPr>
            <w:r>
              <w:rPr>
                <w:rFonts w:ascii="Latinski,1251" w:hAnsi="Latinski,1251"/>
                <w:sz w:val="20"/>
              </w:rPr>
              <w:t>Если длина отката не увеличивается, то стрельбу можно продолжать.</w:t>
            </w:r>
          </w:p>
        </w:tc>
      </w:tr>
      <w:tr w:rsidR="00000000">
        <w:tblPrEx>
          <w:tblCellMar>
            <w:top w:w="0" w:type="dxa"/>
            <w:bottom w:w="0" w:type="dxa"/>
          </w:tblCellMar>
        </w:tblPrEx>
        <w:trPr>
          <w:trHeight w:val="1120"/>
        </w:trPr>
        <w:tc>
          <w:tcPr>
            <w:tcW w:w="3119" w:type="dxa"/>
          </w:tcPr>
          <w:p w:rsidR="00000000" w:rsidRDefault="008D5364">
            <w:pPr>
              <w:ind w:firstLine="62"/>
              <w:jc w:val="left"/>
              <w:rPr>
                <w:rFonts w:ascii="Latinski,1251" w:hAnsi="Latinski,1251"/>
                <w:sz w:val="20"/>
              </w:rPr>
            </w:pPr>
          </w:p>
        </w:tc>
        <w:tc>
          <w:tcPr>
            <w:tcW w:w="3685" w:type="dxa"/>
            <w:tcBorders>
              <w:left w:val="single" w:sz="6" w:space="0" w:color="auto"/>
              <w:right w:val="single" w:sz="6" w:space="0" w:color="auto"/>
            </w:tcBorders>
          </w:tcPr>
          <w:p w:rsidR="00000000" w:rsidRDefault="008D5364">
            <w:pPr>
              <w:spacing w:before="40"/>
              <w:ind w:firstLine="62"/>
              <w:jc w:val="left"/>
              <w:rPr>
                <w:rFonts w:ascii="Latinski,1251" w:hAnsi="Latinski,1251"/>
                <w:sz w:val="20"/>
              </w:rPr>
            </w:pPr>
          </w:p>
        </w:tc>
        <w:tc>
          <w:tcPr>
            <w:tcW w:w="2835" w:type="dxa"/>
          </w:tcPr>
          <w:p w:rsidR="00000000" w:rsidRDefault="008D5364">
            <w:pPr>
              <w:spacing w:before="40"/>
              <w:ind w:firstLine="62"/>
              <w:jc w:val="left"/>
              <w:rPr>
                <w:rFonts w:ascii="Latinski,1251" w:hAnsi="Latinski,1251"/>
                <w:sz w:val="20"/>
              </w:rPr>
            </w:pPr>
            <w:r>
              <w:rPr>
                <w:rFonts w:ascii="Latinski,1251" w:hAnsi="Latinski,1251"/>
                <w:sz w:val="20"/>
              </w:rPr>
              <w:t>Если длина отката подходит к 330 мм, стрельбу прекратить, добавить жидкости в тормоз и проверить по графику количество жидкости в накатнике.</w:t>
            </w:r>
          </w:p>
        </w:tc>
      </w:tr>
      <w:tr w:rsidR="00000000">
        <w:tblPrEx>
          <w:tblCellMar>
            <w:top w:w="0" w:type="dxa"/>
            <w:bottom w:w="0" w:type="dxa"/>
          </w:tblCellMar>
        </w:tblPrEx>
        <w:trPr>
          <w:trHeight w:val="680"/>
        </w:trPr>
        <w:tc>
          <w:tcPr>
            <w:tcW w:w="3119" w:type="dxa"/>
          </w:tcPr>
          <w:p w:rsidR="00000000" w:rsidRDefault="008D5364">
            <w:pPr>
              <w:spacing w:before="40"/>
              <w:ind w:firstLine="62"/>
              <w:jc w:val="left"/>
              <w:rPr>
                <w:rFonts w:ascii="Latinski,1251" w:hAnsi="Latinski,1251"/>
                <w:sz w:val="20"/>
              </w:rPr>
            </w:pPr>
            <w:r>
              <w:rPr>
                <w:rFonts w:ascii="Latinski,1251" w:hAnsi="Latinski,1251"/>
                <w:sz w:val="20"/>
              </w:rPr>
              <w:t>Короткий откат (меньше 280 мм). Накат нормальный.</w:t>
            </w:r>
          </w:p>
        </w:tc>
        <w:tc>
          <w:tcPr>
            <w:tcW w:w="3685" w:type="dxa"/>
            <w:tcBorders>
              <w:left w:val="single" w:sz="6" w:space="0" w:color="auto"/>
              <w:right w:val="single" w:sz="6" w:space="0" w:color="auto"/>
            </w:tcBorders>
          </w:tcPr>
          <w:p w:rsidR="00000000" w:rsidRDefault="008D5364">
            <w:pPr>
              <w:spacing w:before="40"/>
              <w:ind w:firstLine="62"/>
              <w:jc w:val="left"/>
              <w:rPr>
                <w:rFonts w:ascii="Latinski,1251" w:hAnsi="Latinski,1251"/>
                <w:sz w:val="20"/>
              </w:rPr>
            </w:pPr>
            <w:r>
              <w:rPr>
                <w:rFonts w:ascii="Latinski,1251" w:hAnsi="Latinski,1251"/>
                <w:sz w:val="20"/>
              </w:rPr>
              <w:t>Излишек жидкости в накатнике.</w:t>
            </w:r>
          </w:p>
        </w:tc>
        <w:tc>
          <w:tcPr>
            <w:tcW w:w="2835" w:type="dxa"/>
          </w:tcPr>
          <w:p w:rsidR="00000000" w:rsidRDefault="008D5364">
            <w:pPr>
              <w:spacing w:before="40"/>
              <w:ind w:firstLine="62"/>
              <w:jc w:val="left"/>
              <w:rPr>
                <w:rFonts w:ascii="Latinski,1251" w:hAnsi="Latinski,1251"/>
                <w:sz w:val="20"/>
              </w:rPr>
            </w:pPr>
            <w:r>
              <w:rPr>
                <w:rFonts w:ascii="Latinski,1251" w:hAnsi="Latinski,1251"/>
                <w:sz w:val="20"/>
              </w:rPr>
              <w:t>Проверить кол</w:t>
            </w:r>
            <w:r>
              <w:rPr>
                <w:rFonts w:ascii="Latinski,1251" w:hAnsi="Latinski,1251"/>
                <w:sz w:val="20"/>
              </w:rPr>
              <w:t>ичество жидкости в накатнике по графику.</w:t>
            </w:r>
          </w:p>
        </w:tc>
      </w:tr>
      <w:tr w:rsidR="00000000">
        <w:tblPrEx>
          <w:tblCellMar>
            <w:top w:w="0" w:type="dxa"/>
            <w:bottom w:w="0" w:type="dxa"/>
          </w:tblCellMar>
        </w:tblPrEx>
        <w:trPr>
          <w:trHeight w:val="575"/>
        </w:trPr>
        <w:tc>
          <w:tcPr>
            <w:tcW w:w="3119" w:type="dxa"/>
          </w:tcPr>
          <w:p w:rsidR="00000000" w:rsidRDefault="008D5364">
            <w:pPr>
              <w:spacing w:before="40"/>
              <w:ind w:firstLine="62"/>
              <w:jc w:val="left"/>
              <w:rPr>
                <w:rFonts w:ascii="Latinski,1251" w:hAnsi="Latinski,1251"/>
                <w:sz w:val="20"/>
              </w:rPr>
            </w:pPr>
            <w:r>
              <w:rPr>
                <w:rFonts w:ascii="Latinski,1251" w:hAnsi="Latinski,1251"/>
                <w:sz w:val="20"/>
              </w:rPr>
              <w:t>Недокат, выбираемый усилием экипажа. Откат нормальный.</w:t>
            </w:r>
          </w:p>
        </w:tc>
        <w:tc>
          <w:tcPr>
            <w:tcW w:w="3685" w:type="dxa"/>
            <w:tcBorders>
              <w:left w:val="single" w:sz="6" w:space="0" w:color="auto"/>
              <w:right w:val="single" w:sz="6" w:space="0" w:color="auto"/>
            </w:tcBorders>
          </w:tcPr>
          <w:p w:rsidR="00000000" w:rsidRDefault="008D5364">
            <w:pPr>
              <w:spacing w:before="40"/>
              <w:ind w:firstLine="62"/>
              <w:jc w:val="left"/>
              <w:rPr>
                <w:rFonts w:ascii="Latinski,1251" w:hAnsi="Latinski,1251"/>
                <w:sz w:val="20"/>
              </w:rPr>
            </w:pPr>
            <w:r>
              <w:rPr>
                <w:rFonts w:ascii="Latinski,1251" w:hAnsi="Latinski,1251"/>
                <w:sz w:val="20"/>
              </w:rPr>
              <w:t>Мало давление в на</w:t>
            </w:r>
            <w:r>
              <w:rPr>
                <w:rFonts w:ascii="Latinski,1251" w:hAnsi="Latinski,1251"/>
                <w:sz w:val="20"/>
              </w:rPr>
              <w:softHyphen/>
              <w:t>катнике.</w:t>
            </w:r>
          </w:p>
        </w:tc>
        <w:tc>
          <w:tcPr>
            <w:tcW w:w="2835" w:type="dxa"/>
          </w:tcPr>
          <w:p w:rsidR="00000000" w:rsidRDefault="008D5364">
            <w:pPr>
              <w:spacing w:before="40"/>
              <w:ind w:firstLine="62"/>
              <w:jc w:val="left"/>
              <w:rPr>
                <w:rFonts w:ascii="Latinski,1251" w:hAnsi="Latinski,1251"/>
                <w:sz w:val="20"/>
              </w:rPr>
            </w:pPr>
            <w:r>
              <w:rPr>
                <w:rFonts w:ascii="Latinski,1251" w:hAnsi="Latinski,1251"/>
                <w:sz w:val="20"/>
              </w:rPr>
              <w:t>Поднять давление в на</w:t>
            </w:r>
            <w:r>
              <w:rPr>
                <w:rFonts w:ascii="Latinski,1251" w:hAnsi="Latinski,1251"/>
                <w:sz w:val="20"/>
              </w:rPr>
              <w:softHyphen/>
              <w:t>катнике до нормального.</w:t>
            </w:r>
          </w:p>
        </w:tc>
      </w:tr>
      <w:tr w:rsidR="00000000">
        <w:tblPrEx>
          <w:tblCellMar>
            <w:top w:w="0" w:type="dxa"/>
            <w:bottom w:w="0" w:type="dxa"/>
          </w:tblCellMar>
        </w:tblPrEx>
        <w:trPr>
          <w:trHeight w:val="620"/>
        </w:trPr>
        <w:tc>
          <w:tcPr>
            <w:tcW w:w="3119" w:type="dxa"/>
          </w:tcPr>
          <w:p w:rsidR="00000000" w:rsidRDefault="008D5364">
            <w:pPr>
              <w:spacing w:before="40"/>
              <w:ind w:firstLine="62"/>
              <w:jc w:val="left"/>
              <w:rPr>
                <w:rFonts w:ascii="Latinski,1251" w:hAnsi="Latinski,1251"/>
                <w:sz w:val="20"/>
              </w:rPr>
            </w:pPr>
            <w:r>
              <w:rPr>
                <w:rFonts w:ascii="Latinski,1251" w:hAnsi="Latinski,1251"/>
                <w:sz w:val="20"/>
              </w:rPr>
              <w:t>Недокат, который уси</w:t>
            </w:r>
            <w:r>
              <w:rPr>
                <w:rFonts w:ascii="Latinski,1251" w:hAnsi="Latinski,1251"/>
                <w:sz w:val="20"/>
              </w:rPr>
              <w:softHyphen/>
              <w:t>лием экипажа не выби</w:t>
            </w:r>
            <w:r>
              <w:rPr>
                <w:rFonts w:ascii="Latinski,1251" w:hAnsi="Latinski,1251"/>
                <w:sz w:val="20"/>
              </w:rPr>
              <w:softHyphen/>
              <w:t>рается.</w:t>
            </w:r>
          </w:p>
        </w:tc>
        <w:tc>
          <w:tcPr>
            <w:tcW w:w="3685" w:type="dxa"/>
            <w:tcBorders>
              <w:left w:val="single" w:sz="6" w:space="0" w:color="auto"/>
              <w:right w:val="single" w:sz="6" w:space="0" w:color="auto"/>
            </w:tcBorders>
          </w:tcPr>
          <w:p w:rsidR="00000000" w:rsidRDefault="008D5364">
            <w:pPr>
              <w:spacing w:before="40"/>
              <w:ind w:firstLine="62"/>
              <w:jc w:val="left"/>
              <w:rPr>
                <w:rFonts w:ascii="Latinski,1251" w:hAnsi="Latinski,1251"/>
                <w:sz w:val="20"/>
              </w:rPr>
            </w:pPr>
            <w:r>
              <w:rPr>
                <w:rFonts w:ascii="Latinski,1251" w:hAnsi="Latinski,1251"/>
                <w:sz w:val="20"/>
              </w:rPr>
              <w:t>Чрезмерное нагрева</w:t>
            </w:r>
            <w:r>
              <w:rPr>
                <w:rFonts w:ascii="Latinski,1251" w:hAnsi="Latinski,1251"/>
                <w:sz w:val="20"/>
              </w:rPr>
              <w:softHyphen/>
              <w:t>ние жидкости в тормозе отката.</w:t>
            </w:r>
          </w:p>
        </w:tc>
        <w:tc>
          <w:tcPr>
            <w:tcW w:w="2835" w:type="dxa"/>
          </w:tcPr>
          <w:p w:rsidR="00000000" w:rsidRDefault="008D5364">
            <w:pPr>
              <w:spacing w:before="40"/>
              <w:ind w:firstLine="62"/>
              <w:jc w:val="left"/>
              <w:rPr>
                <w:rFonts w:ascii="Latinski,1251" w:hAnsi="Latinski,1251"/>
                <w:sz w:val="20"/>
              </w:rPr>
            </w:pPr>
            <w:r>
              <w:rPr>
                <w:rFonts w:ascii="Latinski,1251" w:hAnsi="Latinski,1251"/>
                <w:sz w:val="20"/>
              </w:rPr>
              <w:t>Выпустить излишек жид</w:t>
            </w:r>
            <w:r>
              <w:rPr>
                <w:rFonts w:ascii="Latinski,1251" w:hAnsi="Latinski,1251"/>
                <w:sz w:val="20"/>
              </w:rPr>
              <w:softHyphen/>
              <w:t>кости из тормоза отката</w:t>
            </w:r>
          </w:p>
        </w:tc>
      </w:tr>
      <w:tr w:rsidR="00000000">
        <w:tblPrEx>
          <w:tblCellMar>
            <w:top w:w="0" w:type="dxa"/>
            <w:bottom w:w="0" w:type="dxa"/>
          </w:tblCellMar>
        </w:tblPrEx>
        <w:trPr>
          <w:trHeight w:val="680"/>
        </w:trPr>
        <w:tc>
          <w:tcPr>
            <w:tcW w:w="3119" w:type="dxa"/>
          </w:tcPr>
          <w:p w:rsidR="00000000" w:rsidRDefault="008D5364">
            <w:pPr>
              <w:spacing w:before="40"/>
              <w:ind w:firstLine="62"/>
              <w:jc w:val="left"/>
              <w:rPr>
                <w:rFonts w:ascii="Latinski,1251" w:hAnsi="Latinski,1251"/>
                <w:sz w:val="20"/>
              </w:rPr>
            </w:pPr>
            <w:r>
              <w:rPr>
                <w:rFonts w:ascii="Latinski,1251" w:hAnsi="Latinski,1251"/>
                <w:sz w:val="20"/>
              </w:rPr>
              <w:t>Резкий накат. Откат короткий.</w:t>
            </w:r>
          </w:p>
        </w:tc>
        <w:tc>
          <w:tcPr>
            <w:tcW w:w="3685" w:type="dxa"/>
            <w:tcBorders>
              <w:left w:val="single" w:sz="6" w:space="0" w:color="auto"/>
              <w:right w:val="single" w:sz="6" w:space="0" w:color="auto"/>
            </w:tcBorders>
          </w:tcPr>
          <w:p w:rsidR="00000000" w:rsidRDefault="008D5364">
            <w:pPr>
              <w:spacing w:before="40"/>
              <w:ind w:firstLine="62"/>
              <w:jc w:val="left"/>
              <w:rPr>
                <w:rFonts w:ascii="Latinski,1251" w:hAnsi="Latinski,1251"/>
                <w:sz w:val="20"/>
              </w:rPr>
            </w:pPr>
            <w:r>
              <w:rPr>
                <w:rFonts w:ascii="Latinski,1251" w:hAnsi="Latinski,1251"/>
                <w:sz w:val="20"/>
              </w:rPr>
              <w:t>Жидкости в накатни</w:t>
            </w:r>
            <w:r>
              <w:rPr>
                <w:rFonts w:ascii="Latinski,1251" w:hAnsi="Latinski,1251"/>
                <w:sz w:val="20"/>
              </w:rPr>
              <w:softHyphen/>
              <w:t>ке больше нормы.</w:t>
            </w:r>
          </w:p>
        </w:tc>
        <w:tc>
          <w:tcPr>
            <w:tcW w:w="2835" w:type="dxa"/>
          </w:tcPr>
          <w:p w:rsidR="00000000" w:rsidRDefault="008D5364">
            <w:pPr>
              <w:spacing w:before="40"/>
              <w:ind w:firstLine="62"/>
              <w:jc w:val="left"/>
              <w:rPr>
                <w:rFonts w:ascii="Latinski,1251" w:hAnsi="Latinski,1251"/>
                <w:sz w:val="20"/>
              </w:rPr>
            </w:pPr>
            <w:r>
              <w:rPr>
                <w:rFonts w:ascii="Latinski,1251" w:hAnsi="Latinski,1251"/>
                <w:sz w:val="20"/>
              </w:rPr>
              <w:t>Проверить количество жидкости в накатнике по графику.</w:t>
            </w:r>
          </w:p>
        </w:tc>
      </w:tr>
      <w:tr w:rsidR="00000000">
        <w:tblPrEx>
          <w:tblCellMar>
            <w:top w:w="0" w:type="dxa"/>
            <w:bottom w:w="0" w:type="dxa"/>
          </w:tblCellMar>
        </w:tblPrEx>
        <w:trPr>
          <w:trHeight w:val="720"/>
        </w:trPr>
        <w:tc>
          <w:tcPr>
            <w:tcW w:w="3119" w:type="dxa"/>
          </w:tcPr>
          <w:p w:rsidR="00000000" w:rsidRDefault="008D5364">
            <w:pPr>
              <w:spacing w:before="40"/>
              <w:ind w:firstLine="62"/>
              <w:jc w:val="left"/>
              <w:rPr>
                <w:rFonts w:ascii="Latinski,1251" w:hAnsi="Latinski,1251"/>
                <w:sz w:val="20"/>
              </w:rPr>
            </w:pPr>
            <w:r>
              <w:rPr>
                <w:rFonts w:ascii="Latinski,1251" w:hAnsi="Latinski,1251"/>
                <w:sz w:val="20"/>
              </w:rPr>
              <w:t>Резкий накат. Откат нормальный.</w:t>
            </w:r>
          </w:p>
        </w:tc>
        <w:tc>
          <w:tcPr>
            <w:tcW w:w="3685" w:type="dxa"/>
            <w:tcBorders>
              <w:left w:val="single" w:sz="6" w:space="0" w:color="auto"/>
              <w:right w:val="single" w:sz="6" w:space="0" w:color="auto"/>
            </w:tcBorders>
          </w:tcPr>
          <w:p w:rsidR="00000000" w:rsidRDefault="008D5364">
            <w:pPr>
              <w:spacing w:before="40"/>
              <w:ind w:firstLine="62"/>
              <w:jc w:val="left"/>
              <w:rPr>
                <w:rFonts w:ascii="Latinski,1251" w:hAnsi="Latinski,1251"/>
                <w:sz w:val="20"/>
              </w:rPr>
            </w:pPr>
            <w:r>
              <w:rPr>
                <w:rFonts w:ascii="Latinski,1251" w:hAnsi="Latinski,1251"/>
                <w:sz w:val="20"/>
              </w:rPr>
              <w:t>Неисправен клапан модератора.</w:t>
            </w:r>
          </w:p>
        </w:tc>
        <w:tc>
          <w:tcPr>
            <w:tcW w:w="2835" w:type="dxa"/>
          </w:tcPr>
          <w:p w:rsidR="00000000" w:rsidRDefault="008D5364">
            <w:pPr>
              <w:spacing w:before="40"/>
              <w:ind w:firstLine="62"/>
              <w:jc w:val="left"/>
              <w:rPr>
                <w:rFonts w:ascii="Latinski,1251" w:hAnsi="Latinski,1251"/>
                <w:sz w:val="20"/>
              </w:rPr>
            </w:pPr>
            <w:r>
              <w:rPr>
                <w:rFonts w:ascii="Latinski,1251" w:hAnsi="Latinski,1251"/>
                <w:sz w:val="20"/>
              </w:rPr>
              <w:t>Тормоз отк</w:t>
            </w:r>
            <w:r>
              <w:rPr>
                <w:rFonts w:ascii="Latinski,1251" w:hAnsi="Latinski,1251"/>
                <w:sz w:val="20"/>
              </w:rPr>
              <w:t>ата подлежит разборке для исправления клапана модератора.</w:t>
            </w:r>
          </w:p>
        </w:tc>
      </w:tr>
    </w:tbl>
    <w:p w:rsidR="00000000" w:rsidRDefault="008D5364">
      <w:pPr>
        <w:ind w:firstLine="284"/>
        <w:rPr>
          <w:rFonts w:ascii="Latinski,1251" w:hAnsi="Latinski,1251"/>
        </w:rPr>
      </w:pPr>
    </w:p>
    <w:p w:rsidR="00000000" w:rsidRDefault="008D5364">
      <w:pPr>
        <w:ind w:firstLine="284"/>
        <w:jc w:val="center"/>
        <w:rPr>
          <w:rFonts w:ascii="Latinski,1251" w:hAnsi="Latinski,1251"/>
          <w:b/>
        </w:rPr>
      </w:pPr>
      <w:r>
        <w:rPr>
          <w:rFonts w:ascii="Latinski,1251" w:hAnsi="Latinski,1251"/>
          <w:b/>
        </w:rPr>
        <w:t>Перевод пушки из боевого положения в походное.</w:t>
      </w:r>
    </w:p>
    <w:p w:rsidR="00000000" w:rsidRDefault="008D5364" w:rsidP="008D5364">
      <w:pPr>
        <w:numPr>
          <w:ilvl w:val="0"/>
          <w:numId w:val="113"/>
        </w:numPr>
        <w:rPr>
          <w:rFonts w:ascii="Latinski,1251" w:hAnsi="Latinski,1251"/>
          <w:sz w:val="20"/>
        </w:rPr>
      </w:pPr>
      <w:r>
        <w:rPr>
          <w:rFonts w:ascii="Latinski,1251" w:hAnsi="Latinski,1251"/>
          <w:sz w:val="20"/>
        </w:rPr>
        <w:t>Поднять гильзоулавливатель в верхнее, походное положе</w:t>
      </w:r>
      <w:r>
        <w:rPr>
          <w:rFonts w:ascii="Latinski,1251" w:hAnsi="Latinski,1251"/>
          <w:sz w:val="20"/>
        </w:rPr>
        <w:softHyphen/>
        <w:t>ние и закрепить его в этом положении стопором.</w:t>
      </w:r>
    </w:p>
    <w:p w:rsidR="00000000" w:rsidRDefault="008D5364" w:rsidP="008D5364">
      <w:pPr>
        <w:numPr>
          <w:ilvl w:val="0"/>
          <w:numId w:val="113"/>
        </w:numPr>
        <w:rPr>
          <w:rFonts w:ascii="Latinski,1251" w:hAnsi="Latinski,1251"/>
          <w:sz w:val="20"/>
        </w:rPr>
      </w:pPr>
      <w:r>
        <w:rPr>
          <w:rFonts w:ascii="Latinski,1251" w:hAnsi="Latinski,1251"/>
          <w:sz w:val="20"/>
        </w:rPr>
        <w:t>Повернуть ручку заслонки, чтобы закрыть отверстие в бро</w:t>
      </w:r>
      <w:r>
        <w:rPr>
          <w:rFonts w:ascii="Latinski,1251" w:hAnsi="Latinski,1251"/>
          <w:sz w:val="20"/>
        </w:rPr>
        <w:softHyphen/>
        <w:t>нировке танка для телескопического прицела.</w:t>
      </w:r>
    </w:p>
    <w:p w:rsidR="00000000" w:rsidRDefault="008D5364" w:rsidP="008D5364">
      <w:pPr>
        <w:numPr>
          <w:ilvl w:val="0"/>
          <w:numId w:val="113"/>
        </w:numPr>
        <w:rPr>
          <w:rFonts w:ascii="Latinski,1251" w:hAnsi="Latinski,1251"/>
          <w:sz w:val="20"/>
        </w:rPr>
      </w:pPr>
      <w:r>
        <w:rPr>
          <w:rFonts w:ascii="Latinski,1251" w:hAnsi="Latinski,1251"/>
          <w:sz w:val="20"/>
        </w:rPr>
        <w:t>Придать стволу пушки угол возвышения 0° или 16° (в случае езды по сильно пересечённой местности) и закрепить ствол по-походному, вращая вороток стопора до захода послед</w:t>
      </w:r>
      <w:r>
        <w:rPr>
          <w:rFonts w:ascii="Latinski,1251" w:hAnsi="Latinski,1251"/>
          <w:sz w:val="20"/>
        </w:rPr>
        <w:softHyphen/>
        <w:t>него в соответствующее гнездо в люл</w:t>
      </w:r>
      <w:r>
        <w:rPr>
          <w:rFonts w:ascii="Latinski,1251" w:hAnsi="Latinski,1251"/>
          <w:sz w:val="20"/>
        </w:rPr>
        <w:t>ьке (с левой стороны люльки).</w:t>
      </w:r>
    </w:p>
    <w:p w:rsidR="00000000" w:rsidRDefault="008D5364" w:rsidP="008D5364">
      <w:pPr>
        <w:numPr>
          <w:ilvl w:val="0"/>
          <w:numId w:val="113"/>
        </w:numPr>
        <w:rPr>
          <w:rFonts w:ascii="Latinski,1251" w:hAnsi="Latinski,1251"/>
          <w:sz w:val="20"/>
        </w:rPr>
      </w:pPr>
      <w:r>
        <w:rPr>
          <w:rFonts w:ascii="Latinski,1251" w:hAnsi="Latinski,1251"/>
          <w:sz w:val="20"/>
        </w:rPr>
        <w:t>Надеть чехлы на ствол.</w:t>
      </w:r>
    </w:p>
    <w:p w:rsidR="00000000" w:rsidRDefault="008D5364">
      <w:pPr>
        <w:ind w:firstLine="284"/>
        <w:jc w:val="center"/>
        <w:rPr>
          <w:rFonts w:ascii="Latinski,1251" w:hAnsi="Latinski,1251"/>
          <w:b/>
        </w:rPr>
      </w:pPr>
      <w:r>
        <w:rPr>
          <w:rFonts w:ascii="Latinski,1251" w:hAnsi="Latinski,1251"/>
          <w:b/>
        </w:rPr>
        <w:t>Чистка и смазка пушки</w:t>
      </w:r>
    </w:p>
    <w:p w:rsidR="00000000" w:rsidRDefault="008D5364">
      <w:pPr>
        <w:ind w:firstLine="284"/>
        <w:rPr>
          <w:rFonts w:ascii="Latinski,1251" w:hAnsi="Latinski,1251"/>
          <w:sz w:val="20"/>
        </w:rPr>
      </w:pPr>
      <w:r>
        <w:rPr>
          <w:rFonts w:ascii="Latinski,1251" w:hAnsi="Latinski,1251"/>
          <w:sz w:val="20"/>
        </w:rPr>
        <w:t>Наружную поверхность ствола очищают от пыли и грязи ве</w:t>
      </w:r>
      <w:r>
        <w:rPr>
          <w:rFonts w:ascii="Latinski,1251" w:hAnsi="Latinski,1251"/>
          <w:sz w:val="20"/>
        </w:rPr>
        <w:softHyphen/>
        <w:t>тошью, а в случае сильного загрязнения обмывают водой, после чего тщательно вытирают.</w:t>
      </w:r>
    </w:p>
    <w:p w:rsidR="00000000" w:rsidRDefault="008D5364">
      <w:pPr>
        <w:ind w:firstLine="284"/>
        <w:rPr>
          <w:rFonts w:ascii="Latinski,1251" w:hAnsi="Latinski,1251"/>
          <w:sz w:val="20"/>
        </w:rPr>
      </w:pPr>
      <w:r>
        <w:rPr>
          <w:rFonts w:ascii="Latinski,1251" w:hAnsi="Latinski,1251"/>
          <w:sz w:val="20"/>
        </w:rPr>
        <w:t>Проверить в первую очередь исправность ползуна указателя отката; при слабом поджатии ползуна пружиной показание ползуна будет неправильным (больше нормального).</w:t>
      </w:r>
    </w:p>
    <w:p w:rsidR="00000000" w:rsidRDefault="008D5364">
      <w:pPr>
        <w:ind w:firstLine="284"/>
        <w:rPr>
          <w:rFonts w:ascii="Latinski,1251" w:hAnsi="Latinski,1251"/>
          <w:sz w:val="20"/>
        </w:rPr>
      </w:pPr>
      <w:r>
        <w:rPr>
          <w:rFonts w:ascii="Latinski,1251" w:hAnsi="Latinski,1251"/>
          <w:sz w:val="20"/>
        </w:rPr>
        <w:t>При наружной очистке ствола тщательно прочищают клиновое гнездо казённика, площадку для контрольного уровня и все углубления, где могут</w:t>
      </w:r>
      <w:r>
        <w:rPr>
          <w:rFonts w:ascii="Latinski,1251" w:hAnsi="Latinski,1251"/>
          <w:sz w:val="20"/>
        </w:rPr>
        <w:t xml:space="preserve"> скопиться грязь и вода.</w:t>
      </w:r>
    </w:p>
    <w:p w:rsidR="00000000" w:rsidRDefault="008D5364">
      <w:pPr>
        <w:ind w:firstLine="284"/>
        <w:rPr>
          <w:rFonts w:ascii="Latinski,1251" w:hAnsi="Latinski,1251"/>
          <w:sz w:val="20"/>
        </w:rPr>
      </w:pPr>
      <w:r>
        <w:rPr>
          <w:rFonts w:ascii="Latinski,1251" w:hAnsi="Latinski,1251"/>
          <w:sz w:val="20"/>
        </w:rPr>
        <w:t>Затвор для чистки разбирают на части и каждую часть протирают сухой ветошью. Для удаления порохового нагара части ударного механизма и переднюю плоскость клина протирают ветошью, смоченной мыльной водой или керосином, после чего насухо вытирают и смазывают.</w:t>
      </w:r>
    </w:p>
    <w:p w:rsidR="00000000" w:rsidRDefault="008D5364">
      <w:pPr>
        <w:ind w:firstLine="284"/>
        <w:rPr>
          <w:rFonts w:ascii="Latinski,1251" w:hAnsi="Latinski,1251"/>
          <w:sz w:val="20"/>
        </w:rPr>
      </w:pPr>
      <w:r>
        <w:rPr>
          <w:rFonts w:ascii="Latinski,1251" w:hAnsi="Latinski,1251"/>
          <w:sz w:val="20"/>
        </w:rPr>
        <w:t>Ствол чистят для того, чтобы удалить старую смазку, грязь и пороховой нагар.</w:t>
      </w:r>
    </w:p>
    <w:p w:rsidR="00000000" w:rsidRDefault="008D5364">
      <w:pPr>
        <w:ind w:firstLine="284"/>
        <w:rPr>
          <w:rFonts w:ascii="Latinski,1251" w:hAnsi="Latinski,1251"/>
          <w:sz w:val="20"/>
        </w:rPr>
      </w:pPr>
      <w:r>
        <w:rPr>
          <w:rFonts w:ascii="Latinski,1251" w:hAnsi="Latinski,1251"/>
          <w:sz w:val="20"/>
        </w:rPr>
        <w:t>Чтобы облегчить удаление порохового нагара из канала ствола, необходимо сейчас же после стрельбы, пока ствол ещё не охладился, обильно смазать его зимне</w:t>
      </w:r>
      <w:r>
        <w:rPr>
          <w:rFonts w:ascii="Latinski,1251" w:hAnsi="Latinski,1251"/>
          <w:sz w:val="20"/>
        </w:rPr>
        <w:t>й или пушечной смазкой,</w:t>
      </w:r>
    </w:p>
    <w:p w:rsidR="00000000" w:rsidRDefault="008D5364">
      <w:pPr>
        <w:ind w:firstLine="284"/>
        <w:rPr>
          <w:rFonts w:ascii="Latinski,1251" w:hAnsi="Latinski,1251"/>
          <w:sz w:val="20"/>
        </w:rPr>
      </w:pPr>
      <w:r>
        <w:rPr>
          <w:rFonts w:ascii="Latinski,1251" w:hAnsi="Latinski,1251"/>
          <w:sz w:val="20"/>
        </w:rPr>
        <w:t xml:space="preserve">размягчённой смазкой нагар легко удалить. Для смазки на щётку банника наматывает тонкую тряпку, густо пропитанную смазкой, и вводят банник в канал ствола, приведённого приблизительно в </w:t>
      </w:r>
      <w:r>
        <w:rPr>
          <w:rFonts w:ascii="Latinski,1251" w:hAnsi="Latinski,1251"/>
          <w:sz w:val="20"/>
        </w:rPr>
        <w:lastRenderedPageBreak/>
        <w:t>горизонтальное положение, наблюдая за тем, чтобы весь канал был достаточно смазан.</w:t>
      </w:r>
    </w:p>
    <w:p w:rsidR="00000000" w:rsidRDefault="008D5364">
      <w:pPr>
        <w:ind w:firstLine="284"/>
        <w:rPr>
          <w:rFonts w:ascii="Latinski,1251" w:hAnsi="Latinski,1251"/>
          <w:sz w:val="20"/>
        </w:rPr>
      </w:pPr>
      <w:r>
        <w:rPr>
          <w:rFonts w:ascii="Latinski,1251" w:hAnsi="Latinski,1251"/>
          <w:sz w:val="20"/>
        </w:rPr>
        <w:t>Через 2...3 часа после стрельбы (после того как смазка раз</w:t>
      </w:r>
      <w:r>
        <w:rPr>
          <w:rFonts w:ascii="Latinski,1251" w:hAnsi="Latinski,1251"/>
          <w:sz w:val="20"/>
        </w:rPr>
        <w:softHyphen/>
        <w:t>мягчит нагар) приступают к чистке канала, которая заключается в мытье канала мыльной водой или керосином и самой чистке.</w:t>
      </w:r>
    </w:p>
    <w:p w:rsidR="00000000" w:rsidRDefault="008D5364">
      <w:pPr>
        <w:ind w:firstLine="284"/>
        <w:rPr>
          <w:rFonts w:ascii="Latinski,1251" w:hAnsi="Latinski,1251"/>
          <w:sz w:val="20"/>
        </w:rPr>
      </w:pPr>
      <w:r>
        <w:rPr>
          <w:rFonts w:ascii="Latinski,1251" w:hAnsi="Latinski,1251"/>
          <w:sz w:val="20"/>
        </w:rPr>
        <w:t xml:space="preserve">Мытье канала ствола является основным и </w:t>
      </w:r>
      <w:r>
        <w:rPr>
          <w:rFonts w:ascii="Latinski,1251" w:hAnsi="Latinski,1251"/>
          <w:sz w:val="20"/>
        </w:rPr>
        <w:t>главнейшим эле</w:t>
      </w:r>
      <w:r>
        <w:rPr>
          <w:rFonts w:ascii="Latinski,1251" w:hAnsi="Latinski,1251"/>
          <w:sz w:val="20"/>
        </w:rPr>
        <w:softHyphen/>
        <w:t>ментом его чистки, поэтому не следует ограничиваться после стрельбы одним пыжеванием и протиранием канала.</w:t>
      </w:r>
    </w:p>
    <w:p w:rsidR="00000000" w:rsidRDefault="008D5364">
      <w:pPr>
        <w:ind w:firstLine="284"/>
        <w:rPr>
          <w:rFonts w:ascii="Latinski,1251" w:hAnsi="Latinski,1251"/>
          <w:sz w:val="20"/>
        </w:rPr>
      </w:pPr>
      <w:r>
        <w:rPr>
          <w:rFonts w:ascii="Latinski,1251" w:hAnsi="Latinski,1251"/>
          <w:sz w:val="20"/>
        </w:rPr>
        <w:t>Для мытья канала вынимают затвор, в патронник вбивают деревянный пыж, туго обмотанный тряпками, и стволу придают небольшой угол возвышения. С дула наливают мыльную воду или керосин и вводят щётку банника, которой 5...10 минут моют канал по всей длине. По окончании мытья канала стволу при</w:t>
      </w:r>
      <w:r>
        <w:rPr>
          <w:rFonts w:ascii="Latinski,1251" w:hAnsi="Latinski,1251"/>
          <w:sz w:val="20"/>
        </w:rPr>
        <w:softHyphen/>
        <w:t>дают угол склонения и через дуло выливают жидкость в под</w:t>
      </w:r>
      <w:r>
        <w:rPr>
          <w:rFonts w:ascii="Latinski,1251" w:hAnsi="Latinski,1251"/>
          <w:sz w:val="20"/>
        </w:rPr>
        <w:softHyphen/>
        <w:t>ставленное ведро.</w:t>
      </w:r>
    </w:p>
    <w:p w:rsidR="00000000" w:rsidRDefault="008D5364">
      <w:pPr>
        <w:ind w:firstLine="284"/>
        <w:rPr>
          <w:rFonts w:ascii="Latinski,1251" w:hAnsi="Latinski,1251"/>
          <w:sz w:val="20"/>
        </w:rPr>
      </w:pPr>
      <w:r>
        <w:rPr>
          <w:rFonts w:ascii="Latinski,1251" w:hAnsi="Latinski,1251"/>
          <w:sz w:val="20"/>
        </w:rPr>
        <w:t>Для мытья в канал орудия в</w:t>
      </w:r>
      <w:r>
        <w:rPr>
          <w:rFonts w:ascii="Latinski,1251" w:hAnsi="Latinski,1251"/>
          <w:sz w:val="20"/>
        </w:rPr>
        <w:t>ливают 3...4 стакана керосина или полведра горячей воды, в которой растворено 50 г мыла.</w:t>
      </w:r>
    </w:p>
    <w:p w:rsidR="00000000" w:rsidRDefault="008D5364">
      <w:pPr>
        <w:ind w:firstLine="284"/>
        <w:rPr>
          <w:rFonts w:ascii="Latinski,1251" w:hAnsi="Latinski,1251"/>
          <w:sz w:val="20"/>
        </w:rPr>
      </w:pPr>
      <w:r>
        <w:rPr>
          <w:rFonts w:ascii="Latinski,1251" w:hAnsi="Latinski,1251"/>
          <w:sz w:val="20"/>
        </w:rPr>
        <w:t>Канал промывают керосином два раза (каждый раз берётся чистый керосин).</w:t>
      </w:r>
    </w:p>
    <w:p w:rsidR="00000000" w:rsidRDefault="008D5364">
      <w:pPr>
        <w:ind w:firstLine="284"/>
        <w:rPr>
          <w:rFonts w:ascii="Latinski,1251" w:hAnsi="Latinski,1251"/>
          <w:sz w:val="20"/>
        </w:rPr>
      </w:pPr>
      <w:r>
        <w:rPr>
          <w:rFonts w:ascii="Latinski,1251" w:hAnsi="Latinski,1251"/>
          <w:sz w:val="20"/>
        </w:rPr>
        <w:t>Мыльной водой канал промывают не менее трёх раз, после чего его споласкивают чистой горячей водой (не менее полведра), при этом пользуются чистым банником.</w:t>
      </w:r>
    </w:p>
    <w:p w:rsidR="00000000" w:rsidRDefault="008D5364">
      <w:pPr>
        <w:ind w:firstLine="284"/>
        <w:rPr>
          <w:rFonts w:ascii="Latinski,1251" w:hAnsi="Latinski,1251"/>
          <w:sz w:val="20"/>
        </w:rPr>
      </w:pPr>
      <w:r>
        <w:rPr>
          <w:rFonts w:ascii="Latinski,1251" w:hAnsi="Latinski,1251"/>
          <w:sz w:val="20"/>
        </w:rPr>
        <w:t>Если нет ни мыла, ни керосина, то канал промывают 5...6 раз чистой горячей водой, которой берут в два раза больше, чем при мытье мыльной водой.</w:t>
      </w:r>
    </w:p>
    <w:p w:rsidR="00000000" w:rsidRDefault="008D5364">
      <w:pPr>
        <w:ind w:firstLine="284"/>
        <w:rPr>
          <w:rFonts w:ascii="Latinski,1251" w:hAnsi="Latinski,1251"/>
          <w:sz w:val="20"/>
        </w:rPr>
      </w:pPr>
      <w:r>
        <w:rPr>
          <w:rFonts w:ascii="Latinski,1251" w:hAnsi="Latinski,1251"/>
          <w:sz w:val="20"/>
        </w:rPr>
        <w:t>Зимой канал ствола промывают только керосином.</w:t>
      </w:r>
    </w:p>
    <w:p w:rsidR="00000000" w:rsidRDefault="008D5364">
      <w:pPr>
        <w:ind w:firstLine="284"/>
        <w:rPr>
          <w:rFonts w:ascii="Latinski,1251" w:hAnsi="Latinski,1251"/>
          <w:sz w:val="20"/>
        </w:rPr>
      </w:pPr>
      <w:r>
        <w:rPr>
          <w:rFonts w:ascii="Latinski,1251" w:hAnsi="Latinski,1251"/>
          <w:sz w:val="20"/>
        </w:rPr>
        <w:t>Посл</w:t>
      </w:r>
      <w:r>
        <w:rPr>
          <w:rFonts w:ascii="Latinski,1251" w:hAnsi="Latinski,1251"/>
          <w:sz w:val="20"/>
        </w:rPr>
        <w:t>е мытья канал надо чистить. Прежде всего удаляют из него остатки жидкости (керосина или воды), для чего протал</w:t>
      </w:r>
      <w:r>
        <w:rPr>
          <w:rFonts w:ascii="Latinski,1251" w:hAnsi="Latinski,1251"/>
          <w:sz w:val="20"/>
        </w:rPr>
        <w:softHyphen/>
        <w:t>кивают через канал деревянный пыж с туго намотанной на него тряпкой. Для этого чистую тряпку, сложенную узкой по</w:t>
      </w:r>
      <w:r>
        <w:rPr>
          <w:rFonts w:ascii="Latinski,1251" w:hAnsi="Latinski,1251"/>
          <w:sz w:val="20"/>
        </w:rPr>
        <w:softHyphen/>
        <w:t>лосой шириной 5...7 см, наматывают на пыж посредине в виде конуса. Чтобы тряпка не размоталась, её закрепляют ниткой или узкой тряпичной тесёмкой, 6...7 человек при помощи деревян</w:t>
      </w:r>
      <w:r>
        <w:rPr>
          <w:rFonts w:ascii="Latinski,1251" w:hAnsi="Latinski,1251"/>
          <w:sz w:val="20"/>
        </w:rPr>
        <w:softHyphen/>
        <w:t>ного шеста проталкивают пыж через весь канал ствола.</w:t>
      </w:r>
    </w:p>
    <w:p w:rsidR="00000000" w:rsidRDefault="008D5364">
      <w:pPr>
        <w:ind w:firstLine="284"/>
        <w:rPr>
          <w:rFonts w:ascii="Latinski,1251" w:hAnsi="Latinski,1251"/>
          <w:sz w:val="20"/>
        </w:rPr>
      </w:pPr>
      <w:r>
        <w:rPr>
          <w:rFonts w:ascii="Latinski,1251" w:hAnsi="Latinski,1251"/>
          <w:sz w:val="20"/>
        </w:rPr>
        <w:t>После этого проталкивают через весь канал 5...6 раз дер</w:t>
      </w:r>
      <w:r>
        <w:rPr>
          <w:rFonts w:ascii="Latinski,1251" w:hAnsi="Latinski,1251"/>
          <w:sz w:val="20"/>
        </w:rPr>
        <w:t>евян</w:t>
      </w:r>
      <w:r>
        <w:rPr>
          <w:rFonts w:ascii="Latinski,1251" w:hAnsi="Latinski,1251"/>
          <w:sz w:val="20"/>
        </w:rPr>
        <w:softHyphen/>
        <w:t>ный пыж с намотанной на него сухой чистой суконной лентой. Суконную ленту надо туго намотать на пыж посредине, сделав 2...3 оборота, причём ленту верхнего ряда необходимо пустить слегка на конус и закрепить её ниткой или узкой тряпичной полоской. Суконная обмотка должна быть достаточной толщины, чтобы пыж плотно входил в канал. Пыж с намотанной на него суконной лентой проталкивают 6...7 человек.</w:t>
      </w:r>
    </w:p>
    <w:p w:rsidR="00000000" w:rsidRDefault="008D5364">
      <w:pPr>
        <w:ind w:firstLine="284"/>
        <w:rPr>
          <w:rFonts w:ascii="Latinski,1251" w:hAnsi="Latinski,1251"/>
          <w:sz w:val="20"/>
        </w:rPr>
      </w:pPr>
      <w:r>
        <w:rPr>
          <w:rFonts w:ascii="Latinski,1251" w:hAnsi="Latinski,1251"/>
          <w:sz w:val="20"/>
        </w:rPr>
        <w:t>При сползании и сильном уплотнении обмотки, её надо пере</w:t>
      </w:r>
      <w:r>
        <w:rPr>
          <w:rFonts w:ascii="Latinski,1251" w:hAnsi="Latinski,1251"/>
          <w:sz w:val="20"/>
        </w:rPr>
        <w:softHyphen/>
        <w:t>мотать.</w:t>
      </w:r>
    </w:p>
    <w:p w:rsidR="00000000" w:rsidRDefault="008D5364">
      <w:pPr>
        <w:ind w:firstLine="284"/>
        <w:rPr>
          <w:rFonts w:ascii="Latinski,1251" w:hAnsi="Latinski,1251"/>
          <w:sz w:val="20"/>
        </w:rPr>
      </w:pPr>
      <w:r>
        <w:rPr>
          <w:rFonts w:ascii="Latinski,1251" w:hAnsi="Latinski,1251"/>
          <w:sz w:val="20"/>
        </w:rPr>
        <w:t>Чтобы убедиться в чистоте канала после чист</w:t>
      </w:r>
      <w:r>
        <w:rPr>
          <w:rFonts w:ascii="Latinski,1251" w:hAnsi="Latinski,1251"/>
          <w:sz w:val="20"/>
        </w:rPr>
        <w:t>ки, нужно про</w:t>
      </w:r>
      <w:r>
        <w:rPr>
          <w:rFonts w:ascii="Latinski,1251" w:hAnsi="Latinski,1251"/>
          <w:sz w:val="20"/>
        </w:rPr>
        <w:softHyphen/>
        <w:t>гнать контрольный пыж, на который туго намотать белую чи</w:t>
      </w:r>
      <w:r>
        <w:rPr>
          <w:rFonts w:ascii="Latinski,1251" w:hAnsi="Latinski,1251"/>
          <w:sz w:val="20"/>
        </w:rPr>
        <w:softHyphen/>
        <w:t>стую и сухую тряпку. Если на белой тряпке контрольного пыжа остаются тёмные полосы, то чистить канал пыжом с суконкой до тех пор, пока на белой тряпке контрольного пыжа не будет оставаться следов сырости, сала, ржавчины и порохового на</w:t>
      </w:r>
      <w:r>
        <w:rPr>
          <w:rFonts w:ascii="Latinski,1251" w:hAnsi="Latinski,1251"/>
          <w:sz w:val="20"/>
        </w:rPr>
        <w:softHyphen/>
        <w:t>гара. Допускается на тряпке только синева от металла. При надрывах и прорезании тряпки контрольного пыжа, а также при лёгком ходе контрольного пыжа (на некоторых участках ствола) вызвать арттехника для выя</w:t>
      </w:r>
      <w:r>
        <w:rPr>
          <w:rFonts w:ascii="Latinski,1251" w:hAnsi="Latinski,1251"/>
          <w:sz w:val="20"/>
        </w:rPr>
        <w:t>снения: не имеется ли на полях нарезов ствола заусенцев, нет ли раздутия ствола или сильного омеднения.</w:t>
      </w:r>
    </w:p>
    <w:p w:rsidR="00000000" w:rsidRDefault="008D5364">
      <w:pPr>
        <w:ind w:firstLine="284"/>
        <w:rPr>
          <w:rFonts w:ascii="Latinski,1251" w:hAnsi="Latinski,1251"/>
          <w:sz w:val="20"/>
        </w:rPr>
      </w:pPr>
      <w:r>
        <w:rPr>
          <w:rFonts w:ascii="Latinski,1251" w:hAnsi="Latinski,1251"/>
          <w:sz w:val="20"/>
        </w:rPr>
        <w:t>Каждый раз после чистки канал ствола смазывают пушечной или зимней орудийной смазкой, которую наносят тонким и ров</w:t>
      </w:r>
      <w:r>
        <w:rPr>
          <w:rFonts w:ascii="Latinski,1251" w:hAnsi="Latinski,1251"/>
          <w:sz w:val="20"/>
        </w:rPr>
        <w:softHyphen/>
        <w:t>ным слоем. Для этого на чистую сухую щётку банника наматы</w:t>
      </w:r>
      <w:r>
        <w:rPr>
          <w:rFonts w:ascii="Latinski,1251" w:hAnsi="Latinski,1251"/>
          <w:sz w:val="20"/>
        </w:rPr>
        <w:softHyphen/>
        <w:t>вают пропитанную смазкой чистую тонкую тряпку и пропускают её несколько раз через канал ствола, смазывая таким образом на</w:t>
      </w:r>
      <w:r>
        <w:rPr>
          <w:rFonts w:ascii="Latinski,1251" w:hAnsi="Latinski,1251"/>
          <w:sz w:val="20"/>
        </w:rPr>
        <w:softHyphen/>
        <w:t>резную часть канала и патронник.</w:t>
      </w:r>
    </w:p>
    <w:p w:rsidR="00000000" w:rsidRDefault="008D5364">
      <w:pPr>
        <w:ind w:firstLine="284"/>
        <w:rPr>
          <w:rFonts w:ascii="Latinski,1251" w:hAnsi="Latinski,1251"/>
          <w:sz w:val="20"/>
        </w:rPr>
      </w:pPr>
      <w:r>
        <w:rPr>
          <w:rFonts w:ascii="Latinski,1251" w:hAnsi="Latinski,1251"/>
          <w:sz w:val="20"/>
        </w:rPr>
        <w:t>В боевой обстановке зачастую не представляется возможности произвести полную чис</w:t>
      </w:r>
      <w:r>
        <w:rPr>
          <w:rFonts w:ascii="Latinski,1251" w:hAnsi="Latinski,1251"/>
          <w:sz w:val="20"/>
        </w:rPr>
        <w:t>тку ствола, как указано выше. В этом случае следует производить неполную чистку.</w:t>
      </w:r>
    </w:p>
    <w:p w:rsidR="00000000" w:rsidRDefault="008D5364">
      <w:pPr>
        <w:ind w:firstLine="284"/>
        <w:rPr>
          <w:rFonts w:ascii="Latinski,1251" w:hAnsi="Latinski,1251"/>
          <w:sz w:val="20"/>
        </w:rPr>
      </w:pPr>
      <w:r>
        <w:rPr>
          <w:rFonts w:ascii="Latinski,1251" w:hAnsi="Latinski,1251"/>
          <w:sz w:val="20"/>
        </w:rPr>
        <w:t>Порядок этой чистки следующий:</w:t>
      </w:r>
    </w:p>
    <w:p w:rsidR="00000000" w:rsidRDefault="008D5364" w:rsidP="008D5364">
      <w:pPr>
        <w:numPr>
          <w:ilvl w:val="0"/>
          <w:numId w:val="114"/>
        </w:numPr>
        <w:rPr>
          <w:rFonts w:ascii="Latinski,1251" w:hAnsi="Latinski,1251"/>
          <w:sz w:val="20"/>
        </w:rPr>
      </w:pPr>
      <w:r>
        <w:rPr>
          <w:rFonts w:ascii="Latinski,1251" w:hAnsi="Latinski,1251"/>
          <w:sz w:val="20"/>
        </w:rPr>
        <w:t>По выполнении боевого задания канал ствола смазать смазкой, как указано выше.</w:t>
      </w:r>
    </w:p>
    <w:p w:rsidR="00000000" w:rsidRDefault="008D5364" w:rsidP="008D5364">
      <w:pPr>
        <w:numPr>
          <w:ilvl w:val="0"/>
          <w:numId w:val="114"/>
        </w:numPr>
        <w:rPr>
          <w:rFonts w:ascii="Latinski,1251" w:hAnsi="Latinski,1251"/>
          <w:sz w:val="20"/>
        </w:rPr>
      </w:pPr>
      <w:r>
        <w:rPr>
          <w:rFonts w:ascii="Latinski,1251" w:hAnsi="Latinski,1251"/>
          <w:sz w:val="20"/>
        </w:rPr>
        <w:t>Через 2...3 часа смазку снять и промыть ствол керосином, после чего насухо вытереть. Если обстановка не позволяет сде</w:t>
      </w:r>
      <w:r>
        <w:rPr>
          <w:rFonts w:ascii="Latinski,1251" w:hAnsi="Latinski,1251"/>
          <w:sz w:val="20"/>
        </w:rPr>
        <w:softHyphen/>
        <w:t>лать и этого, то канал ствола только насухо вытереть.</w:t>
      </w:r>
    </w:p>
    <w:p w:rsidR="00000000" w:rsidRDefault="008D5364" w:rsidP="008D5364">
      <w:pPr>
        <w:numPr>
          <w:ilvl w:val="0"/>
          <w:numId w:val="114"/>
        </w:numPr>
        <w:rPr>
          <w:rFonts w:ascii="Latinski,1251" w:hAnsi="Latinski,1251"/>
          <w:sz w:val="20"/>
        </w:rPr>
      </w:pPr>
      <w:r>
        <w:rPr>
          <w:rFonts w:ascii="Latinski,1251" w:hAnsi="Latinski,1251"/>
          <w:sz w:val="20"/>
        </w:rPr>
        <w:t>Тщательно смазать канал ствола пушечной или зимней ору</w:t>
      </w:r>
      <w:r>
        <w:rPr>
          <w:rFonts w:ascii="Latinski,1251" w:hAnsi="Latinski,1251"/>
          <w:sz w:val="20"/>
        </w:rPr>
        <w:softHyphen/>
        <w:t>дийной смазкой.</w:t>
      </w:r>
    </w:p>
    <w:p w:rsidR="00000000" w:rsidRDefault="008D5364">
      <w:pPr>
        <w:ind w:firstLine="284"/>
        <w:rPr>
          <w:rFonts w:ascii="Latinski,1251" w:hAnsi="Latinski,1251"/>
          <w:sz w:val="20"/>
        </w:rPr>
      </w:pPr>
      <w:r>
        <w:rPr>
          <w:rFonts w:ascii="Latinski,1251" w:hAnsi="Latinski,1251"/>
          <w:sz w:val="20"/>
        </w:rPr>
        <w:t>Следует, однако, помнить, что наилучший уход за стволом — полная чистка; поэтом</w:t>
      </w:r>
      <w:r>
        <w:rPr>
          <w:rFonts w:ascii="Latinski,1251" w:hAnsi="Latinski,1251"/>
          <w:sz w:val="20"/>
        </w:rPr>
        <w:t>у при первой же возможности надо про</w:t>
      </w:r>
      <w:r>
        <w:rPr>
          <w:rFonts w:ascii="Latinski,1251" w:hAnsi="Latinski,1251"/>
          <w:sz w:val="20"/>
        </w:rPr>
        <w:softHyphen/>
        <w:t>мыть канал ствола мыльной горячей водой или керосином и обязательно произвести пыжевание.</w:t>
      </w:r>
    </w:p>
    <w:p w:rsidR="00000000" w:rsidRDefault="008D5364">
      <w:pPr>
        <w:ind w:firstLine="284"/>
        <w:rPr>
          <w:rFonts w:ascii="Latinski,1251" w:hAnsi="Latinski,1251"/>
          <w:sz w:val="20"/>
        </w:rPr>
      </w:pPr>
    </w:p>
    <w:p w:rsidR="00000000" w:rsidRDefault="008D5364">
      <w:pPr>
        <w:ind w:firstLine="284"/>
        <w:rPr>
          <w:rFonts w:ascii="Latinski,1251" w:hAnsi="Latinski,1251"/>
          <w:sz w:val="18"/>
        </w:rPr>
      </w:pPr>
      <w:r>
        <w:rPr>
          <w:rFonts w:ascii="Latinski,1251" w:hAnsi="Latinski,1251"/>
          <w:b/>
          <w:sz w:val="18"/>
        </w:rPr>
        <w:t>Примечание.</w:t>
      </w:r>
      <w:r>
        <w:rPr>
          <w:rFonts w:ascii="Latinski,1251" w:hAnsi="Latinski,1251"/>
          <w:sz w:val="18"/>
        </w:rPr>
        <w:t xml:space="preserve"> Канал ствола, затвор и подъёмный механизм орудия (сектор и цилиндрическая шестерня) смазывают пушечной смазкой при тем</w:t>
      </w:r>
      <w:r>
        <w:rPr>
          <w:rFonts w:ascii="Latinski,1251" w:hAnsi="Latinski,1251"/>
          <w:sz w:val="18"/>
        </w:rPr>
        <w:softHyphen/>
        <w:t>пературе воздуха до -10°С. При температуре воздуха ниже -10° указанные части орудия смазывают зимней орудийной смазкой КВ или смазкой № 21. С наступлением тепла (оттепели) зимнюю орудийную смазку КВ нужно тщательно удалить и все механизмы, а также канал</w:t>
      </w:r>
      <w:r>
        <w:rPr>
          <w:rFonts w:ascii="Latinski,1251" w:hAnsi="Latinski,1251"/>
          <w:sz w:val="18"/>
        </w:rPr>
        <w:t xml:space="preserve"> ствола смазать пушечной смазкой. При невыполнении этого на механизмах может образоваться ржавчина.</w:t>
      </w:r>
    </w:p>
    <w:p w:rsidR="00000000" w:rsidRDefault="008D5364">
      <w:pPr>
        <w:ind w:firstLine="284"/>
        <w:rPr>
          <w:rFonts w:ascii="Latinski,1251" w:hAnsi="Latinski,1251"/>
          <w:sz w:val="18"/>
        </w:rPr>
      </w:pPr>
    </w:p>
    <w:p w:rsidR="00000000" w:rsidRDefault="008D5364">
      <w:pPr>
        <w:ind w:firstLine="284"/>
        <w:rPr>
          <w:rFonts w:ascii="Latinski,1251" w:hAnsi="Latinski,1251"/>
        </w:rPr>
      </w:pPr>
    </w:p>
    <w:p w:rsidR="00000000" w:rsidRDefault="008D5364">
      <w:pPr>
        <w:pBdr>
          <w:top w:val="single" w:sz="6" w:space="1" w:color="auto"/>
        </w:pBdr>
        <w:ind w:firstLine="284"/>
        <w:jc w:val="right"/>
        <w:rPr>
          <w:rFonts w:ascii="Latinski,1251" w:hAnsi="Latinski,1251"/>
        </w:rPr>
      </w:pPr>
      <w:r>
        <w:rPr>
          <w:rFonts w:ascii="Latinski,1251" w:hAnsi="Latinski,1251"/>
        </w:rPr>
        <w:t>Приложение 2</w:t>
      </w:r>
    </w:p>
    <w:p w:rsidR="00000000" w:rsidRDefault="008D5364">
      <w:pPr>
        <w:ind w:firstLine="284"/>
        <w:jc w:val="right"/>
        <w:rPr>
          <w:rFonts w:ascii="Latinski,1251" w:hAnsi="Latinski,1251"/>
        </w:rPr>
      </w:pPr>
    </w:p>
    <w:p w:rsidR="00000000" w:rsidRDefault="008D5364">
      <w:pPr>
        <w:ind w:firstLine="284"/>
        <w:jc w:val="center"/>
        <w:rPr>
          <w:rFonts w:ascii="Latinski,1251" w:hAnsi="Latinski,1251"/>
          <w:b/>
        </w:rPr>
      </w:pPr>
      <w:r>
        <w:rPr>
          <w:rFonts w:ascii="Latinski,1251" w:hAnsi="Latinski,1251"/>
          <w:b/>
        </w:rPr>
        <w:t>ДОПОЛНИТЕЛЬНЫЕ УКАЗАНИЯ В СВЯЗИ С УСТАНОВКОЙ В ТАНКЕ 85-мм ПУШКИ (В БАШНЕ С УШИРЕННЫМ ПОГОНОМ)</w:t>
      </w:r>
    </w:p>
    <w:p w:rsidR="00000000" w:rsidRDefault="008D5364">
      <w:pPr>
        <w:ind w:firstLine="284"/>
        <w:jc w:val="center"/>
        <w:rPr>
          <w:rFonts w:ascii="Latinski,1251" w:hAnsi="Latinski,1251"/>
          <w:b/>
        </w:rPr>
      </w:pPr>
    </w:p>
    <w:p w:rsidR="00000000" w:rsidRDefault="008D5364">
      <w:pPr>
        <w:ind w:firstLine="284"/>
        <w:jc w:val="center"/>
        <w:rPr>
          <w:rFonts w:ascii="Latinski,1251" w:hAnsi="Latinski,1251"/>
          <w:b/>
        </w:rPr>
      </w:pPr>
      <w:r>
        <w:rPr>
          <w:rFonts w:ascii="Latinski,1251" w:hAnsi="Latinski,1251"/>
          <w:b/>
        </w:rPr>
        <w:lastRenderedPageBreak/>
        <w:t>Башня танка с уширенным погоном</w:t>
      </w:r>
    </w:p>
    <w:p w:rsidR="00000000" w:rsidRDefault="008D5364">
      <w:pPr>
        <w:ind w:firstLine="284"/>
        <w:rPr>
          <w:rFonts w:ascii="Latinski,1251" w:hAnsi="Latinski,1251"/>
          <w:sz w:val="20"/>
        </w:rPr>
      </w:pPr>
      <w:r>
        <w:rPr>
          <w:rFonts w:ascii="Latinski,1251" w:hAnsi="Latinski,1251"/>
          <w:sz w:val="20"/>
        </w:rPr>
        <w:t>Башня танка установлена на шариковой опоре и представляет собой литую коробку с наклонными боковыми и задней стенками. В передней (округлой) стенке башни прорезана амбразура для пушки. На крыше башни приварена цилиндрическая командирская башенка.</w:t>
      </w:r>
    </w:p>
    <w:p w:rsidR="00000000" w:rsidRDefault="008D5364">
      <w:pPr>
        <w:ind w:firstLine="284"/>
        <w:rPr>
          <w:rFonts w:ascii="Latinski,1251" w:hAnsi="Latinski,1251"/>
          <w:sz w:val="20"/>
        </w:rPr>
      </w:pPr>
      <w:r>
        <w:rPr>
          <w:rFonts w:ascii="Latinski,1251" w:hAnsi="Latinski,1251"/>
          <w:sz w:val="20"/>
        </w:rPr>
        <w:t>Башня имеет два люка:</w:t>
      </w:r>
      <w:r>
        <w:rPr>
          <w:rFonts w:ascii="Latinski,1251" w:hAnsi="Latinski,1251"/>
          <w:sz w:val="20"/>
        </w:rPr>
        <w:t xml:space="preserve"> один — в крыше, а другим является вращающаяся на шариковой опоре крыша командирской башенки.</w:t>
      </w:r>
    </w:p>
    <w:p w:rsidR="00000000" w:rsidRDefault="008D5364">
      <w:pPr>
        <w:ind w:firstLine="284"/>
        <w:rPr>
          <w:rFonts w:ascii="Latinski,1251" w:hAnsi="Latinski,1251"/>
          <w:sz w:val="20"/>
        </w:rPr>
      </w:pPr>
      <w:r>
        <w:rPr>
          <w:rFonts w:ascii="Latinski,1251" w:hAnsi="Latinski,1251"/>
          <w:sz w:val="20"/>
        </w:rPr>
        <w:t>В передней части башни установлена 85-мм пушка, спаренная с пулемётом. Пушка укреплена на цапфах, на которых она вращается при помощи подъёмного механизма. Амбразура башни закрыта надетой на ствол пушки качающейся защитой.</w:t>
      </w:r>
    </w:p>
    <w:p w:rsidR="00000000" w:rsidRDefault="008D5364">
      <w:pPr>
        <w:ind w:firstLine="284"/>
        <w:rPr>
          <w:rFonts w:ascii="Latinski,1251" w:hAnsi="Latinski,1251"/>
          <w:sz w:val="20"/>
        </w:rPr>
      </w:pPr>
      <w:r>
        <w:rPr>
          <w:rFonts w:ascii="Latinski,1251" w:hAnsi="Latinski,1251"/>
          <w:sz w:val="20"/>
        </w:rPr>
        <w:t>Пушку в походном положении можно стопорить горизонтально или при угле возвышения около 15°. Стопор установлен с левой стороны пушки.</w:t>
      </w:r>
    </w:p>
    <w:p w:rsidR="00000000" w:rsidRDefault="008D5364">
      <w:pPr>
        <w:ind w:firstLine="284"/>
        <w:rPr>
          <w:rFonts w:ascii="Latinski,1251" w:hAnsi="Latinski,1251"/>
          <w:sz w:val="20"/>
        </w:rPr>
      </w:pPr>
      <w:r>
        <w:rPr>
          <w:rFonts w:ascii="Latinski,1251" w:hAnsi="Latinski,1251"/>
          <w:sz w:val="20"/>
        </w:rPr>
        <w:t>Выемка пушки производится подачей её вперёд, для чего предвари</w:t>
      </w:r>
      <w:r>
        <w:rPr>
          <w:rFonts w:ascii="Latinski,1251" w:hAnsi="Latinski,1251"/>
          <w:sz w:val="20"/>
        </w:rPr>
        <w:t>тельно необходимо снять качающуюся защиту, верхнюю накладку, правый щиток, гильзоулавливатель, кронштейн пулемёта и другие мелкие детали.</w:t>
      </w:r>
    </w:p>
    <w:p w:rsidR="00000000" w:rsidRDefault="008D5364">
      <w:pPr>
        <w:ind w:firstLine="284"/>
        <w:rPr>
          <w:rFonts w:ascii="Latinski,1251" w:hAnsi="Latinski,1251"/>
          <w:sz w:val="20"/>
        </w:rPr>
      </w:pPr>
      <w:r>
        <w:rPr>
          <w:rFonts w:ascii="Latinski,1251" w:hAnsi="Latinski,1251"/>
          <w:sz w:val="20"/>
        </w:rPr>
        <w:t>Прицельным приспособлением для пушки и спаренного c ней пулемёта служит прицел ТШ-15.</w:t>
      </w:r>
    </w:p>
    <w:p w:rsidR="00000000" w:rsidRDefault="008D5364">
      <w:pPr>
        <w:ind w:firstLine="284"/>
        <w:rPr>
          <w:rFonts w:ascii="Latinski,1251" w:hAnsi="Latinski,1251"/>
          <w:sz w:val="20"/>
        </w:rPr>
      </w:pPr>
      <w:r>
        <w:rPr>
          <w:rFonts w:ascii="Latinski,1251" w:hAnsi="Latinski,1251"/>
          <w:sz w:val="20"/>
        </w:rPr>
        <w:t>Вращение башни осуществляется посредством поворотного механизма, установленного с левой стороны башни. Поворотный механизм имеет ручной и электрический приводы. Наличие в механизме переключающейся рукоятки обеспечивает включение в работу одного из этих приводов. Перед поворотом башни нео</w:t>
      </w:r>
      <w:r>
        <w:rPr>
          <w:rFonts w:ascii="Latinski,1251" w:hAnsi="Latinski,1251"/>
          <w:sz w:val="20"/>
        </w:rPr>
        <w:t>бходимо отстопорить башню, вращая ручку стопора по ходу часовой стрелки.</w:t>
      </w:r>
    </w:p>
    <w:p w:rsidR="00000000" w:rsidRDefault="008D5364">
      <w:pPr>
        <w:ind w:firstLine="284"/>
        <w:rPr>
          <w:rFonts w:ascii="Latinski,1251" w:hAnsi="Latinski,1251"/>
          <w:sz w:val="20"/>
        </w:rPr>
      </w:pPr>
      <w:r>
        <w:rPr>
          <w:rFonts w:ascii="Latinski,1251" w:hAnsi="Latinski,1251"/>
          <w:sz w:val="20"/>
        </w:rPr>
        <w:t>Для поворота башни электромотором необходимо переключить ручку механизма поворота из горизонтального положения в вертикальное, поставив её в соответствующую прорезь картера механизма поворота, а затем перемещением ручки в прорези на себя или от себя через зубчатый сектор и пару зубчатых шестерён включить посредством контроллера электромотор привода.</w:t>
      </w:r>
    </w:p>
    <w:p w:rsidR="00000000" w:rsidRDefault="008D5364">
      <w:pPr>
        <w:ind w:firstLine="284"/>
        <w:rPr>
          <w:rFonts w:ascii="Latinski,1251" w:hAnsi="Latinski,1251"/>
          <w:sz w:val="20"/>
        </w:rPr>
      </w:pPr>
      <w:r>
        <w:rPr>
          <w:rFonts w:ascii="Latinski,1251" w:hAnsi="Latinski,1251"/>
          <w:sz w:val="20"/>
        </w:rPr>
        <w:t xml:space="preserve">Вращение от вала электромотора передаётся через пару цилиндрических шестерён червяку и </w:t>
      </w:r>
      <w:r>
        <w:rPr>
          <w:rFonts w:ascii="Latinski,1251" w:hAnsi="Latinski,1251"/>
          <w:sz w:val="20"/>
        </w:rPr>
        <w:t>червячному колесу вертикального вала механизма. На нижнем конце этого вала установлена на специальной фрикционной муфте шестерня, сцепляющаяся с зубчатым венцом нижнего погона. Фрикционная муфта предохраняет детали механизма поворота от резких ударных нагрузок при включении и выключении мотора и при ударе снаряда в башню.</w:t>
      </w:r>
    </w:p>
    <w:p w:rsidR="00000000" w:rsidRDefault="008D5364">
      <w:pPr>
        <w:ind w:firstLine="284"/>
        <w:rPr>
          <w:rFonts w:ascii="Latinski,1251" w:hAnsi="Latinski,1251"/>
          <w:sz w:val="20"/>
        </w:rPr>
      </w:pPr>
      <w:r>
        <w:rPr>
          <w:rFonts w:ascii="Latinski,1251" w:hAnsi="Latinski,1251"/>
          <w:sz w:val="20"/>
        </w:rPr>
        <w:t>При перемещении ручки поворотного механизма в прорези на себя башня будет вращаться налево, при перемещении от себя — вправо.</w:t>
      </w:r>
    </w:p>
    <w:p w:rsidR="00000000" w:rsidRDefault="008D5364">
      <w:pPr>
        <w:ind w:firstLine="284"/>
        <w:rPr>
          <w:rFonts w:ascii="Latinski,1251" w:hAnsi="Latinski,1251"/>
          <w:sz w:val="20"/>
        </w:rPr>
      </w:pPr>
      <w:r>
        <w:rPr>
          <w:rFonts w:ascii="Latinski,1251" w:hAnsi="Latinski,1251"/>
          <w:sz w:val="20"/>
        </w:rPr>
        <w:t>Для поворачивания башни вручную необходимо ручку механизма пов</w:t>
      </w:r>
      <w:r>
        <w:rPr>
          <w:rFonts w:ascii="Latinski,1251" w:hAnsi="Latinski,1251"/>
          <w:sz w:val="20"/>
        </w:rPr>
        <w:t>орота вывести из прорези в картере, установить в горизонтальное положение и ввести в зацепление о шестерней, сидящей на оси червяка.</w:t>
      </w:r>
    </w:p>
    <w:p w:rsidR="00000000" w:rsidRDefault="008D5364">
      <w:pPr>
        <w:ind w:firstLine="284"/>
        <w:rPr>
          <w:rFonts w:ascii="Latinski,1251" w:hAnsi="Latinski,1251"/>
          <w:sz w:val="20"/>
        </w:rPr>
      </w:pPr>
      <w:r>
        <w:rPr>
          <w:rFonts w:ascii="Latinski,1251" w:hAnsi="Latinski,1251"/>
          <w:sz w:val="20"/>
        </w:rPr>
        <w:t>Вращение шестерни вместе с червяком передается упомянутому выше червячному колесу, сидящему на вертикальном валу, а затем через фрикционную муфту — шестерне, находящейся в зацеплении с зубчатым венцом нижнего погона.</w:t>
      </w:r>
    </w:p>
    <w:p w:rsidR="00000000" w:rsidRDefault="008D5364">
      <w:pPr>
        <w:ind w:firstLine="284"/>
        <w:jc w:val="center"/>
        <w:rPr>
          <w:rFonts w:ascii="Latinski,1251" w:hAnsi="Latinski,1251"/>
        </w:rPr>
      </w:pPr>
      <w:r>
        <w:rPr>
          <w:rFonts w:ascii="Latinski,1251" w:hAnsi="Latinski,1251"/>
          <w:b/>
        </w:rPr>
        <w:t>Сиденья в башне с уширенным погоном и 85-мм пушкой</w:t>
      </w:r>
    </w:p>
    <w:p w:rsidR="00000000" w:rsidRDefault="008D5364">
      <w:pPr>
        <w:ind w:firstLine="284"/>
        <w:rPr>
          <w:rFonts w:ascii="Latinski,1251" w:hAnsi="Latinski,1251"/>
          <w:sz w:val="20"/>
        </w:rPr>
      </w:pPr>
      <w:r>
        <w:rPr>
          <w:rFonts w:ascii="Latinski,1251" w:hAnsi="Latinski,1251"/>
          <w:sz w:val="20"/>
        </w:rPr>
        <w:t>В башне расположены три откидных сиденья:</w:t>
      </w:r>
    </w:p>
    <w:p w:rsidR="00000000" w:rsidRDefault="008D5364" w:rsidP="008D5364">
      <w:pPr>
        <w:numPr>
          <w:ilvl w:val="0"/>
          <w:numId w:val="115"/>
        </w:numPr>
        <w:rPr>
          <w:rFonts w:ascii="Latinski,1251" w:hAnsi="Latinski,1251"/>
          <w:sz w:val="20"/>
        </w:rPr>
      </w:pPr>
      <w:r>
        <w:rPr>
          <w:rFonts w:ascii="Latinski,1251" w:hAnsi="Latinski,1251"/>
          <w:sz w:val="20"/>
        </w:rPr>
        <w:t>сиденье заряжающего (с правой стороны башни; крепится при помощи крон</w:t>
      </w:r>
      <w:r>
        <w:rPr>
          <w:rFonts w:ascii="Latinski,1251" w:hAnsi="Latinski,1251"/>
          <w:sz w:val="20"/>
        </w:rPr>
        <w:t>штейна к захвату погона);</w:t>
      </w:r>
    </w:p>
    <w:p w:rsidR="00000000" w:rsidRDefault="008D5364" w:rsidP="008D5364">
      <w:pPr>
        <w:numPr>
          <w:ilvl w:val="0"/>
          <w:numId w:val="115"/>
        </w:numPr>
        <w:rPr>
          <w:rFonts w:ascii="Latinski,1251" w:hAnsi="Latinski,1251"/>
          <w:sz w:val="20"/>
        </w:rPr>
      </w:pPr>
      <w:r>
        <w:rPr>
          <w:rFonts w:ascii="Latinski,1251" w:hAnsi="Latinski,1251"/>
          <w:sz w:val="20"/>
        </w:rPr>
        <w:t>сиденье наводчика (с левой стороны башни; крепится на кронштейне, привёрнутом к левому кронштейну пушки); это сиденье можно регулировать по высоте посредством отверстий на регулирующей планке с последующим закреплением положения сиденья болтами:</w:t>
      </w:r>
    </w:p>
    <w:p w:rsidR="00000000" w:rsidRDefault="008D5364" w:rsidP="008D5364">
      <w:pPr>
        <w:numPr>
          <w:ilvl w:val="0"/>
          <w:numId w:val="115"/>
        </w:numPr>
        <w:rPr>
          <w:rFonts w:ascii="Latinski,1251" w:hAnsi="Latinski,1251"/>
          <w:sz w:val="20"/>
        </w:rPr>
      </w:pPr>
      <w:r>
        <w:rPr>
          <w:rFonts w:ascii="Latinski,1251" w:hAnsi="Latinski,1251"/>
          <w:sz w:val="20"/>
        </w:rPr>
        <w:t>сиденье командира (сзади сиденья наводчика; крепится на крючках к захвату погона).</w:t>
      </w:r>
    </w:p>
    <w:p w:rsidR="00000000" w:rsidRDefault="008D5364">
      <w:pPr>
        <w:ind w:firstLine="284"/>
        <w:jc w:val="center"/>
        <w:rPr>
          <w:rFonts w:ascii="Latinski,1251" w:hAnsi="Latinski,1251"/>
          <w:b/>
        </w:rPr>
      </w:pPr>
    </w:p>
    <w:p w:rsidR="00000000" w:rsidRDefault="008D5364">
      <w:pPr>
        <w:ind w:firstLine="284"/>
        <w:jc w:val="center"/>
        <w:rPr>
          <w:rFonts w:ascii="Latinski,1251" w:hAnsi="Latinski,1251"/>
        </w:rPr>
      </w:pPr>
      <w:r>
        <w:rPr>
          <w:rFonts w:ascii="Latinski,1251" w:hAnsi="Latinski,1251"/>
          <w:b/>
        </w:rPr>
        <w:t>Средства наблюдения</w:t>
      </w:r>
    </w:p>
    <w:p w:rsidR="00000000" w:rsidRDefault="008D5364">
      <w:pPr>
        <w:ind w:firstLine="284"/>
        <w:rPr>
          <w:rFonts w:ascii="Latinski,1251" w:hAnsi="Latinski,1251"/>
          <w:sz w:val="20"/>
        </w:rPr>
      </w:pPr>
      <w:r>
        <w:rPr>
          <w:rFonts w:ascii="Latinski,1251" w:hAnsi="Latinski,1251"/>
          <w:sz w:val="20"/>
        </w:rPr>
        <w:t>В отличие от старой конструкции, башня с погоном в 1600 мм имеет 5 смотровых (щелевых) приборов (в командирской башенке) и 3 призматичес</w:t>
      </w:r>
      <w:r>
        <w:rPr>
          <w:rFonts w:ascii="Latinski,1251" w:hAnsi="Latinski,1251"/>
          <w:sz w:val="20"/>
        </w:rPr>
        <w:t>ких прибора МК-4, из которых один — в крыше командирской башенки, другой у заряжающего (в крыше башни) и третий у наводчика (также в крыше башни).</w:t>
      </w:r>
    </w:p>
    <w:p w:rsidR="00000000" w:rsidRDefault="008D5364">
      <w:pPr>
        <w:ind w:firstLine="284"/>
        <w:rPr>
          <w:rFonts w:ascii="Latinski,1251" w:hAnsi="Latinski,1251"/>
          <w:sz w:val="20"/>
        </w:rPr>
      </w:pPr>
      <w:r>
        <w:rPr>
          <w:rFonts w:ascii="Latinski,1251" w:hAnsi="Latinski,1251"/>
          <w:sz w:val="20"/>
        </w:rPr>
        <w:t>Призматические приборы МК-4 имеют круговой обзор и, кроме того, могут быть наклонены вперёд или откинуты назад.</w:t>
      </w:r>
    </w:p>
    <w:p w:rsidR="00000000" w:rsidRDefault="008D5364">
      <w:pPr>
        <w:ind w:firstLine="284"/>
        <w:rPr>
          <w:rFonts w:ascii="Latinski,1251" w:hAnsi="Latinski,1251"/>
          <w:sz w:val="20"/>
        </w:rPr>
      </w:pPr>
      <w:r>
        <w:rPr>
          <w:rFonts w:ascii="Latinski,1251" w:hAnsi="Latinski,1251"/>
          <w:sz w:val="20"/>
        </w:rPr>
        <w:t>Помимо этих приборов, в башне с уширенным погоном, как и в башне старой конструкции, имеется 2 смотровых щелевых прибора, расположенных в бортах башни.</w:t>
      </w:r>
    </w:p>
    <w:p w:rsidR="00000000" w:rsidRDefault="008D5364">
      <w:pPr>
        <w:ind w:firstLine="284"/>
        <w:rPr>
          <w:rFonts w:ascii="Latinski,1251" w:hAnsi="Latinski,1251"/>
        </w:rPr>
      </w:pPr>
    </w:p>
    <w:p w:rsidR="00000000" w:rsidRDefault="008D5364">
      <w:pPr>
        <w:ind w:firstLine="284"/>
        <w:jc w:val="center"/>
        <w:rPr>
          <w:rFonts w:ascii="Latinski,1251" w:hAnsi="Latinski,1251"/>
        </w:rPr>
      </w:pPr>
      <w:r>
        <w:rPr>
          <w:rFonts w:ascii="Latinski,1251" w:hAnsi="Latinski,1251"/>
          <w:b/>
        </w:rPr>
        <w:t>Укладка боеприпасов</w:t>
      </w:r>
    </w:p>
    <w:p w:rsidR="00000000" w:rsidRDefault="008D5364">
      <w:pPr>
        <w:ind w:firstLine="284"/>
        <w:rPr>
          <w:rFonts w:ascii="Latinski,1251" w:hAnsi="Latinski,1251"/>
          <w:sz w:val="20"/>
        </w:rPr>
      </w:pPr>
      <w:r>
        <w:rPr>
          <w:rFonts w:ascii="Latinski,1251" w:hAnsi="Latinski,1251"/>
          <w:sz w:val="20"/>
        </w:rPr>
        <w:t>Боеприпасы в танке размещаются в боевом отделении, в отделении стрелка-радиста и</w:t>
      </w:r>
      <w:r>
        <w:rPr>
          <w:rFonts w:ascii="Latinski,1251" w:hAnsi="Latinski,1251"/>
          <w:sz w:val="20"/>
        </w:rPr>
        <w:t xml:space="preserve"> водителя, а также в нише башни.</w:t>
      </w:r>
    </w:p>
    <w:p w:rsidR="00000000" w:rsidRDefault="008D5364">
      <w:pPr>
        <w:ind w:firstLine="284"/>
        <w:rPr>
          <w:rFonts w:ascii="Latinski,1251" w:hAnsi="Latinski,1251"/>
          <w:sz w:val="20"/>
        </w:rPr>
      </w:pPr>
      <w:r>
        <w:rPr>
          <w:rFonts w:ascii="Latinski,1251" w:hAnsi="Latinski,1251"/>
          <w:sz w:val="20"/>
        </w:rPr>
        <w:t>Основной запас снарядов укладывается в боевом отделении — в ящиках на полу (35 шт.), 5 снарядов располагаются в вертикальном положении по правому и левому фальшбортам — по 2 снаряда у моторной перегородки и у правого борта (1 шт.), рядом с сиденьем стрелка-радиста. Остальную часть снарядов хранят в стеллажах ниши (12 шт.) и правого борта башни (4 шт.).</w:t>
      </w:r>
    </w:p>
    <w:p w:rsidR="00000000" w:rsidRDefault="008D5364">
      <w:pPr>
        <w:ind w:firstLine="284"/>
        <w:rPr>
          <w:rFonts w:ascii="Latinski,1251" w:hAnsi="Latinski,1251"/>
          <w:sz w:val="20"/>
        </w:rPr>
      </w:pPr>
      <w:r>
        <w:rPr>
          <w:rFonts w:ascii="Latinski,1251" w:hAnsi="Latinski,1251"/>
          <w:sz w:val="20"/>
        </w:rPr>
        <w:lastRenderedPageBreak/>
        <w:t>Нижние ряды снарядов в ящиках укладываются на деревянных подушках, а промежуточные ряды перекладываются резиновыми прокладка</w:t>
      </w:r>
      <w:r>
        <w:rPr>
          <w:rFonts w:ascii="Latinski,1251" w:hAnsi="Latinski,1251"/>
          <w:sz w:val="20"/>
        </w:rPr>
        <w:t>ми.</w:t>
      </w:r>
    </w:p>
    <w:p w:rsidR="00000000" w:rsidRDefault="008D5364">
      <w:pPr>
        <w:ind w:firstLine="284"/>
        <w:rPr>
          <w:rFonts w:ascii="Latinski,1251" w:hAnsi="Latinski,1251"/>
          <w:sz w:val="20"/>
        </w:rPr>
      </w:pPr>
      <w:r>
        <w:rPr>
          <w:rFonts w:ascii="Latinski,1251" w:hAnsi="Latinski,1251"/>
          <w:sz w:val="20"/>
        </w:rPr>
        <w:t>При размещении снарядов необходимо:</w:t>
      </w:r>
    </w:p>
    <w:p w:rsidR="00000000" w:rsidRDefault="008D5364" w:rsidP="008D5364">
      <w:pPr>
        <w:numPr>
          <w:ilvl w:val="0"/>
          <w:numId w:val="116"/>
        </w:numPr>
        <w:rPr>
          <w:rFonts w:ascii="Latinski,1251" w:hAnsi="Latinski,1251"/>
          <w:sz w:val="20"/>
        </w:rPr>
      </w:pPr>
      <w:r>
        <w:rPr>
          <w:rFonts w:ascii="Latinski,1251" w:hAnsi="Latinski,1251"/>
          <w:sz w:val="20"/>
        </w:rPr>
        <w:t>Шрапнельные снаряды, как наиболее чувствительные, рекомендуется размещать в стеллажах башни или устанавливать вертикально в корпусе на правом фальшборте (у моторной перегородки) и у правого борта в отделении водителя.</w:t>
      </w:r>
    </w:p>
    <w:p w:rsidR="00000000" w:rsidRDefault="008D5364" w:rsidP="008D5364">
      <w:pPr>
        <w:numPr>
          <w:ilvl w:val="0"/>
          <w:numId w:val="116"/>
        </w:numPr>
        <w:rPr>
          <w:rFonts w:ascii="Latinski,1251" w:hAnsi="Latinski,1251"/>
          <w:sz w:val="20"/>
        </w:rPr>
      </w:pPr>
      <w:r>
        <w:rPr>
          <w:rFonts w:ascii="Latinski,1251" w:hAnsi="Latinski,1251"/>
          <w:sz w:val="20"/>
        </w:rPr>
        <w:t>Осколочно-фугасные снаряды укладывать в стеллажах и ящиках, бронебойные — размещать вертикально на левом фальшборте у моторной переборки, а также на всех свободных местах укладки.</w:t>
      </w:r>
    </w:p>
    <w:p w:rsidR="00000000" w:rsidRDefault="008D5364" w:rsidP="008D5364">
      <w:pPr>
        <w:numPr>
          <w:ilvl w:val="0"/>
          <w:numId w:val="116"/>
        </w:numPr>
        <w:rPr>
          <w:rFonts w:ascii="Latinski,1251" w:hAnsi="Latinski,1251"/>
          <w:sz w:val="20"/>
        </w:rPr>
      </w:pPr>
      <w:r>
        <w:rPr>
          <w:rFonts w:ascii="Latinski,1251" w:hAnsi="Latinski,1251"/>
          <w:sz w:val="20"/>
        </w:rPr>
        <w:t>Пулемётные магазины располагать в отдельных рамках-стеллажах и на правом б</w:t>
      </w:r>
      <w:r>
        <w:rPr>
          <w:rFonts w:ascii="Latinski,1251" w:hAnsi="Latinski,1251"/>
          <w:sz w:val="20"/>
        </w:rPr>
        <w:t>орту носовой части башни (4 шт.), в передней носовой части (15 шт.) и на кронштейне переднего балансира (5 шт.), а также на правом борту — у сиденья стрелка-радиста (7 шт.).</w:t>
      </w:r>
    </w:p>
    <w:p w:rsidR="00000000" w:rsidRDefault="008D5364" w:rsidP="008D5364">
      <w:pPr>
        <w:numPr>
          <w:ilvl w:val="0"/>
          <w:numId w:val="116"/>
        </w:numPr>
        <w:rPr>
          <w:rFonts w:ascii="Latinski,1251" w:hAnsi="Latinski,1251"/>
          <w:sz w:val="20"/>
        </w:rPr>
      </w:pPr>
      <w:r>
        <w:rPr>
          <w:rFonts w:ascii="Latinski,1251" w:hAnsi="Latinski,1251"/>
          <w:sz w:val="20"/>
        </w:rPr>
        <w:t>Ручные гранаты размещать на левом фальшборте возле водителя.</w:t>
      </w:r>
    </w:p>
    <w:p w:rsidR="00000000" w:rsidRDefault="008D5364">
      <w:pPr>
        <w:ind w:firstLine="284"/>
        <w:rPr>
          <w:rFonts w:ascii="Latinski,1251" w:hAnsi="Latinski,1251"/>
        </w:rPr>
      </w:pPr>
    </w:p>
    <w:p w:rsidR="00000000" w:rsidRDefault="008D5364">
      <w:pPr>
        <w:ind w:firstLine="284"/>
        <w:jc w:val="center"/>
        <w:rPr>
          <w:rFonts w:ascii="Latinski,1251" w:hAnsi="Latinski,1251"/>
          <w:b/>
        </w:rPr>
      </w:pPr>
      <w:r>
        <w:rPr>
          <w:rFonts w:ascii="Latinski,1251" w:hAnsi="Latinski,1251"/>
          <w:b/>
        </w:rPr>
        <w:t>Изменения в электрооборудовании</w:t>
      </w:r>
    </w:p>
    <w:p w:rsidR="00000000" w:rsidRDefault="008D5364">
      <w:pPr>
        <w:ind w:firstLine="284"/>
        <w:rPr>
          <w:rFonts w:ascii="Latinski,1251" w:hAnsi="Latinski,1251"/>
          <w:sz w:val="20"/>
        </w:rPr>
      </w:pPr>
      <w:r>
        <w:rPr>
          <w:rFonts w:ascii="Latinski,1251" w:hAnsi="Latinski,1251"/>
          <w:sz w:val="20"/>
        </w:rPr>
        <w:t>Электрооборудование танка Т-34 с 85-мм пушкой отличается от электрооборудования танка, вооружённого пушкой Ф-34, следующим:</w:t>
      </w:r>
    </w:p>
    <w:p w:rsidR="00000000" w:rsidRDefault="008D5364" w:rsidP="008D5364">
      <w:pPr>
        <w:numPr>
          <w:ilvl w:val="0"/>
          <w:numId w:val="117"/>
        </w:numPr>
        <w:rPr>
          <w:rFonts w:ascii="Latinski,1251" w:hAnsi="Latinski,1251"/>
          <w:sz w:val="20"/>
        </w:rPr>
      </w:pPr>
      <w:r>
        <w:rPr>
          <w:rFonts w:ascii="Latinski,1251" w:hAnsi="Latinski,1251"/>
          <w:sz w:val="20"/>
        </w:rPr>
        <w:t>пушка и пулемёт оборудованы электроспусками (см. описание схемы электроспусков);</w:t>
      </w:r>
    </w:p>
    <w:p w:rsidR="00000000" w:rsidRDefault="008D5364" w:rsidP="008D5364">
      <w:pPr>
        <w:numPr>
          <w:ilvl w:val="0"/>
          <w:numId w:val="117"/>
        </w:numPr>
        <w:rPr>
          <w:rFonts w:ascii="Latinski,1251" w:hAnsi="Latinski,1251"/>
          <w:sz w:val="20"/>
        </w:rPr>
      </w:pPr>
      <w:r>
        <w:rPr>
          <w:rFonts w:ascii="Latinski,1251" w:hAnsi="Latinski,1251"/>
          <w:sz w:val="20"/>
        </w:rPr>
        <w:t>аппарат №2 ТПУ-3бис-Ф перенесён в башню</w:t>
      </w:r>
      <w:r>
        <w:rPr>
          <w:rFonts w:ascii="Latinski,1251" w:hAnsi="Latinski,1251"/>
          <w:sz w:val="20"/>
        </w:rPr>
        <w:t>;</w:t>
      </w:r>
    </w:p>
    <w:p w:rsidR="00000000" w:rsidRDefault="008D5364" w:rsidP="008D5364">
      <w:pPr>
        <w:numPr>
          <w:ilvl w:val="0"/>
          <w:numId w:val="117"/>
        </w:numPr>
        <w:rPr>
          <w:rFonts w:ascii="Latinski,1251" w:hAnsi="Latinski,1251"/>
          <w:sz w:val="20"/>
        </w:rPr>
      </w:pPr>
      <w:r>
        <w:rPr>
          <w:rFonts w:ascii="Latinski,1251" w:hAnsi="Latinski,1251"/>
          <w:sz w:val="20"/>
        </w:rPr>
        <w:t>щиток питания рации ставится в башне и питается от щитка башни;</w:t>
      </w:r>
    </w:p>
    <w:p w:rsidR="00000000" w:rsidRDefault="008D5364" w:rsidP="008D5364">
      <w:pPr>
        <w:numPr>
          <w:ilvl w:val="0"/>
          <w:numId w:val="117"/>
        </w:numPr>
        <w:rPr>
          <w:rFonts w:ascii="Latinski,1251" w:hAnsi="Latinski,1251"/>
          <w:sz w:val="20"/>
        </w:rPr>
      </w:pPr>
      <w:r>
        <w:rPr>
          <w:rFonts w:ascii="Latinski,1251" w:hAnsi="Latinski,1251"/>
          <w:sz w:val="20"/>
        </w:rPr>
        <w:t>вместо одного установлено два электровентилятора;</w:t>
      </w:r>
    </w:p>
    <w:p w:rsidR="00000000" w:rsidRDefault="008D5364" w:rsidP="008D5364">
      <w:pPr>
        <w:numPr>
          <w:ilvl w:val="0"/>
          <w:numId w:val="117"/>
        </w:numPr>
        <w:rPr>
          <w:rFonts w:ascii="Latinski,1251" w:hAnsi="Latinski,1251"/>
          <w:sz w:val="20"/>
        </w:rPr>
      </w:pPr>
      <w:r>
        <w:rPr>
          <w:rFonts w:ascii="Latinski,1251" w:hAnsi="Latinski,1251"/>
          <w:sz w:val="20"/>
        </w:rPr>
        <w:t>башня освещается двумя плафонами;</w:t>
      </w:r>
    </w:p>
    <w:p w:rsidR="00000000" w:rsidRDefault="008D5364" w:rsidP="008D5364">
      <w:pPr>
        <w:numPr>
          <w:ilvl w:val="0"/>
          <w:numId w:val="117"/>
        </w:numPr>
        <w:rPr>
          <w:rFonts w:ascii="Latinski,1251" w:hAnsi="Latinski,1251"/>
          <w:sz w:val="20"/>
        </w:rPr>
      </w:pPr>
      <w:r>
        <w:rPr>
          <w:rFonts w:ascii="Latinski,1251" w:hAnsi="Latinski,1251"/>
          <w:sz w:val="20"/>
        </w:rPr>
        <w:t>в связи с тем, что на танке с 85-мм пушкой установлены другие оптические артприборы, соответственно изменено число лампочек для освещения шкал;</w:t>
      </w:r>
    </w:p>
    <w:p w:rsidR="00000000" w:rsidRDefault="008D5364" w:rsidP="008D5364">
      <w:pPr>
        <w:numPr>
          <w:ilvl w:val="0"/>
          <w:numId w:val="117"/>
        </w:numPr>
        <w:rPr>
          <w:rFonts w:ascii="Latinski,1251" w:hAnsi="Latinski,1251"/>
          <w:sz w:val="20"/>
        </w:rPr>
      </w:pPr>
      <w:r>
        <w:rPr>
          <w:rFonts w:ascii="Latinski,1251" w:hAnsi="Latinski,1251"/>
          <w:sz w:val="20"/>
        </w:rPr>
        <w:t xml:space="preserve">расположение и устройство остальных узлов и деталей электрооборудования те же, что и на танках, вооружённых пушкой Ф-34; </w:t>
      </w:r>
    </w:p>
    <w:p w:rsidR="00000000" w:rsidRDefault="008D5364" w:rsidP="008D5364">
      <w:pPr>
        <w:numPr>
          <w:ilvl w:val="0"/>
          <w:numId w:val="117"/>
        </w:numPr>
        <w:rPr>
          <w:rFonts w:ascii="Latinski,1251" w:hAnsi="Latinski,1251"/>
          <w:sz w:val="20"/>
        </w:rPr>
      </w:pPr>
      <w:r>
        <w:rPr>
          <w:rFonts w:ascii="Latinski,1251" w:hAnsi="Latinski,1251"/>
          <w:sz w:val="20"/>
        </w:rPr>
        <w:t>принципиальная схема электрооборудования танка несколько изменена в связи с установкой новых эле</w:t>
      </w:r>
      <w:r>
        <w:rPr>
          <w:rFonts w:ascii="Latinski,1251" w:hAnsi="Latinski,1251"/>
          <w:sz w:val="20"/>
        </w:rPr>
        <w:t>ктроприборов.</w:t>
      </w:r>
    </w:p>
    <w:p w:rsidR="00000000" w:rsidRDefault="008D5364">
      <w:pPr>
        <w:ind w:firstLine="284"/>
        <w:jc w:val="center"/>
        <w:rPr>
          <w:rFonts w:ascii="Latinski,1251" w:hAnsi="Latinski,1251"/>
        </w:rPr>
      </w:pPr>
      <w:r>
        <w:rPr>
          <w:rFonts w:ascii="Latinski,1251" w:hAnsi="Latinski,1251"/>
          <w:b/>
        </w:rPr>
        <w:t>Размещение оборудования</w:t>
      </w:r>
    </w:p>
    <w:p w:rsidR="00000000" w:rsidRDefault="008D5364">
      <w:pPr>
        <w:ind w:firstLine="284"/>
        <w:rPr>
          <w:rFonts w:ascii="Latinski,1251" w:hAnsi="Latinski,1251"/>
          <w:sz w:val="20"/>
        </w:rPr>
      </w:pPr>
      <w:r>
        <w:rPr>
          <w:rFonts w:ascii="Latinski,1251" w:hAnsi="Latinski,1251"/>
          <w:sz w:val="20"/>
        </w:rPr>
        <w:t>Механизмы электроспусков установлены в следующих местах:</w:t>
      </w:r>
    </w:p>
    <w:p w:rsidR="00000000" w:rsidRDefault="008D5364" w:rsidP="008D5364">
      <w:pPr>
        <w:numPr>
          <w:ilvl w:val="0"/>
          <w:numId w:val="118"/>
        </w:numPr>
        <w:rPr>
          <w:rFonts w:ascii="Latinski,1251" w:hAnsi="Latinski,1251"/>
          <w:sz w:val="20"/>
        </w:rPr>
      </w:pPr>
      <w:r>
        <w:rPr>
          <w:rFonts w:ascii="Latinski,1251" w:hAnsi="Latinski,1251"/>
          <w:sz w:val="20"/>
        </w:rPr>
        <w:t>щиток с двумя тумблерами — на кронштейне над маховиком подъёмного механизма пушки;</w:t>
      </w:r>
    </w:p>
    <w:p w:rsidR="00000000" w:rsidRDefault="008D5364" w:rsidP="008D5364">
      <w:pPr>
        <w:numPr>
          <w:ilvl w:val="0"/>
          <w:numId w:val="118"/>
        </w:numPr>
        <w:rPr>
          <w:rFonts w:ascii="Latinski,1251" w:hAnsi="Latinski,1251"/>
          <w:sz w:val="20"/>
        </w:rPr>
      </w:pPr>
      <w:r>
        <w:rPr>
          <w:rFonts w:ascii="Latinski,1251" w:hAnsi="Latinski,1251"/>
          <w:sz w:val="20"/>
        </w:rPr>
        <w:t>электромагниты спуска пулемёта — на пулемёте;</w:t>
      </w:r>
    </w:p>
    <w:p w:rsidR="00000000" w:rsidRDefault="008D5364" w:rsidP="008D5364">
      <w:pPr>
        <w:numPr>
          <w:ilvl w:val="0"/>
          <w:numId w:val="118"/>
        </w:numPr>
        <w:rPr>
          <w:rFonts w:ascii="Latinski,1251" w:hAnsi="Latinski,1251"/>
          <w:sz w:val="20"/>
        </w:rPr>
      </w:pPr>
      <w:r>
        <w:rPr>
          <w:rFonts w:ascii="Latinski,1251" w:hAnsi="Latinski,1251"/>
          <w:sz w:val="20"/>
        </w:rPr>
        <w:t>два электромагнита спуска пушки — на левой стороне ограждения казённой части пушки;</w:t>
      </w:r>
    </w:p>
    <w:p w:rsidR="00000000" w:rsidRDefault="008D5364" w:rsidP="008D5364">
      <w:pPr>
        <w:numPr>
          <w:ilvl w:val="0"/>
          <w:numId w:val="118"/>
        </w:numPr>
        <w:rPr>
          <w:rFonts w:ascii="Latinski,1251" w:hAnsi="Latinski,1251"/>
          <w:sz w:val="20"/>
        </w:rPr>
      </w:pPr>
      <w:r>
        <w:rPr>
          <w:rFonts w:ascii="Latinski,1251" w:hAnsi="Latinski,1251"/>
          <w:sz w:val="20"/>
        </w:rPr>
        <w:t>спусковая кнопка наводчика — на рукоятке подъёмного механизма;</w:t>
      </w:r>
    </w:p>
    <w:p w:rsidR="00000000" w:rsidRDefault="008D5364" w:rsidP="008D5364">
      <w:pPr>
        <w:numPr>
          <w:ilvl w:val="0"/>
          <w:numId w:val="118"/>
        </w:numPr>
        <w:rPr>
          <w:rFonts w:ascii="Latinski,1251" w:hAnsi="Latinski,1251"/>
          <w:sz w:val="20"/>
        </w:rPr>
      </w:pPr>
      <w:r>
        <w:rPr>
          <w:rFonts w:ascii="Latinski,1251" w:hAnsi="Latinski,1251"/>
          <w:sz w:val="20"/>
        </w:rPr>
        <w:t>разветвительная коробка для подключения электромагнитов спуска пушки — также на рукоятке подъёмного механизма;</w:t>
      </w:r>
    </w:p>
    <w:p w:rsidR="00000000" w:rsidRDefault="008D5364" w:rsidP="008D5364">
      <w:pPr>
        <w:numPr>
          <w:ilvl w:val="0"/>
          <w:numId w:val="118"/>
        </w:numPr>
        <w:rPr>
          <w:rFonts w:ascii="Latinski,1251" w:hAnsi="Latinski,1251"/>
          <w:sz w:val="20"/>
        </w:rPr>
      </w:pPr>
      <w:r>
        <w:rPr>
          <w:rFonts w:ascii="Latinski,1251" w:hAnsi="Latinski,1251"/>
          <w:sz w:val="20"/>
        </w:rPr>
        <w:t>блокирующий прибор, устанавлив</w:t>
      </w:r>
      <w:r>
        <w:rPr>
          <w:rFonts w:ascii="Latinski,1251" w:hAnsi="Latinski,1251"/>
          <w:sz w:val="20"/>
        </w:rPr>
        <w:t>аемый на правой стороне ограждения пушки, — на кронштейне;</w:t>
      </w:r>
    </w:p>
    <w:p w:rsidR="00000000" w:rsidRDefault="008D5364" w:rsidP="008D5364">
      <w:pPr>
        <w:numPr>
          <w:ilvl w:val="0"/>
          <w:numId w:val="118"/>
        </w:numPr>
        <w:rPr>
          <w:rFonts w:ascii="Latinski,1251" w:hAnsi="Latinski,1251"/>
          <w:sz w:val="20"/>
        </w:rPr>
      </w:pPr>
      <w:r>
        <w:rPr>
          <w:rFonts w:ascii="Latinski,1251" w:hAnsi="Latinski,1251"/>
          <w:sz w:val="20"/>
        </w:rPr>
        <w:t>предохранитель на 20 А, находящийся в коробке с надписью «Электроспуск», — на левой стороне башни под аппаратом № 1 ТПУ-3бис-Ф.</w:t>
      </w:r>
    </w:p>
    <w:p w:rsidR="00000000" w:rsidRDefault="008D5364">
      <w:pPr>
        <w:ind w:firstLine="284"/>
        <w:rPr>
          <w:rFonts w:ascii="Latinski,1251" w:hAnsi="Latinski,1251"/>
          <w:sz w:val="20"/>
        </w:rPr>
      </w:pPr>
    </w:p>
    <w:p w:rsidR="00000000" w:rsidRDefault="008D5364">
      <w:pPr>
        <w:ind w:firstLine="284"/>
        <w:jc w:val="center"/>
        <w:rPr>
          <w:rFonts w:ascii="Latinski,1251" w:hAnsi="Latinski,1251"/>
        </w:rPr>
      </w:pPr>
      <w:r>
        <w:rPr>
          <w:rFonts w:ascii="Latinski,1251" w:hAnsi="Latinski,1251"/>
          <w:b/>
        </w:rPr>
        <w:t>Основные правила по эксплуатации схемы электроспусков</w:t>
      </w:r>
    </w:p>
    <w:p w:rsidR="00000000" w:rsidRDefault="008D5364" w:rsidP="008D5364">
      <w:pPr>
        <w:numPr>
          <w:ilvl w:val="0"/>
          <w:numId w:val="119"/>
        </w:numPr>
        <w:rPr>
          <w:rFonts w:ascii="Latinski,1251" w:hAnsi="Latinski,1251"/>
          <w:sz w:val="20"/>
        </w:rPr>
      </w:pPr>
      <w:r>
        <w:rPr>
          <w:rFonts w:ascii="Latinski,1251" w:hAnsi="Latinski,1251"/>
          <w:sz w:val="20"/>
        </w:rPr>
        <w:t xml:space="preserve">При перегорании предохранителя на 250 А на блоке защиты аккумуляторов одновременно лишаются питания мотор поворота башни и схема электроспусков, как питающиеся от одного и того же провода. Поэтому при перегорании предохранителя на 250 А необходимо своевременно заменять </w:t>
      </w:r>
      <w:r>
        <w:rPr>
          <w:rFonts w:ascii="Latinski,1251" w:hAnsi="Latinski,1251"/>
          <w:sz w:val="20"/>
        </w:rPr>
        <w:t>его.</w:t>
      </w:r>
    </w:p>
    <w:p w:rsidR="00000000" w:rsidRDefault="008D5364" w:rsidP="008D5364">
      <w:pPr>
        <w:numPr>
          <w:ilvl w:val="0"/>
          <w:numId w:val="119"/>
        </w:numPr>
        <w:rPr>
          <w:rFonts w:ascii="Latinski,1251" w:hAnsi="Latinski,1251"/>
          <w:sz w:val="20"/>
        </w:rPr>
      </w:pPr>
      <w:r>
        <w:rPr>
          <w:rFonts w:ascii="Latinski,1251" w:hAnsi="Latinski,1251"/>
          <w:sz w:val="20"/>
        </w:rPr>
        <w:t>Необходимо всё время следить за предохранителем на 20 А, находящимся в коробке с надписью «Электроспуск», и в случае перегорания предохранителя немедленно заменять его новым. Если же будут перегорать при каждом включении кнопки наводчика устанавливаемые новые предохранители, то это будет свидетельствовать о наличии замыкания на корпус в самой схеме электроспусков. В этом случае необходимо перейти на ручной спуск, отложив исправление схемы электроспуска до возвращения на базу, где имеется опытный электр</w:t>
      </w:r>
      <w:r>
        <w:rPr>
          <w:rFonts w:ascii="Latinski,1251" w:hAnsi="Latinski,1251"/>
          <w:sz w:val="20"/>
        </w:rPr>
        <w:t>ик.</w:t>
      </w:r>
    </w:p>
    <w:p w:rsidR="00000000" w:rsidRDefault="008D5364" w:rsidP="008D5364">
      <w:pPr>
        <w:numPr>
          <w:ilvl w:val="0"/>
          <w:numId w:val="119"/>
        </w:numPr>
        <w:rPr>
          <w:rFonts w:ascii="Latinski,1251" w:hAnsi="Latinski,1251"/>
          <w:sz w:val="20"/>
        </w:rPr>
      </w:pPr>
      <w:r>
        <w:rPr>
          <w:rFonts w:ascii="Latinski,1251" w:hAnsi="Latinski,1251"/>
          <w:sz w:val="20"/>
        </w:rPr>
        <w:t>Во время эксплуатации схемы периодически проверять крепление наконечников проводов на токоведущих шпильках реле пулемёта и подвёртывать фишки, подводящие питание к реле пушки.</w:t>
      </w:r>
    </w:p>
    <w:p w:rsidR="00000000" w:rsidRDefault="008D5364" w:rsidP="008D5364">
      <w:pPr>
        <w:numPr>
          <w:ilvl w:val="0"/>
          <w:numId w:val="119"/>
        </w:numPr>
        <w:rPr>
          <w:rFonts w:ascii="Latinski,1251" w:hAnsi="Latinski,1251"/>
          <w:sz w:val="20"/>
        </w:rPr>
      </w:pPr>
      <w:r>
        <w:rPr>
          <w:rFonts w:ascii="Latinski,1251" w:hAnsi="Latinski,1251"/>
          <w:sz w:val="20"/>
        </w:rPr>
        <w:t>Систематически вести наблюдение за четырьмя крепёжными винтами кронштейна электромагнитов спуска пушки и двумя гайками, закрепляющими серьги, проверяя, не произошло ли самоотвинчивание их. В случае самоотвинчивания закрепить и закернить их в трёх местах.</w:t>
      </w:r>
    </w:p>
    <w:p w:rsidR="00000000" w:rsidRDefault="008D5364" w:rsidP="008D5364">
      <w:pPr>
        <w:numPr>
          <w:ilvl w:val="0"/>
          <w:numId w:val="119"/>
        </w:numPr>
        <w:rPr>
          <w:rFonts w:ascii="Latinski,1251" w:hAnsi="Latinski,1251"/>
          <w:sz w:val="20"/>
        </w:rPr>
      </w:pPr>
      <w:r>
        <w:rPr>
          <w:rFonts w:ascii="Latinski,1251" w:hAnsi="Latinski,1251"/>
          <w:sz w:val="20"/>
        </w:rPr>
        <w:t>При установке электроспуска пулемёта после разборки пулемёта для чистки необх</w:t>
      </w:r>
      <w:r>
        <w:rPr>
          <w:rFonts w:ascii="Latinski,1251" w:hAnsi="Latinski,1251"/>
          <w:sz w:val="20"/>
        </w:rPr>
        <w:t>одимо ход рычага гашетки электроспуска отрегулировать так, чтобы палец рычага лежал на спусковом крючке, не выбирая его холостого хода, и чтобы ход якоря реле от этого исходного положения до упирания в стопу реле был не более 7 мм.</w:t>
      </w:r>
    </w:p>
    <w:p w:rsidR="00000000" w:rsidRDefault="008D5364" w:rsidP="008D5364">
      <w:pPr>
        <w:numPr>
          <w:ilvl w:val="0"/>
          <w:numId w:val="119"/>
        </w:numPr>
        <w:rPr>
          <w:rFonts w:ascii="Latinski,1251" w:hAnsi="Latinski,1251"/>
          <w:sz w:val="20"/>
        </w:rPr>
      </w:pPr>
      <w:r>
        <w:rPr>
          <w:rFonts w:ascii="Latinski,1251" w:hAnsi="Latinski,1251"/>
          <w:sz w:val="20"/>
        </w:rPr>
        <w:t>Регулировать передвижение губок, крепящих электроспуск на предохранительной скобе пулемёта.</w:t>
      </w:r>
    </w:p>
    <w:p w:rsidR="00000000" w:rsidRDefault="008D5364" w:rsidP="008D5364">
      <w:pPr>
        <w:numPr>
          <w:ilvl w:val="0"/>
          <w:numId w:val="119"/>
        </w:numPr>
        <w:rPr>
          <w:rFonts w:ascii="Latinski,1251" w:hAnsi="Latinski,1251"/>
          <w:sz w:val="20"/>
        </w:rPr>
      </w:pPr>
      <w:r>
        <w:rPr>
          <w:rFonts w:ascii="Latinski,1251" w:hAnsi="Latinski,1251"/>
          <w:sz w:val="20"/>
        </w:rPr>
        <w:lastRenderedPageBreak/>
        <w:t>Через каждые 100 выстрелов подтягивать гайки трёх крепёжных винтов коробки блокирующего прибора, установленного на особом кронштейне на правой стороне ограждения пушки. Кроме того, необход</w:t>
      </w:r>
      <w:r>
        <w:rPr>
          <w:rFonts w:ascii="Latinski,1251" w:hAnsi="Latinski,1251"/>
          <w:sz w:val="20"/>
        </w:rPr>
        <w:t>имо систематически проверять, не произошло ли самоотвинчивание винта, крепящего ролик к рычагу коробки контакта отката. В случае самоотвинчивания закрепить его и закернить.</w:t>
      </w:r>
    </w:p>
    <w:p w:rsidR="00000000" w:rsidRDefault="008D5364" w:rsidP="008D5364">
      <w:pPr>
        <w:numPr>
          <w:ilvl w:val="0"/>
          <w:numId w:val="119"/>
        </w:numPr>
        <w:rPr>
          <w:rFonts w:ascii="Latinski,1251" w:hAnsi="Latinski,1251"/>
          <w:sz w:val="20"/>
        </w:rPr>
      </w:pPr>
      <w:r>
        <w:rPr>
          <w:rFonts w:ascii="Latinski,1251" w:hAnsi="Latinski,1251"/>
          <w:sz w:val="20"/>
        </w:rPr>
        <w:t>Через каждые 200 выстрелов проверять в мастерской на базе состояние контактов электромагнитов спуска пушки и кнопки наводчика, а также изоляционного штырька электромагнитов и, если необходимо, защищать контакты и сменять штырьки.</w:t>
      </w:r>
    </w:p>
    <w:p w:rsidR="00000000" w:rsidRDefault="008D5364">
      <w:pPr>
        <w:rPr>
          <w:rFonts w:ascii="Latinski,1251" w:hAnsi="Latinski,1251"/>
          <w:sz w:val="20"/>
        </w:rPr>
      </w:pPr>
    </w:p>
    <w:p w:rsidR="00000000" w:rsidRDefault="008D5364">
      <w:pPr>
        <w:rPr>
          <w:rFonts w:ascii="Latinski,1251" w:hAnsi="Latinski,1251"/>
          <w:sz w:val="20"/>
        </w:rPr>
      </w:pPr>
    </w:p>
    <w:p w:rsidR="00000000" w:rsidRDefault="008D5364">
      <w:pPr>
        <w:ind w:firstLine="284"/>
        <w:rPr>
          <w:rFonts w:ascii="Latinski,1251" w:hAnsi="Latinski,1251"/>
        </w:rPr>
      </w:pPr>
    </w:p>
    <w:p w:rsidR="00000000" w:rsidRDefault="008D5364">
      <w:pPr>
        <w:pBdr>
          <w:top w:val="single" w:sz="6" w:space="1" w:color="auto"/>
        </w:pBdr>
        <w:ind w:firstLine="284"/>
        <w:jc w:val="right"/>
        <w:rPr>
          <w:rFonts w:ascii="Latinski,1251" w:hAnsi="Latinski,1251"/>
        </w:rPr>
      </w:pPr>
      <w:r>
        <w:rPr>
          <w:rFonts w:ascii="Latinski,1251" w:hAnsi="Latinski,1251"/>
        </w:rPr>
        <w:t>Приложение 3</w:t>
      </w:r>
    </w:p>
    <w:p w:rsidR="00000000" w:rsidRDefault="008D5364">
      <w:pPr>
        <w:ind w:firstLine="284"/>
        <w:jc w:val="right"/>
        <w:rPr>
          <w:rFonts w:ascii="Latinski,1251" w:hAnsi="Latinski,1251"/>
        </w:rPr>
      </w:pPr>
    </w:p>
    <w:p w:rsidR="00000000" w:rsidRDefault="008D5364">
      <w:pPr>
        <w:ind w:firstLine="284"/>
        <w:jc w:val="center"/>
        <w:rPr>
          <w:rFonts w:ascii="Latinski,1251" w:hAnsi="Latinski,1251"/>
          <w:b/>
        </w:rPr>
      </w:pPr>
      <w:r>
        <w:rPr>
          <w:rFonts w:ascii="Latinski,1251" w:hAnsi="Latinski,1251"/>
          <w:b/>
        </w:rPr>
        <w:t>СЕРВИРУЮЩЕЕ УСТРОЙСТВО ПЕДАЛИ ГЛАВНОГО ФРИКЦИОНА</w:t>
      </w:r>
    </w:p>
    <w:p w:rsidR="00000000" w:rsidRDefault="008D5364">
      <w:pPr>
        <w:ind w:firstLine="284"/>
        <w:jc w:val="center"/>
        <w:rPr>
          <w:rFonts w:ascii="Latinski,1251" w:hAnsi="Latinski,1251"/>
        </w:rPr>
      </w:pPr>
    </w:p>
    <w:p w:rsidR="00000000" w:rsidRDefault="008D5364">
      <w:pPr>
        <w:ind w:firstLine="284"/>
        <w:jc w:val="center"/>
        <w:rPr>
          <w:rFonts w:ascii="Latinski,1251" w:hAnsi="Latinski,1251"/>
          <w:b/>
        </w:rPr>
      </w:pPr>
      <w:r>
        <w:rPr>
          <w:rFonts w:ascii="Latinski,1251" w:hAnsi="Latinski,1251"/>
          <w:b/>
        </w:rPr>
        <w:t>Назначение сервирующего устройства</w:t>
      </w:r>
    </w:p>
    <w:p w:rsidR="00000000" w:rsidRDefault="008D5364">
      <w:pPr>
        <w:ind w:firstLine="284"/>
        <w:rPr>
          <w:rFonts w:ascii="Latinski,1251" w:hAnsi="Latinski,1251"/>
          <w:sz w:val="20"/>
        </w:rPr>
      </w:pPr>
      <w:r>
        <w:rPr>
          <w:rFonts w:ascii="Latinski,1251" w:hAnsi="Latinski,1251"/>
          <w:sz w:val="20"/>
        </w:rPr>
        <w:t>Назначе</w:t>
      </w:r>
      <w:r>
        <w:rPr>
          <w:rFonts w:ascii="Latinski,1251" w:hAnsi="Latinski,1251"/>
          <w:sz w:val="20"/>
        </w:rPr>
        <w:t>ние сервирующего устройства педали главного фрикциона — обеспечить более плавное включение главного фрикциона (исключить возможность резких ударов на трансмиссию при быстром отпускании педали). Также облегчить его включение.</w:t>
      </w:r>
    </w:p>
    <w:p w:rsidR="00000000" w:rsidRDefault="008D5364">
      <w:pPr>
        <w:ind w:firstLine="284"/>
        <w:rPr>
          <w:rFonts w:ascii="Latinski,1251" w:hAnsi="Latinski,1251"/>
        </w:rPr>
      </w:pPr>
    </w:p>
    <w:p w:rsidR="00000000" w:rsidRDefault="008D5364">
      <w:pPr>
        <w:ind w:firstLine="284"/>
        <w:jc w:val="center"/>
        <w:rPr>
          <w:rFonts w:ascii="Latinski,1251" w:hAnsi="Latinski,1251"/>
          <w:b/>
        </w:rPr>
      </w:pPr>
      <w:r>
        <w:rPr>
          <w:rFonts w:ascii="Latinski,1251" w:hAnsi="Latinski,1251"/>
          <w:b/>
        </w:rPr>
        <w:t>Описание и работа сервирующего устройства</w:t>
      </w:r>
    </w:p>
    <w:p w:rsidR="00000000" w:rsidRDefault="008D5364">
      <w:pPr>
        <w:ind w:firstLine="284"/>
        <w:rPr>
          <w:rFonts w:ascii="Latinski,1251" w:hAnsi="Latinski,1251"/>
          <w:sz w:val="20"/>
        </w:rPr>
      </w:pPr>
      <w:r>
        <w:rPr>
          <w:rFonts w:ascii="Latinski,1251" w:hAnsi="Latinski,1251"/>
          <w:sz w:val="20"/>
        </w:rPr>
        <w:t>Сервирующее устройство состоит из кронштейна, приваренного к щеке педали, пружины серьги с двумя гайками и бонкой, приваренной к передней уравнительной трубе.</w:t>
      </w:r>
    </w:p>
    <w:p w:rsidR="00000000" w:rsidRDefault="008D5364">
      <w:pPr>
        <w:ind w:firstLine="284"/>
        <w:rPr>
          <w:rFonts w:ascii="Latinski,1251" w:hAnsi="Latinski,1251"/>
          <w:sz w:val="20"/>
        </w:rPr>
      </w:pPr>
      <w:r>
        <w:rPr>
          <w:rFonts w:ascii="Latinski,1251" w:hAnsi="Latinski,1251"/>
          <w:sz w:val="20"/>
        </w:rPr>
        <w:t>Когда главный фрикцион включён полностью, педаль его находится в крайнем заднем полож</w:t>
      </w:r>
      <w:r>
        <w:rPr>
          <w:rFonts w:ascii="Latinski,1251" w:hAnsi="Latinski,1251"/>
          <w:sz w:val="20"/>
        </w:rPr>
        <w:t>ении и упирается кронштейном пружины в днище корпуса. При этом сила пружины уравновешивается упором конца кронштейна в днище корпуса (создаётся;</w:t>
      </w:r>
    </w:p>
    <w:p w:rsidR="00000000" w:rsidRDefault="008D5364">
      <w:pPr>
        <w:ind w:firstLine="284"/>
        <w:rPr>
          <w:rFonts w:ascii="Latinski,1251" w:hAnsi="Latinski,1251"/>
          <w:sz w:val="20"/>
        </w:rPr>
      </w:pPr>
      <w:r>
        <w:rPr>
          <w:rFonts w:ascii="Latinski,1251" w:hAnsi="Latinski,1251"/>
          <w:sz w:val="20"/>
        </w:rPr>
        <w:t>момент, удерживающий педаль в крайнем заднем положении). Ось сервопружины находится в это время ниже оси шарнира;</w:t>
      </w:r>
    </w:p>
    <w:p w:rsidR="00000000" w:rsidRDefault="008D5364">
      <w:pPr>
        <w:ind w:firstLine="284"/>
        <w:rPr>
          <w:rFonts w:ascii="Latinski,1251" w:hAnsi="Latinski,1251"/>
        </w:rPr>
      </w:pPr>
      <w:r>
        <w:rPr>
          <w:rFonts w:ascii="Latinski,1251" w:hAnsi="Latinski,1251"/>
          <w:sz w:val="20"/>
        </w:rPr>
        <w:t>педали, благодаря чему исключается возможность передачи усилия сервопружины главному фрикциону. Усилие сервопружины действует в сторону, обратную усилию от пружин главного фрикциона. Таким образом, при отпускании педали сервопружина сдерживает усилие пр</w:t>
      </w:r>
      <w:r>
        <w:rPr>
          <w:rFonts w:ascii="Latinski,1251" w:hAnsi="Latinski,1251"/>
          <w:sz w:val="20"/>
        </w:rPr>
        <w:t>ужин главного фрикциона, чем и обеспечивается плавное включение главного фрикциона</w:t>
      </w:r>
      <w:r>
        <w:rPr>
          <w:rFonts w:ascii="Latinski,1251" w:hAnsi="Latinski,1251"/>
        </w:rPr>
        <w:t>.</w:t>
      </w:r>
    </w:p>
    <w:p w:rsidR="00000000" w:rsidRDefault="008D5364">
      <w:pPr>
        <w:ind w:firstLine="284"/>
        <w:jc w:val="center"/>
        <w:rPr>
          <w:rFonts w:ascii="Latinski,1251" w:hAnsi="Latinski,1251"/>
          <w:b/>
        </w:rPr>
      </w:pPr>
      <w:r>
        <w:rPr>
          <w:rFonts w:ascii="Latinski,1251" w:hAnsi="Latinski,1251"/>
          <w:b/>
        </w:rPr>
        <w:t>Монтаж сервирующего устройства</w:t>
      </w:r>
    </w:p>
    <w:p w:rsidR="00000000" w:rsidRDefault="008D5364">
      <w:pPr>
        <w:ind w:firstLine="284"/>
        <w:rPr>
          <w:rFonts w:ascii="Latinski,1251" w:hAnsi="Latinski,1251"/>
          <w:sz w:val="20"/>
        </w:rPr>
      </w:pPr>
      <w:r>
        <w:rPr>
          <w:rFonts w:ascii="Latinski,1251" w:hAnsi="Latinski,1251"/>
          <w:sz w:val="20"/>
        </w:rPr>
        <w:t>Ещё до установки сервопружины необходимо педаль главного фрикциона перевести в крайнее заднее положение — до упора кронштейна сервопружины в днище корпуса и в этом положении присоединить продольную тягу главного фрикциона к педали, оставив свободный ход её при подаче вперёд в 12...15 мм.</w:t>
      </w:r>
    </w:p>
    <w:p w:rsidR="00000000" w:rsidRDefault="008D5364">
      <w:pPr>
        <w:ind w:firstLine="284"/>
        <w:rPr>
          <w:rFonts w:ascii="Latinski,1251" w:hAnsi="Latinski,1251"/>
          <w:sz w:val="20"/>
        </w:rPr>
      </w:pPr>
      <w:r>
        <w:rPr>
          <w:rFonts w:ascii="Latinski,1251" w:hAnsi="Latinski,1251"/>
          <w:sz w:val="20"/>
        </w:rPr>
        <w:t>После этого установить педаль в крайнее переднее положение — до упора её в переднюю балансирную трубу, причё</w:t>
      </w:r>
      <w:r>
        <w:rPr>
          <w:rFonts w:ascii="Latinski,1251" w:hAnsi="Latinski,1251"/>
          <w:sz w:val="20"/>
        </w:rPr>
        <w:t>м ход нажимного диска главного фрикциона должен быть не более 6...7 мм. При величине хода нажимного диска более 7 мм следует увеличить свободный ход продольной тяги до верхнего предела, а при величине менее 6 мм уменьшить свободный ход продольной тяги до нижнего предела (12 мм).</w:t>
      </w:r>
    </w:p>
    <w:p w:rsidR="00000000" w:rsidRDefault="008D5364">
      <w:pPr>
        <w:ind w:firstLine="284"/>
        <w:rPr>
          <w:rFonts w:ascii="Latinski,1251" w:hAnsi="Latinski,1251"/>
        </w:rPr>
      </w:pPr>
    </w:p>
    <w:p w:rsidR="00000000" w:rsidRDefault="008D5364">
      <w:pPr>
        <w:ind w:firstLine="284"/>
        <w:jc w:val="center"/>
        <w:rPr>
          <w:rFonts w:ascii="Latinski,1251" w:hAnsi="Latinski,1251"/>
        </w:rPr>
      </w:pPr>
      <w:r>
        <w:rPr>
          <w:rFonts w:ascii="Latinski,1251" w:hAnsi="Latinski,1251"/>
          <w:b/>
        </w:rPr>
        <w:t>Установка сервопружины</w:t>
      </w:r>
    </w:p>
    <w:p w:rsidR="00000000" w:rsidRDefault="008D5364">
      <w:pPr>
        <w:ind w:firstLine="284"/>
        <w:rPr>
          <w:rFonts w:ascii="Latinski,1251" w:hAnsi="Latinski,1251"/>
          <w:sz w:val="20"/>
        </w:rPr>
      </w:pPr>
      <w:r>
        <w:rPr>
          <w:rFonts w:ascii="Latinski,1251" w:hAnsi="Latinski,1251"/>
          <w:sz w:val="20"/>
        </w:rPr>
        <w:t>Натяжение сервопружины педали главного фрикциона необходимо отрегулировать посредством серьги в следующем порядке:</w:t>
      </w:r>
    </w:p>
    <w:p w:rsidR="00000000" w:rsidRDefault="008D5364">
      <w:pPr>
        <w:ind w:firstLine="284"/>
        <w:rPr>
          <w:rFonts w:ascii="Latinski,1251" w:hAnsi="Latinski,1251"/>
          <w:sz w:val="20"/>
        </w:rPr>
      </w:pPr>
      <w:r>
        <w:rPr>
          <w:rFonts w:ascii="Latinski,1251" w:hAnsi="Latinski,1251"/>
          <w:sz w:val="20"/>
        </w:rPr>
        <w:t>Установить педаль в крайнее переднее положение — до упора в переднюю балансирную трубу, и при</w:t>
      </w:r>
      <w:r>
        <w:rPr>
          <w:rFonts w:ascii="Latinski,1251" w:hAnsi="Latinski,1251"/>
          <w:sz w:val="20"/>
        </w:rPr>
        <w:t xml:space="preserve"> помощи гаек серьги натягивать пружину до тех пор, пока педаль сама не будет при снятии с неё ноги оставаться в указанном положении, после чего посредством регулирующих гаек постепенно отпускать пружину до тех пор, пока педаль не начнёт под действием пружин фрикциона плавно возвращаться до упора её кронштейна в днище. После регулировки сервопружины затянуть контргайку серьги.</w:t>
      </w:r>
    </w:p>
    <w:p w:rsidR="00000000" w:rsidRDefault="008D5364">
      <w:pPr>
        <w:ind w:firstLine="284"/>
        <w:rPr>
          <w:rFonts w:ascii="Latinski,1251" w:hAnsi="Latinski,1251"/>
        </w:rPr>
      </w:pPr>
    </w:p>
    <w:p w:rsidR="00000000" w:rsidRDefault="008D5364">
      <w:pPr>
        <w:pBdr>
          <w:top w:val="single" w:sz="6" w:space="1" w:color="auto"/>
        </w:pBdr>
        <w:ind w:firstLine="284"/>
        <w:jc w:val="right"/>
        <w:rPr>
          <w:rFonts w:ascii="Latinski,1251" w:hAnsi="Latinski,1251"/>
        </w:rPr>
      </w:pPr>
      <w:r>
        <w:rPr>
          <w:rFonts w:ascii="Latinski,1251" w:hAnsi="Latinski,1251"/>
        </w:rPr>
        <w:t xml:space="preserve">Приложение 4 </w:t>
      </w:r>
    </w:p>
    <w:p w:rsidR="00000000" w:rsidRDefault="008D5364">
      <w:pPr>
        <w:ind w:firstLine="284"/>
        <w:jc w:val="right"/>
        <w:rPr>
          <w:rFonts w:ascii="Latinski,1251" w:hAnsi="Latinski,1251"/>
        </w:rPr>
      </w:pPr>
    </w:p>
    <w:p w:rsidR="00000000" w:rsidRDefault="008D5364">
      <w:pPr>
        <w:ind w:firstLine="284"/>
        <w:jc w:val="center"/>
        <w:rPr>
          <w:rFonts w:ascii="Latinski,1251" w:hAnsi="Latinski,1251"/>
          <w:b/>
        </w:rPr>
      </w:pPr>
      <w:r>
        <w:rPr>
          <w:rFonts w:ascii="Latinski,1251" w:hAnsi="Latinski,1251"/>
          <w:b/>
        </w:rPr>
        <w:t>ВОЗДУХООЧИСТИТЕЛЬ ТИПА «МУЛЬТИЦИКЛОН»</w:t>
      </w:r>
    </w:p>
    <w:p w:rsidR="00000000" w:rsidRDefault="008D5364">
      <w:pPr>
        <w:ind w:firstLine="284"/>
        <w:jc w:val="center"/>
        <w:rPr>
          <w:rFonts w:ascii="Latinski,1251" w:hAnsi="Latinski,1251"/>
        </w:rPr>
      </w:pPr>
    </w:p>
    <w:p w:rsidR="00000000" w:rsidRDefault="008D5364">
      <w:pPr>
        <w:ind w:firstLine="284"/>
        <w:rPr>
          <w:rFonts w:ascii="Latinski,1251" w:hAnsi="Latinski,1251"/>
          <w:sz w:val="20"/>
        </w:rPr>
      </w:pPr>
      <w:r>
        <w:rPr>
          <w:rFonts w:ascii="Latinski,1251" w:hAnsi="Latinski,1251"/>
          <w:sz w:val="20"/>
        </w:rPr>
        <w:t>Воздухоочиститель предназначен для очистки от пыли воздуха, поступающего в цил</w:t>
      </w:r>
      <w:r>
        <w:rPr>
          <w:rFonts w:ascii="Latinski,1251" w:hAnsi="Latinski,1251"/>
          <w:sz w:val="20"/>
        </w:rPr>
        <w:t>индр двигателя.</w:t>
      </w:r>
    </w:p>
    <w:p w:rsidR="00000000" w:rsidRDefault="008D5364">
      <w:pPr>
        <w:ind w:firstLine="284"/>
        <w:rPr>
          <w:rFonts w:ascii="Latinski,1251" w:hAnsi="Latinski,1251"/>
          <w:sz w:val="20"/>
        </w:rPr>
      </w:pPr>
      <w:r>
        <w:rPr>
          <w:rFonts w:ascii="Latinski,1251" w:hAnsi="Latinski,1251"/>
          <w:sz w:val="20"/>
        </w:rPr>
        <w:t>Устанавливаемые на танке Т-34 с 85-мм пушкой воздухоочистители «Мультициклон» относятся к типу сухих центробежных воздухоочистителей.</w:t>
      </w:r>
    </w:p>
    <w:p w:rsidR="00000000" w:rsidRDefault="008D5364">
      <w:pPr>
        <w:ind w:firstLine="284"/>
        <w:rPr>
          <w:rFonts w:ascii="Latinski,1251" w:hAnsi="Latinski,1251"/>
          <w:sz w:val="20"/>
        </w:rPr>
      </w:pPr>
      <w:r>
        <w:rPr>
          <w:rFonts w:ascii="Latinski,1251" w:hAnsi="Latinski,1251"/>
          <w:sz w:val="20"/>
        </w:rPr>
        <w:t xml:space="preserve">Основными частями воздухоочистителя «Мультициклон» являются корпус с направляющими </w:t>
      </w:r>
      <w:r>
        <w:rPr>
          <w:rFonts w:ascii="Latinski,1251" w:hAnsi="Latinski,1251"/>
          <w:sz w:val="20"/>
        </w:rPr>
        <w:lastRenderedPageBreak/>
        <w:t>аппаратами, головка с фильтрующей набивкой и бункер.</w:t>
      </w:r>
    </w:p>
    <w:p w:rsidR="00000000" w:rsidRDefault="008D5364">
      <w:pPr>
        <w:ind w:firstLine="284"/>
        <w:rPr>
          <w:rFonts w:ascii="Latinski,1251" w:hAnsi="Latinski,1251"/>
          <w:sz w:val="20"/>
        </w:rPr>
      </w:pPr>
      <w:r>
        <w:rPr>
          <w:rFonts w:ascii="Latinski,1251" w:hAnsi="Latinski,1251"/>
          <w:sz w:val="20"/>
        </w:rPr>
        <w:t>Корпус воздухоочистителя состоит из цилиндра с тремя прямоугольными окнами для засасывания воздуха и из семи отдельных направляющих аппаратов, связанных вверху и внизу гнёздами. Верхнее гнездо вставлено в корпус воздухоочистит</w:t>
      </w:r>
      <w:r>
        <w:rPr>
          <w:rFonts w:ascii="Latinski,1251" w:hAnsi="Latinski,1251"/>
          <w:sz w:val="20"/>
        </w:rPr>
        <w:t>еля и приварено там, а нижнее соединено с горловиной бункера при помощи стяжных болтов.</w:t>
      </w:r>
    </w:p>
    <w:p w:rsidR="00000000" w:rsidRDefault="008D5364">
      <w:pPr>
        <w:ind w:firstLine="284"/>
        <w:rPr>
          <w:rFonts w:ascii="Latinski,1251" w:hAnsi="Latinski,1251"/>
          <w:sz w:val="20"/>
        </w:rPr>
      </w:pPr>
      <w:r>
        <w:rPr>
          <w:rFonts w:ascii="Latinski,1251" w:hAnsi="Latinski,1251"/>
          <w:sz w:val="20"/>
        </w:rPr>
        <w:t>Каждый направляющий аппарат состоит из пылесбрасывающего конуса, в цилиндрическую часть которого вставлена трубка с винтовыми лопатками, образующими направляющий канал. На корпусе приварены ушки для стяжек крепления головки и бункера.</w:t>
      </w:r>
    </w:p>
    <w:p w:rsidR="00000000" w:rsidRDefault="008D5364">
      <w:pPr>
        <w:ind w:firstLine="284"/>
        <w:rPr>
          <w:rFonts w:ascii="Latinski,1251" w:hAnsi="Latinski,1251"/>
          <w:sz w:val="20"/>
        </w:rPr>
      </w:pPr>
      <w:r>
        <w:rPr>
          <w:rFonts w:ascii="Latinski,1251" w:hAnsi="Latinski,1251"/>
          <w:sz w:val="20"/>
        </w:rPr>
        <w:t>Головка воздухоочистителя (цилиндрической формы) имеет внутри приваренную сетку и боковой патрубок с фланцем. К головке и фланцу патрубка приварены ушки для стяжек. Внутри головки смонтиров</w:t>
      </w:r>
      <w:r>
        <w:rPr>
          <w:rFonts w:ascii="Latinski,1251" w:hAnsi="Latinski,1251"/>
          <w:sz w:val="20"/>
        </w:rPr>
        <w:t>ан цилиндрический патрубок, в который уложена проволочная набивка (канитель), закреплённая сеткой. Поверх сетки вставлена застопоренная пружинными защёлками кассета, в которую также уложена проволочная набивка, закреплённая второй сеткой.</w:t>
      </w:r>
    </w:p>
    <w:p w:rsidR="00000000" w:rsidRDefault="008D5364">
      <w:pPr>
        <w:ind w:firstLine="284"/>
        <w:rPr>
          <w:rFonts w:ascii="Latinski,1251" w:hAnsi="Latinski,1251"/>
          <w:sz w:val="20"/>
        </w:rPr>
      </w:pPr>
      <w:r>
        <w:rPr>
          <w:rFonts w:ascii="Latinski,1251" w:hAnsi="Latinski,1251"/>
          <w:sz w:val="20"/>
        </w:rPr>
        <w:t>Бункер представляет собой сосуд с горловиной, в которой имеются фланец и ушки для стяжек, крепящих бункер к корпусу.</w:t>
      </w:r>
    </w:p>
    <w:p w:rsidR="00000000" w:rsidRDefault="008D5364">
      <w:pPr>
        <w:ind w:firstLine="284"/>
        <w:rPr>
          <w:rFonts w:ascii="Latinski,1251" w:hAnsi="Latinski,1251"/>
          <w:sz w:val="20"/>
        </w:rPr>
      </w:pPr>
      <w:r>
        <w:rPr>
          <w:rFonts w:ascii="Latinski,1251" w:hAnsi="Latinski,1251"/>
          <w:sz w:val="20"/>
        </w:rPr>
        <w:t>Запылённый воздух поступает через входные окна в винтовые каналы воздухоочистителя, где приобретает вращательное движение, благодаря чему крупные частицы пы</w:t>
      </w:r>
      <w:r>
        <w:rPr>
          <w:rFonts w:ascii="Latinski,1251" w:hAnsi="Latinski,1251"/>
          <w:sz w:val="20"/>
        </w:rPr>
        <w:t>ли отбрасываются к стенкам конуса и падают в бункер. Мельчайшие же пылинки, прошедшие с воздухом в центральные трубки, задерживаются на смоченной маслом проволоке (канители), расположенной в головке воздухоочистителя.</w:t>
      </w:r>
    </w:p>
    <w:p w:rsidR="00000000" w:rsidRDefault="008D5364">
      <w:pPr>
        <w:ind w:firstLine="284"/>
        <w:rPr>
          <w:rFonts w:ascii="Latinski,1251" w:hAnsi="Latinski,1251"/>
          <w:sz w:val="20"/>
        </w:rPr>
      </w:pPr>
      <w:r>
        <w:rPr>
          <w:rFonts w:ascii="Latinski,1251" w:hAnsi="Latinski,1251"/>
          <w:sz w:val="20"/>
        </w:rPr>
        <w:t>Очищенный воздух поступает во всасывающие коллекторы двигателя.</w:t>
      </w:r>
    </w:p>
    <w:p w:rsidR="00000000" w:rsidRDefault="008D5364">
      <w:pPr>
        <w:ind w:firstLine="284"/>
        <w:rPr>
          <w:rFonts w:ascii="Latinski,1251" w:hAnsi="Latinski,1251"/>
        </w:rPr>
      </w:pPr>
    </w:p>
    <w:p w:rsidR="00000000" w:rsidRDefault="008D5364">
      <w:pPr>
        <w:ind w:firstLine="284"/>
        <w:jc w:val="center"/>
        <w:rPr>
          <w:rFonts w:ascii="Latinski,1251" w:hAnsi="Latinski,1251"/>
        </w:rPr>
      </w:pPr>
      <w:r>
        <w:rPr>
          <w:rFonts w:ascii="Latinski,1251" w:hAnsi="Latinski,1251"/>
          <w:b/>
        </w:rPr>
        <w:t>Разборка и очистка воздухоочистителя</w:t>
      </w:r>
    </w:p>
    <w:p w:rsidR="00000000" w:rsidRDefault="008D5364">
      <w:pPr>
        <w:ind w:firstLine="284"/>
        <w:rPr>
          <w:rFonts w:ascii="Latinski,1251" w:hAnsi="Latinski,1251"/>
          <w:sz w:val="20"/>
        </w:rPr>
      </w:pPr>
      <w:r>
        <w:rPr>
          <w:rFonts w:ascii="Latinski,1251" w:hAnsi="Latinski,1251"/>
          <w:sz w:val="20"/>
        </w:rPr>
        <w:t>Для очистки и промывки воздухоочиститель необходимо снять с танка, для чего:</w:t>
      </w:r>
    </w:p>
    <w:p w:rsidR="00000000" w:rsidRDefault="008D5364" w:rsidP="008D5364">
      <w:pPr>
        <w:numPr>
          <w:ilvl w:val="0"/>
          <w:numId w:val="120"/>
        </w:numPr>
        <w:rPr>
          <w:rFonts w:ascii="Latinski,1251" w:hAnsi="Latinski,1251"/>
          <w:sz w:val="20"/>
        </w:rPr>
      </w:pPr>
      <w:r>
        <w:rPr>
          <w:rFonts w:ascii="Latinski,1251" w:hAnsi="Latinski,1251"/>
          <w:sz w:val="20"/>
        </w:rPr>
        <w:t>открыть сетку над жалюзи;</w:t>
      </w:r>
    </w:p>
    <w:p w:rsidR="00000000" w:rsidRDefault="008D5364" w:rsidP="008D5364">
      <w:pPr>
        <w:numPr>
          <w:ilvl w:val="0"/>
          <w:numId w:val="120"/>
        </w:numPr>
        <w:rPr>
          <w:rFonts w:ascii="Latinski,1251" w:hAnsi="Latinski,1251"/>
          <w:sz w:val="20"/>
        </w:rPr>
      </w:pPr>
      <w:r>
        <w:rPr>
          <w:rFonts w:ascii="Latinski,1251" w:hAnsi="Latinski,1251"/>
          <w:sz w:val="20"/>
        </w:rPr>
        <w:t>отсоединить тяги и снять лист жалюзи;</w:t>
      </w:r>
    </w:p>
    <w:p w:rsidR="00000000" w:rsidRDefault="008D5364" w:rsidP="008D5364">
      <w:pPr>
        <w:numPr>
          <w:ilvl w:val="0"/>
          <w:numId w:val="120"/>
        </w:numPr>
        <w:rPr>
          <w:rFonts w:ascii="Latinski,1251" w:hAnsi="Latinski,1251"/>
          <w:sz w:val="20"/>
        </w:rPr>
      </w:pPr>
      <w:r>
        <w:rPr>
          <w:rFonts w:ascii="Latinski,1251" w:hAnsi="Latinski,1251"/>
          <w:sz w:val="20"/>
        </w:rPr>
        <w:t>отсоединить переходный патрубок от головки воздухоо</w:t>
      </w:r>
      <w:r>
        <w:rPr>
          <w:rFonts w:ascii="Latinski,1251" w:hAnsi="Latinski,1251"/>
          <w:sz w:val="20"/>
        </w:rPr>
        <w:t>чистителя;</w:t>
      </w:r>
    </w:p>
    <w:p w:rsidR="00000000" w:rsidRDefault="008D5364" w:rsidP="008D5364">
      <w:pPr>
        <w:numPr>
          <w:ilvl w:val="0"/>
          <w:numId w:val="120"/>
        </w:numPr>
        <w:rPr>
          <w:rFonts w:ascii="Latinski,1251" w:hAnsi="Latinski,1251"/>
          <w:sz w:val="20"/>
        </w:rPr>
      </w:pPr>
      <w:r>
        <w:rPr>
          <w:rFonts w:ascii="Latinski,1251" w:hAnsi="Latinski,1251"/>
          <w:sz w:val="20"/>
        </w:rPr>
        <w:t>отвернуть болт хомута, прижимающего воздухоочиститель к опоре, и снять хомут, после чего вынуть воздухоочиститель.</w:t>
      </w:r>
    </w:p>
    <w:p w:rsidR="00000000" w:rsidRDefault="008D5364">
      <w:pPr>
        <w:ind w:firstLine="284"/>
        <w:rPr>
          <w:rFonts w:ascii="Latinski,1251" w:hAnsi="Latinski,1251"/>
          <w:sz w:val="20"/>
        </w:rPr>
      </w:pPr>
      <w:r>
        <w:rPr>
          <w:rFonts w:ascii="Latinski,1251" w:hAnsi="Latinski,1251"/>
          <w:sz w:val="20"/>
        </w:rPr>
        <w:t>Дальнейшую разборку воздухоочистителя производить в следующем порядке:</w:t>
      </w:r>
    </w:p>
    <w:p w:rsidR="00000000" w:rsidRDefault="008D5364" w:rsidP="008D5364">
      <w:pPr>
        <w:numPr>
          <w:ilvl w:val="0"/>
          <w:numId w:val="121"/>
        </w:numPr>
        <w:rPr>
          <w:rFonts w:ascii="Latinski,1251" w:hAnsi="Latinski,1251"/>
          <w:sz w:val="20"/>
        </w:rPr>
      </w:pPr>
      <w:r>
        <w:rPr>
          <w:rFonts w:ascii="Latinski,1251" w:hAnsi="Latinski,1251"/>
          <w:sz w:val="20"/>
        </w:rPr>
        <w:t>Отвернуть гайки и отсоединить бункер от корпуса.</w:t>
      </w:r>
    </w:p>
    <w:p w:rsidR="00000000" w:rsidRDefault="008D5364" w:rsidP="008D5364">
      <w:pPr>
        <w:numPr>
          <w:ilvl w:val="0"/>
          <w:numId w:val="121"/>
        </w:numPr>
        <w:rPr>
          <w:rFonts w:ascii="Latinski,1251" w:hAnsi="Latinski,1251"/>
          <w:sz w:val="20"/>
        </w:rPr>
      </w:pPr>
      <w:r>
        <w:rPr>
          <w:rFonts w:ascii="Latinski,1251" w:hAnsi="Latinski,1251"/>
          <w:sz w:val="20"/>
        </w:rPr>
        <w:t>Отвернуть гайки и отсоединить головку воздухоочистителя от корпуса.</w:t>
      </w:r>
    </w:p>
    <w:p w:rsidR="00000000" w:rsidRDefault="008D5364" w:rsidP="008D5364">
      <w:pPr>
        <w:numPr>
          <w:ilvl w:val="0"/>
          <w:numId w:val="121"/>
        </w:numPr>
        <w:rPr>
          <w:rFonts w:ascii="Latinski,1251" w:hAnsi="Latinski,1251"/>
          <w:sz w:val="20"/>
        </w:rPr>
      </w:pPr>
      <w:r>
        <w:rPr>
          <w:rFonts w:ascii="Latinski,1251" w:hAnsi="Latinski,1251"/>
          <w:sz w:val="20"/>
        </w:rPr>
        <w:t>Снять стопорное кольцо и прижимную сетку кассеты.</w:t>
      </w:r>
    </w:p>
    <w:p w:rsidR="00000000" w:rsidRDefault="008D5364" w:rsidP="008D5364">
      <w:pPr>
        <w:numPr>
          <w:ilvl w:val="0"/>
          <w:numId w:val="121"/>
        </w:numPr>
        <w:rPr>
          <w:rFonts w:ascii="Latinski,1251" w:hAnsi="Latinski,1251"/>
          <w:sz w:val="20"/>
        </w:rPr>
      </w:pPr>
      <w:r>
        <w:rPr>
          <w:rFonts w:ascii="Latinski,1251" w:hAnsi="Latinski,1251"/>
          <w:sz w:val="20"/>
        </w:rPr>
        <w:t>Вынуть канитель из кассеты и патрона головки, тщательно смыть с них керосином или газойлем грязь и старое масло, а затем смочить в чистом отработанн</w:t>
      </w:r>
      <w:r>
        <w:rPr>
          <w:rFonts w:ascii="Latinski,1251" w:hAnsi="Latinski,1251"/>
          <w:sz w:val="20"/>
        </w:rPr>
        <w:t>ом моторном масле так, чтобы вся проволока была покрыта слоем масла, но чтобы, однако, масло не стекало с канители.</w:t>
      </w:r>
    </w:p>
    <w:p w:rsidR="00000000" w:rsidRDefault="008D5364" w:rsidP="008D5364">
      <w:pPr>
        <w:numPr>
          <w:ilvl w:val="0"/>
          <w:numId w:val="121"/>
        </w:numPr>
        <w:rPr>
          <w:rFonts w:ascii="Latinski,1251" w:hAnsi="Latinski,1251"/>
          <w:sz w:val="20"/>
        </w:rPr>
      </w:pPr>
      <w:r>
        <w:rPr>
          <w:rFonts w:ascii="Latinski,1251" w:hAnsi="Latinski,1251"/>
          <w:sz w:val="20"/>
        </w:rPr>
        <w:t>Очистить от грязи и тщательно промыть бункер.</w:t>
      </w:r>
    </w:p>
    <w:p w:rsidR="00000000" w:rsidRDefault="008D5364" w:rsidP="008D5364">
      <w:pPr>
        <w:numPr>
          <w:ilvl w:val="12"/>
          <w:numId w:val="0"/>
        </w:numPr>
        <w:ind w:left="567" w:hanging="283"/>
        <w:rPr>
          <w:rFonts w:ascii="Latinski,1251" w:hAnsi="Latinski,1251"/>
          <w:sz w:val="18"/>
        </w:rPr>
      </w:pPr>
      <w:r>
        <w:rPr>
          <w:rFonts w:ascii="Latinski,1251" w:hAnsi="Latinski,1251"/>
          <w:b/>
          <w:sz w:val="18"/>
        </w:rPr>
        <w:t>Примечание.</w:t>
      </w:r>
      <w:r>
        <w:rPr>
          <w:rFonts w:ascii="Latinski,1251" w:hAnsi="Latinski,1251"/>
          <w:sz w:val="18"/>
        </w:rPr>
        <w:t xml:space="preserve"> Бункер необходимо периодически проверять на герметичность, заливая в него для этого керосин или газойль. Обнаруженные места течи запаивать.</w:t>
      </w:r>
    </w:p>
    <w:p w:rsidR="00000000" w:rsidRDefault="008D5364" w:rsidP="008D5364">
      <w:pPr>
        <w:numPr>
          <w:ilvl w:val="0"/>
          <w:numId w:val="121"/>
        </w:numPr>
        <w:rPr>
          <w:rFonts w:ascii="Latinski,1251" w:hAnsi="Latinski,1251"/>
          <w:sz w:val="20"/>
        </w:rPr>
      </w:pPr>
      <w:r>
        <w:rPr>
          <w:rFonts w:ascii="Latinski,1251" w:hAnsi="Latinski,1251"/>
          <w:sz w:val="20"/>
        </w:rPr>
        <w:t>Очистить от грязи и промыть керосином остальные детали воздухоочистителя.</w:t>
      </w:r>
    </w:p>
    <w:p w:rsidR="00000000" w:rsidRDefault="008D5364">
      <w:pPr>
        <w:ind w:firstLine="284"/>
        <w:rPr>
          <w:rFonts w:ascii="Latinski,1251" w:hAnsi="Latinski,1251"/>
          <w:sz w:val="20"/>
        </w:rPr>
      </w:pPr>
      <w:r>
        <w:rPr>
          <w:rFonts w:ascii="Latinski,1251" w:hAnsi="Latinski,1251"/>
          <w:sz w:val="20"/>
        </w:rPr>
        <w:t>После промывки собрать воздухоочиститель и снова установить его в танке.</w:t>
      </w:r>
    </w:p>
    <w:p w:rsidR="00000000" w:rsidRDefault="008D5364">
      <w:pPr>
        <w:ind w:firstLine="284"/>
        <w:rPr>
          <w:rFonts w:ascii="Latinski,1251" w:hAnsi="Latinski,1251"/>
          <w:sz w:val="20"/>
        </w:rPr>
      </w:pPr>
      <w:r>
        <w:rPr>
          <w:rFonts w:ascii="Latinski,1251" w:hAnsi="Latinski,1251"/>
          <w:sz w:val="20"/>
        </w:rPr>
        <w:t>При сборке необходимо правильно укладывать канитель</w:t>
      </w:r>
      <w:r>
        <w:rPr>
          <w:rFonts w:ascii="Latinski,1251" w:hAnsi="Latinski,1251"/>
          <w:sz w:val="20"/>
        </w:rPr>
        <w:t xml:space="preserve"> в головку, а именно:</w:t>
      </w:r>
    </w:p>
    <w:p w:rsidR="00000000" w:rsidRDefault="008D5364" w:rsidP="008D5364">
      <w:pPr>
        <w:numPr>
          <w:ilvl w:val="0"/>
          <w:numId w:val="122"/>
        </w:numPr>
        <w:rPr>
          <w:rFonts w:ascii="Latinski,1251" w:hAnsi="Latinski,1251"/>
          <w:sz w:val="20"/>
        </w:rPr>
      </w:pPr>
      <w:r>
        <w:rPr>
          <w:rFonts w:ascii="Latinski,1251" w:hAnsi="Latinski,1251"/>
          <w:sz w:val="20"/>
        </w:rPr>
        <w:t>пространство в патроне и кассете должно быть заполнено приготовленными (промытыми и смазанными) комками канители равномерно, чтобы не было сквозных просветов и утолщений; набивка должна плотно прилегать к стенкам патрона и кассеты головки;</w:t>
      </w:r>
    </w:p>
    <w:p w:rsidR="00000000" w:rsidRDefault="008D5364" w:rsidP="008D5364">
      <w:pPr>
        <w:numPr>
          <w:ilvl w:val="0"/>
          <w:numId w:val="122"/>
        </w:numPr>
        <w:rPr>
          <w:rFonts w:ascii="Latinski,1251" w:hAnsi="Latinski,1251"/>
          <w:sz w:val="20"/>
        </w:rPr>
      </w:pPr>
      <w:r>
        <w:rPr>
          <w:rFonts w:ascii="Latinski,1251" w:hAnsi="Latinski,1251"/>
          <w:sz w:val="20"/>
        </w:rPr>
        <w:t>укладывать канитель только руками, не прибегая к её утрамбовке или помощи какого-либо инструмента.</w:t>
      </w:r>
    </w:p>
    <w:p w:rsidR="00000000" w:rsidRDefault="008D5364">
      <w:pPr>
        <w:ind w:firstLine="284"/>
        <w:rPr>
          <w:rFonts w:ascii="Latinski,1251" w:hAnsi="Latinski,1251"/>
          <w:sz w:val="20"/>
        </w:rPr>
      </w:pPr>
      <w:r>
        <w:rPr>
          <w:rFonts w:ascii="Latinski,1251" w:hAnsi="Latinski,1251"/>
          <w:sz w:val="20"/>
        </w:rPr>
        <w:t>После укладки канители должны быть проверены наличие уплотнительного кольца между головкой и корпусом и плотность соединения бункера с корпусом.</w:t>
      </w:r>
    </w:p>
    <w:p w:rsidR="00000000" w:rsidRDefault="008D5364">
      <w:pPr>
        <w:ind w:firstLine="284"/>
        <w:rPr>
          <w:rFonts w:ascii="Latinski,1251" w:hAnsi="Latinski,1251"/>
          <w:sz w:val="20"/>
        </w:rPr>
      </w:pPr>
      <w:r>
        <w:rPr>
          <w:rFonts w:ascii="Latinski,1251" w:hAnsi="Latinski,1251"/>
          <w:sz w:val="20"/>
        </w:rPr>
        <w:t>Устано</w:t>
      </w:r>
      <w:r>
        <w:rPr>
          <w:rFonts w:ascii="Latinski,1251" w:hAnsi="Latinski,1251"/>
          <w:sz w:val="20"/>
        </w:rPr>
        <w:t>вив в танке воздухоочиститель, необходимо прочно закрепить его. Шаткость его недопустима.</w:t>
      </w:r>
    </w:p>
    <w:p w:rsidR="00000000" w:rsidRDefault="008D5364">
      <w:pPr>
        <w:ind w:firstLine="284"/>
        <w:jc w:val="center"/>
        <w:rPr>
          <w:rFonts w:ascii="Latinski,1251" w:hAnsi="Latinski,1251"/>
          <w:b/>
        </w:rPr>
      </w:pPr>
    </w:p>
    <w:p w:rsidR="00000000" w:rsidRDefault="008D5364">
      <w:pPr>
        <w:ind w:firstLine="284"/>
        <w:jc w:val="center"/>
        <w:rPr>
          <w:rFonts w:ascii="Latinski,1251" w:hAnsi="Latinski,1251"/>
        </w:rPr>
      </w:pPr>
      <w:r>
        <w:rPr>
          <w:rFonts w:ascii="Latinski,1251" w:hAnsi="Latinski,1251"/>
          <w:b/>
        </w:rPr>
        <w:t>Уход за воздухоочистителем</w:t>
      </w:r>
    </w:p>
    <w:p w:rsidR="00000000" w:rsidRDefault="008D5364">
      <w:pPr>
        <w:ind w:firstLine="284"/>
        <w:rPr>
          <w:rFonts w:ascii="Latinski,1251" w:hAnsi="Latinski,1251"/>
          <w:sz w:val="20"/>
        </w:rPr>
      </w:pPr>
      <w:r>
        <w:rPr>
          <w:rFonts w:ascii="Latinski,1251" w:hAnsi="Latinski,1251"/>
          <w:sz w:val="20"/>
        </w:rPr>
        <w:t xml:space="preserve">Очистку и промывку воздухоочистителя производить: </w:t>
      </w:r>
    </w:p>
    <w:p w:rsidR="00000000" w:rsidRDefault="008D5364" w:rsidP="008D5364">
      <w:pPr>
        <w:numPr>
          <w:ilvl w:val="0"/>
          <w:numId w:val="123"/>
        </w:numPr>
        <w:rPr>
          <w:rFonts w:ascii="Latinski,1251" w:hAnsi="Latinski,1251"/>
          <w:sz w:val="20"/>
        </w:rPr>
      </w:pPr>
      <w:r>
        <w:rPr>
          <w:rFonts w:ascii="Latinski,1251" w:hAnsi="Latinski,1251"/>
          <w:sz w:val="20"/>
        </w:rPr>
        <w:t xml:space="preserve"> в летних условиях через каждые 10 часов работы двигателя, </w:t>
      </w:r>
    </w:p>
    <w:p w:rsidR="00000000" w:rsidRDefault="008D5364" w:rsidP="008D5364">
      <w:pPr>
        <w:numPr>
          <w:ilvl w:val="0"/>
          <w:numId w:val="123"/>
        </w:numPr>
        <w:rPr>
          <w:rFonts w:ascii="Latinski,1251" w:hAnsi="Latinski,1251"/>
          <w:sz w:val="20"/>
        </w:rPr>
      </w:pPr>
      <w:r>
        <w:rPr>
          <w:rFonts w:ascii="Latinski,1251" w:hAnsi="Latinski,1251"/>
          <w:sz w:val="20"/>
        </w:rPr>
        <w:t xml:space="preserve"> в зимних условиях не реже чем через 30 часов работы двигателя.</w:t>
      </w:r>
    </w:p>
    <w:p w:rsidR="00000000" w:rsidRDefault="008D5364">
      <w:pPr>
        <w:ind w:firstLine="284"/>
        <w:rPr>
          <w:rFonts w:ascii="Latinski,1251" w:hAnsi="Latinski,1251"/>
          <w:sz w:val="18"/>
        </w:rPr>
      </w:pPr>
      <w:r>
        <w:rPr>
          <w:rFonts w:ascii="Latinski,1251" w:hAnsi="Latinski,1251"/>
          <w:b/>
          <w:sz w:val="18"/>
        </w:rPr>
        <w:t xml:space="preserve">Примечания: </w:t>
      </w:r>
    </w:p>
    <w:p w:rsidR="00000000" w:rsidRDefault="008D5364" w:rsidP="008D5364">
      <w:pPr>
        <w:numPr>
          <w:ilvl w:val="0"/>
          <w:numId w:val="124"/>
        </w:numPr>
        <w:rPr>
          <w:rFonts w:ascii="Latinski,1251" w:hAnsi="Latinski,1251"/>
          <w:sz w:val="18"/>
        </w:rPr>
      </w:pPr>
      <w:r>
        <w:rPr>
          <w:rFonts w:ascii="Latinski,1251" w:hAnsi="Latinski,1251"/>
          <w:sz w:val="18"/>
        </w:rPr>
        <w:t>войсковых частях очищать и промывать головку воздухоочистителя можно погружением всей головки с канителью в посуду с керосином или газойлем на 5...7 минут с последующим встряхиванием, не вынимая канители, л</w:t>
      </w:r>
      <w:r>
        <w:rPr>
          <w:rFonts w:ascii="Latinski,1251" w:hAnsi="Latinski,1251"/>
          <w:sz w:val="18"/>
        </w:rPr>
        <w:t>ибо вынимая только канитель из кассеты для её промывки, как наиболее загрязнённую.</w:t>
      </w:r>
    </w:p>
    <w:p w:rsidR="00000000" w:rsidRDefault="008D5364" w:rsidP="008D5364">
      <w:pPr>
        <w:numPr>
          <w:ilvl w:val="0"/>
          <w:numId w:val="124"/>
        </w:numPr>
        <w:rPr>
          <w:rFonts w:ascii="Latinski,1251" w:hAnsi="Latinski,1251"/>
          <w:sz w:val="18"/>
        </w:rPr>
      </w:pPr>
      <w:r>
        <w:rPr>
          <w:rFonts w:ascii="Latinski,1251" w:hAnsi="Latinski,1251"/>
          <w:sz w:val="18"/>
        </w:rPr>
        <w:t>После промывки обильно смывать канитель чистым отработанным моторным маслом — так, чтобы вся проволока была покрыта слоем масла, но чтобы, однако, масло не стекало с канители.</w:t>
      </w:r>
    </w:p>
    <w:p w:rsidR="00000000" w:rsidRDefault="008D5364" w:rsidP="008D5364">
      <w:pPr>
        <w:numPr>
          <w:ilvl w:val="0"/>
          <w:numId w:val="124"/>
        </w:numPr>
        <w:rPr>
          <w:rFonts w:ascii="Latinski,1251" w:hAnsi="Latinski,1251"/>
          <w:sz w:val="18"/>
        </w:rPr>
      </w:pPr>
      <w:r>
        <w:rPr>
          <w:rFonts w:ascii="Latinski,1251" w:hAnsi="Latinski,1251"/>
          <w:sz w:val="18"/>
        </w:rPr>
        <w:t xml:space="preserve">Для тщательной очистки канители, стенок патрона и кассеты головки от пыли, а также для вспушивания </w:t>
      </w:r>
      <w:r>
        <w:rPr>
          <w:rFonts w:ascii="Latinski,1251" w:hAnsi="Latinski,1251"/>
          <w:sz w:val="18"/>
        </w:rPr>
        <w:lastRenderedPageBreak/>
        <w:t>канители промывать в зимних условиях через каждые 60 часов работы двигателя головку воздухоочистителя, вынимая канитель из патрона и кассеты, согласно ука</w:t>
      </w:r>
      <w:r>
        <w:rPr>
          <w:rFonts w:ascii="Latinski,1251" w:hAnsi="Latinski,1251"/>
          <w:sz w:val="18"/>
        </w:rPr>
        <w:t>заниям, изложенным в разделе "Разборка воздухоочистителя".</w:t>
      </w:r>
    </w:p>
    <w:p w:rsidR="00000000" w:rsidRDefault="008D5364">
      <w:pPr>
        <w:ind w:firstLine="284"/>
        <w:rPr>
          <w:rFonts w:ascii="Latinski,1251" w:hAnsi="Latinski,1251"/>
          <w:sz w:val="18"/>
        </w:rPr>
      </w:pPr>
      <w:r>
        <w:rPr>
          <w:rFonts w:ascii="Latinski,1251" w:hAnsi="Latinski,1251"/>
          <w:sz w:val="18"/>
        </w:rPr>
        <w:t>Перед выездом проверять надёжность крепления воздухоочистителя, плотиость соединения и затяжку хомутов на рукавах.</w:t>
      </w:r>
    </w:p>
    <w:p w:rsidR="00000000" w:rsidRDefault="008D5364">
      <w:pPr>
        <w:ind w:firstLine="284"/>
        <w:rPr>
          <w:rFonts w:ascii="Latinski,1251" w:hAnsi="Latinski,1251"/>
        </w:rPr>
      </w:pPr>
      <w:r>
        <w:rPr>
          <w:rFonts w:ascii="Latinski,1251" w:hAnsi="Latinski,1251"/>
        </w:rPr>
        <w:br w:type="page"/>
      </w:r>
    </w:p>
    <w:p w:rsidR="00000000" w:rsidRDefault="008D5364">
      <w:pPr>
        <w:pBdr>
          <w:top w:val="single" w:sz="6" w:space="1" w:color="auto"/>
        </w:pBdr>
        <w:ind w:firstLine="284"/>
        <w:jc w:val="right"/>
        <w:rPr>
          <w:rFonts w:ascii="Latinski,1251" w:hAnsi="Latinski,1251"/>
        </w:rPr>
      </w:pPr>
      <w:r>
        <w:rPr>
          <w:rFonts w:ascii="Latinski,1251" w:hAnsi="Latinski,1251"/>
        </w:rPr>
        <w:t>Приложение 5</w:t>
      </w:r>
    </w:p>
    <w:p w:rsidR="00000000" w:rsidRDefault="008D5364">
      <w:pPr>
        <w:pBdr>
          <w:top w:val="single" w:sz="6" w:space="1" w:color="auto"/>
        </w:pBdr>
        <w:ind w:firstLine="284"/>
        <w:jc w:val="right"/>
        <w:rPr>
          <w:rFonts w:ascii="Latinski,1251" w:hAnsi="Latinski,1251"/>
        </w:rPr>
      </w:pPr>
    </w:p>
    <w:p w:rsidR="00000000" w:rsidRDefault="008D5364">
      <w:pPr>
        <w:ind w:firstLine="284"/>
        <w:jc w:val="center"/>
        <w:rPr>
          <w:rFonts w:ascii="Latinski,1251" w:hAnsi="Latinski,1251"/>
          <w:b/>
        </w:rPr>
      </w:pPr>
      <w:r>
        <w:rPr>
          <w:rFonts w:ascii="Latinski,1251" w:hAnsi="Latinski,1251"/>
          <w:b/>
        </w:rPr>
        <w:t>РАЗМЕЩЕНИЕ ЗАПАСНОГО ИНСТРУМЕНТА И ПРИНАДЛЕЖНОСТЕЙ ТАНКА.</w:t>
      </w:r>
    </w:p>
    <w:p w:rsidR="00000000" w:rsidRDefault="008D5364">
      <w:pPr>
        <w:ind w:firstLine="284"/>
        <w:jc w:val="center"/>
        <w:rPr>
          <w:rFonts w:ascii="Latinski,1251" w:hAnsi="Latinski,1251"/>
          <w:b/>
        </w:rPr>
      </w:pPr>
    </w:p>
    <w:tbl>
      <w:tblPr>
        <w:tblW w:w="0" w:type="auto"/>
        <w:tblInd w:w="40" w:type="dxa"/>
        <w:tblLayout w:type="fixed"/>
        <w:tblCellMar>
          <w:left w:w="40" w:type="dxa"/>
          <w:right w:w="40" w:type="dxa"/>
        </w:tblCellMar>
        <w:tblLook w:val="0000" w:firstRow="0" w:lastRow="0" w:firstColumn="0" w:lastColumn="0" w:noHBand="0" w:noVBand="0"/>
      </w:tblPr>
      <w:tblGrid>
        <w:gridCol w:w="3402"/>
        <w:gridCol w:w="1276"/>
        <w:gridCol w:w="2410"/>
        <w:gridCol w:w="2551"/>
      </w:tblGrid>
      <w:tr w:rsidR="00000000">
        <w:tblPrEx>
          <w:tblCellMar>
            <w:top w:w="0" w:type="dxa"/>
            <w:bottom w:w="0" w:type="dxa"/>
          </w:tblCellMar>
        </w:tblPrEx>
        <w:trPr>
          <w:trHeight w:val="338"/>
        </w:trPr>
        <w:tc>
          <w:tcPr>
            <w:tcW w:w="3402" w:type="dxa"/>
            <w:tcBorders>
              <w:top w:val="single" w:sz="6" w:space="0" w:color="auto"/>
              <w:left w:val="single" w:sz="6" w:space="0" w:color="auto"/>
              <w:bottom w:val="single" w:sz="6" w:space="0" w:color="auto"/>
            </w:tcBorders>
          </w:tcPr>
          <w:p w:rsidR="00000000" w:rsidRDefault="008D5364">
            <w:pPr>
              <w:jc w:val="center"/>
              <w:rPr>
                <w:rFonts w:ascii="Latinski,1251" w:hAnsi="Latinski,1251"/>
                <w:b/>
                <w:sz w:val="18"/>
              </w:rPr>
            </w:pPr>
            <w:r>
              <w:rPr>
                <w:rFonts w:ascii="Latinski,1251" w:hAnsi="Latinski,1251"/>
                <w:b/>
                <w:sz w:val="18"/>
              </w:rPr>
              <w:t>Наименование</w:t>
            </w:r>
          </w:p>
        </w:tc>
        <w:tc>
          <w:tcPr>
            <w:tcW w:w="1276" w:type="dxa"/>
            <w:tcBorders>
              <w:top w:val="single" w:sz="6" w:space="0" w:color="auto"/>
              <w:left w:val="single" w:sz="6" w:space="0" w:color="auto"/>
              <w:bottom w:val="single" w:sz="6" w:space="0" w:color="auto"/>
            </w:tcBorders>
          </w:tcPr>
          <w:p w:rsidR="00000000" w:rsidRDefault="008D5364">
            <w:pPr>
              <w:jc w:val="center"/>
              <w:rPr>
                <w:rFonts w:ascii="Latinski,1251" w:hAnsi="Latinski,1251"/>
                <w:b/>
                <w:sz w:val="18"/>
              </w:rPr>
            </w:pPr>
            <w:r>
              <w:rPr>
                <w:rFonts w:ascii="Latinski,1251" w:hAnsi="Latinski,1251"/>
                <w:b/>
                <w:sz w:val="18"/>
              </w:rPr>
              <w:t>Количество</w:t>
            </w:r>
          </w:p>
        </w:tc>
        <w:tc>
          <w:tcPr>
            <w:tcW w:w="2410" w:type="dxa"/>
            <w:tcBorders>
              <w:top w:val="single" w:sz="6" w:space="0" w:color="auto"/>
              <w:left w:val="single" w:sz="6" w:space="0" w:color="auto"/>
              <w:bottom w:val="single" w:sz="6" w:space="0" w:color="auto"/>
            </w:tcBorders>
          </w:tcPr>
          <w:p w:rsidR="00000000" w:rsidRDefault="008D5364">
            <w:pPr>
              <w:jc w:val="center"/>
              <w:rPr>
                <w:rFonts w:ascii="Latinski,1251" w:hAnsi="Latinski,1251"/>
                <w:b/>
                <w:sz w:val="18"/>
              </w:rPr>
            </w:pPr>
            <w:r>
              <w:rPr>
                <w:rFonts w:ascii="Latinski,1251" w:hAnsi="Latinski,1251"/>
                <w:b/>
                <w:sz w:val="18"/>
              </w:rPr>
              <w:t>Место размещения</w:t>
            </w:r>
          </w:p>
        </w:tc>
        <w:tc>
          <w:tcPr>
            <w:tcW w:w="2551" w:type="dxa"/>
            <w:tcBorders>
              <w:top w:val="single" w:sz="6" w:space="0" w:color="auto"/>
              <w:left w:val="single" w:sz="6" w:space="0" w:color="auto"/>
              <w:bottom w:val="single" w:sz="6" w:space="0" w:color="auto"/>
              <w:right w:val="single" w:sz="6" w:space="0" w:color="auto"/>
            </w:tcBorders>
          </w:tcPr>
          <w:p w:rsidR="00000000" w:rsidRDefault="008D5364">
            <w:pPr>
              <w:jc w:val="center"/>
              <w:rPr>
                <w:rFonts w:ascii="Latinski,1251" w:hAnsi="Latinski,1251"/>
                <w:b/>
                <w:sz w:val="18"/>
              </w:rPr>
            </w:pPr>
            <w:r>
              <w:rPr>
                <w:rFonts w:ascii="Latinski,1251" w:hAnsi="Latinski,1251"/>
                <w:b/>
                <w:sz w:val="18"/>
              </w:rPr>
              <w:t>№ позиции на рисунке</w:t>
            </w:r>
          </w:p>
        </w:tc>
      </w:tr>
    </w:tbl>
    <w:p w:rsidR="00000000" w:rsidRDefault="008D5364">
      <w:pPr>
        <w:ind w:firstLine="284"/>
        <w:jc w:val="center"/>
        <w:rPr>
          <w:rFonts w:ascii="Latinski,1251" w:hAnsi="Latinski,1251"/>
        </w:rPr>
      </w:pPr>
      <w:r>
        <w:rPr>
          <w:rFonts w:ascii="Latinski,1251" w:hAnsi="Latinski,1251"/>
          <w:b/>
        </w:rPr>
        <w:t>Снаружи танка</w:t>
      </w:r>
    </w:p>
    <w:p w:rsidR="00000000" w:rsidRDefault="008D5364">
      <w:pPr>
        <w:ind w:firstLine="284"/>
        <w:jc w:val="center"/>
        <w:rPr>
          <w:rFonts w:ascii="Latinski,1251" w:hAnsi="Latinski,1251"/>
        </w:rPr>
      </w:pPr>
      <w:r>
        <w:rPr>
          <w:rFonts w:ascii="Latinski,1251" w:hAnsi="Latinski,1251"/>
        </w:rPr>
        <w:t>(рис. 189)</w:t>
      </w:r>
    </w:p>
    <w:p w:rsidR="00000000" w:rsidRDefault="008D5364">
      <w:pPr>
        <w:ind w:firstLine="284"/>
        <w:jc w:val="center"/>
        <w:rPr>
          <w:rFonts w:ascii="Latinski,1251" w:hAnsi="Latinski,1251"/>
        </w:rPr>
      </w:pPr>
      <w:r>
        <w:rPr>
          <w:rFonts w:ascii="Latinski,1251" w:hAnsi="Latinski,1251"/>
          <w:noProof/>
          <w:lang w:val="en-US"/>
        </w:rPr>
        <w:drawing>
          <wp:inline distT="0" distB="0" distL="0" distR="0">
            <wp:extent cx="4381500" cy="2552700"/>
            <wp:effectExtent l="0" t="0" r="12700" b="12700"/>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4381500" cy="2552700"/>
                    </a:xfrm>
                    <a:prstGeom prst="rect">
                      <a:avLst/>
                    </a:prstGeom>
                    <a:noFill/>
                    <a:ln>
                      <a:noFill/>
                    </a:ln>
                  </pic:spPr>
                </pic:pic>
              </a:graphicData>
            </a:graphic>
          </wp:inline>
        </w:drawing>
      </w:r>
    </w:p>
    <w:p w:rsidR="00000000" w:rsidRDefault="008D5364">
      <w:pPr>
        <w:ind w:firstLine="284"/>
        <w:jc w:val="center"/>
        <w:rPr>
          <w:rFonts w:ascii="Latinski,1251" w:hAnsi="Latinski,1251"/>
        </w:rPr>
      </w:pPr>
      <w:r>
        <w:rPr>
          <w:rFonts w:ascii="Latinski,1251" w:hAnsi="Latinski,1251"/>
          <w:b/>
          <w:sz w:val="20"/>
        </w:rPr>
        <w:t>Рис. 189.</w:t>
      </w:r>
      <w:r>
        <w:rPr>
          <w:rFonts w:ascii="Latinski,1251" w:hAnsi="Latinski,1251"/>
          <w:sz w:val="20"/>
        </w:rPr>
        <w:t xml:space="preserve"> Размещение запасного инструмента и принадлежностей в танке</w:t>
      </w:r>
    </w:p>
    <w:p w:rsidR="00000000" w:rsidRDefault="008D5364">
      <w:pPr>
        <w:ind w:firstLine="284"/>
        <w:jc w:val="center"/>
        <w:rPr>
          <w:rFonts w:ascii="Latinski,1251" w:hAnsi="Latinski,1251"/>
        </w:rPr>
      </w:pPr>
    </w:p>
    <w:tbl>
      <w:tblPr>
        <w:tblW w:w="0" w:type="auto"/>
        <w:tblInd w:w="40" w:type="dxa"/>
        <w:tblLayout w:type="fixed"/>
        <w:tblCellMar>
          <w:left w:w="40" w:type="dxa"/>
          <w:right w:w="40" w:type="dxa"/>
        </w:tblCellMar>
        <w:tblLook w:val="0000" w:firstRow="0" w:lastRow="0" w:firstColumn="0" w:lastColumn="0" w:noHBand="0" w:noVBand="0"/>
      </w:tblPr>
      <w:tblGrid>
        <w:gridCol w:w="3969"/>
        <w:gridCol w:w="882"/>
        <w:gridCol w:w="4261"/>
        <w:gridCol w:w="527"/>
      </w:tblGrid>
      <w:tr w:rsidR="00000000">
        <w:tblPrEx>
          <w:tblCellMar>
            <w:top w:w="0" w:type="dxa"/>
            <w:bottom w:w="0" w:type="dxa"/>
          </w:tblCellMar>
        </w:tblPrEx>
        <w:trPr>
          <w:trHeight w:val="142"/>
        </w:trPr>
        <w:tc>
          <w:tcPr>
            <w:tcW w:w="3969" w:type="dxa"/>
          </w:tcPr>
          <w:p w:rsidR="00000000" w:rsidRDefault="008D5364">
            <w:pPr>
              <w:rPr>
                <w:rFonts w:ascii="Latinski,1251" w:hAnsi="Latinski,1251"/>
                <w:sz w:val="20"/>
              </w:rPr>
            </w:pPr>
            <w:r>
              <w:rPr>
                <w:rFonts w:ascii="Latinski,1251" w:hAnsi="Latinski,1251"/>
                <w:sz w:val="20"/>
              </w:rPr>
              <w:t>Буксирный трос</w:t>
            </w:r>
          </w:p>
        </w:tc>
        <w:tc>
          <w:tcPr>
            <w:tcW w:w="882" w:type="dxa"/>
            <w:tcBorders>
              <w:left w:val="single" w:sz="6" w:space="0" w:color="auto"/>
              <w:right w:val="single" w:sz="6" w:space="0" w:color="auto"/>
            </w:tcBorders>
          </w:tcPr>
          <w:p w:rsidR="00000000" w:rsidRDefault="008D5364">
            <w:pPr>
              <w:jc w:val="center"/>
              <w:rPr>
                <w:rFonts w:ascii="Latinski,1251" w:hAnsi="Latinski,1251"/>
                <w:sz w:val="18"/>
              </w:rPr>
            </w:pPr>
            <w:r>
              <w:rPr>
                <w:rFonts w:ascii="Latinski,1251" w:hAnsi="Latinski,1251"/>
                <w:sz w:val="18"/>
              </w:rPr>
              <w:t>2</w:t>
            </w:r>
          </w:p>
        </w:tc>
        <w:tc>
          <w:tcPr>
            <w:tcW w:w="4261" w:type="dxa"/>
            <w:tcBorders>
              <w:left w:val="nil"/>
            </w:tcBorders>
          </w:tcPr>
          <w:p w:rsidR="00000000" w:rsidRDefault="008D5364">
            <w:pPr>
              <w:rPr>
                <w:rFonts w:ascii="Latinski,1251" w:hAnsi="Latinski,1251"/>
                <w:sz w:val="20"/>
              </w:rPr>
            </w:pPr>
            <w:r>
              <w:rPr>
                <w:rFonts w:ascii="Latinski,1251" w:hAnsi="Latinski,1251"/>
                <w:sz w:val="20"/>
              </w:rPr>
              <w:t>На правой полке над гусеницей</w:t>
            </w:r>
          </w:p>
        </w:tc>
        <w:tc>
          <w:tcPr>
            <w:tcW w:w="527" w:type="dxa"/>
            <w:tcBorders>
              <w:left w:val="single" w:sz="6" w:space="0" w:color="auto"/>
            </w:tcBorders>
          </w:tcPr>
          <w:p w:rsidR="00000000" w:rsidRDefault="008D5364">
            <w:pPr>
              <w:jc w:val="center"/>
              <w:rPr>
                <w:rFonts w:ascii="Latinski,1251" w:hAnsi="Latinski,1251"/>
                <w:sz w:val="18"/>
              </w:rPr>
            </w:pPr>
            <w:r>
              <w:rPr>
                <w:rFonts w:ascii="Latinski,1251" w:hAnsi="Latinski,1251"/>
                <w:sz w:val="18"/>
              </w:rPr>
              <w:t>1</w:t>
            </w:r>
          </w:p>
        </w:tc>
      </w:tr>
      <w:tr w:rsidR="00000000">
        <w:tblPrEx>
          <w:tblCellMar>
            <w:top w:w="0" w:type="dxa"/>
            <w:bottom w:w="0" w:type="dxa"/>
          </w:tblCellMar>
        </w:tblPrEx>
        <w:trPr>
          <w:trHeight w:val="328"/>
        </w:trPr>
        <w:tc>
          <w:tcPr>
            <w:tcW w:w="3969" w:type="dxa"/>
          </w:tcPr>
          <w:p w:rsidR="00000000" w:rsidRDefault="008D5364">
            <w:pPr>
              <w:rPr>
                <w:rFonts w:ascii="Latinski,1251" w:hAnsi="Latinski,1251"/>
                <w:sz w:val="20"/>
              </w:rPr>
            </w:pPr>
            <w:r>
              <w:rPr>
                <w:rFonts w:ascii="Latinski,1251" w:hAnsi="Latinski,1251"/>
                <w:sz w:val="20"/>
              </w:rPr>
              <w:t>Петля для соединения буксирных тросов</w:t>
            </w:r>
          </w:p>
        </w:tc>
        <w:tc>
          <w:tcPr>
            <w:tcW w:w="882" w:type="dxa"/>
            <w:tcBorders>
              <w:left w:val="single" w:sz="6" w:space="0" w:color="auto"/>
              <w:right w:val="single" w:sz="6" w:space="0" w:color="auto"/>
            </w:tcBorders>
          </w:tcPr>
          <w:p w:rsidR="00000000" w:rsidRDefault="008D5364">
            <w:pPr>
              <w:jc w:val="center"/>
              <w:rPr>
                <w:rFonts w:ascii="Latinski,1251" w:hAnsi="Latinski,1251"/>
                <w:sz w:val="18"/>
              </w:rPr>
            </w:pPr>
            <w:r>
              <w:rPr>
                <w:rFonts w:ascii="Latinski,1251" w:hAnsi="Latinski,1251"/>
                <w:sz w:val="18"/>
              </w:rPr>
              <w:t>2</w:t>
            </w:r>
          </w:p>
        </w:tc>
        <w:tc>
          <w:tcPr>
            <w:tcW w:w="4261" w:type="dxa"/>
            <w:tcBorders>
              <w:left w:val="nil"/>
            </w:tcBorders>
          </w:tcPr>
          <w:p w:rsidR="00000000" w:rsidRDefault="008D5364">
            <w:pPr>
              <w:rPr>
                <w:rFonts w:ascii="Latinski,1251" w:hAnsi="Latinski,1251"/>
                <w:sz w:val="20"/>
              </w:rPr>
            </w:pPr>
            <w:r>
              <w:rPr>
                <w:rFonts w:ascii="Latinski,1251" w:hAnsi="Latinski,1251"/>
                <w:sz w:val="20"/>
              </w:rPr>
              <w:t>На левой полк</w:t>
            </w:r>
            <w:r>
              <w:rPr>
                <w:rFonts w:ascii="Latinski,1251" w:hAnsi="Latinski,1251"/>
                <w:sz w:val="20"/>
              </w:rPr>
              <w:t>е</w:t>
            </w:r>
          </w:p>
        </w:tc>
        <w:tc>
          <w:tcPr>
            <w:tcW w:w="527" w:type="dxa"/>
            <w:tcBorders>
              <w:left w:val="single" w:sz="6" w:space="0" w:color="auto"/>
            </w:tcBorders>
          </w:tcPr>
          <w:p w:rsidR="00000000" w:rsidRDefault="008D5364">
            <w:pPr>
              <w:jc w:val="center"/>
              <w:rPr>
                <w:rFonts w:ascii="Latinski,1251" w:hAnsi="Latinski,1251"/>
                <w:sz w:val="18"/>
              </w:rPr>
            </w:pPr>
            <w:r>
              <w:rPr>
                <w:rFonts w:ascii="Latinski,1251" w:hAnsi="Latinski,1251"/>
                <w:sz w:val="18"/>
              </w:rPr>
              <w:t>10</w:t>
            </w:r>
          </w:p>
        </w:tc>
      </w:tr>
      <w:tr w:rsidR="00000000">
        <w:tblPrEx>
          <w:tblCellMar>
            <w:top w:w="0" w:type="dxa"/>
            <w:bottom w:w="0" w:type="dxa"/>
          </w:tblCellMar>
        </w:tblPrEx>
        <w:trPr>
          <w:trHeight w:val="180"/>
        </w:trPr>
        <w:tc>
          <w:tcPr>
            <w:tcW w:w="3969" w:type="dxa"/>
          </w:tcPr>
          <w:p w:rsidR="00000000" w:rsidRDefault="008D5364">
            <w:pPr>
              <w:rPr>
                <w:rFonts w:ascii="Latinski,1251" w:hAnsi="Latinski,1251"/>
                <w:sz w:val="20"/>
              </w:rPr>
            </w:pPr>
            <w:r>
              <w:rPr>
                <w:rFonts w:ascii="Latinski,1251" w:hAnsi="Latinski,1251"/>
                <w:sz w:val="20"/>
              </w:rPr>
              <w:t>Брезент для покрытия танка</w:t>
            </w:r>
          </w:p>
        </w:tc>
        <w:tc>
          <w:tcPr>
            <w:tcW w:w="882" w:type="dxa"/>
            <w:tcBorders>
              <w:left w:val="single" w:sz="6" w:space="0" w:color="auto"/>
              <w:right w:val="single" w:sz="6" w:space="0" w:color="auto"/>
            </w:tcBorders>
          </w:tcPr>
          <w:p w:rsidR="00000000" w:rsidRDefault="008D5364">
            <w:pPr>
              <w:jc w:val="center"/>
              <w:rPr>
                <w:rFonts w:ascii="Latinski,1251" w:hAnsi="Latinski,1251"/>
                <w:sz w:val="18"/>
              </w:rPr>
            </w:pPr>
            <w:r>
              <w:rPr>
                <w:rFonts w:ascii="Latinski,1251" w:hAnsi="Latinski,1251"/>
                <w:sz w:val="18"/>
              </w:rPr>
              <w:t>1</w:t>
            </w:r>
          </w:p>
        </w:tc>
        <w:tc>
          <w:tcPr>
            <w:tcW w:w="4261" w:type="dxa"/>
            <w:tcBorders>
              <w:left w:val="nil"/>
            </w:tcBorders>
          </w:tcPr>
          <w:p w:rsidR="00000000" w:rsidRDefault="008D5364">
            <w:pPr>
              <w:rPr>
                <w:rFonts w:ascii="Latinski,1251" w:hAnsi="Latinski,1251"/>
                <w:sz w:val="20"/>
              </w:rPr>
            </w:pPr>
            <w:r>
              <w:rPr>
                <w:rFonts w:ascii="Latinski,1251" w:hAnsi="Latinski,1251"/>
                <w:sz w:val="20"/>
              </w:rPr>
              <w:t>На левой полке</w:t>
            </w:r>
          </w:p>
        </w:tc>
        <w:tc>
          <w:tcPr>
            <w:tcW w:w="527" w:type="dxa"/>
            <w:tcBorders>
              <w:left w:val="single" w:sz="6" w:space="0" w:color="auto"/>
            </w:tcBorders>
          </w:tcPr>
          <w:p w:rsidR="00000000" w:rsidRDefault="008D5364">
            <w:pPr>
              <w:jc w:val="center"/>
              <w:rPr>
                <w:rFonts w:ascii="Latinski,1251" w:hAnsi="Latinski,1251"/>
                <w:sz w:val="18"/>
              </w:rPr>
            </w:pPr>
            <w:r>
              <w:rPr>
                <w:rFonts w:ascii="Latinski,1251" w:hAnsi="Latinski,1251"/>
                <w:sz w:val="18"/>
              </w:rPr>
              <w:t>7</w:t>
            </w:r>
          </w:p>
        </w:tc>
      </w:tr>
      <w:tr w:rsidR="00000000">
        <w:tblPrEx>
          <w:tblCellMar>
            <w:top w:w="0" w:type="dxa"/>
            <w:bottom w:w="0" w:type="dxa"/>
          </w:tblCellMar>
        </w:tblPrEx>
        <w:trPr>
          <w:trHeight w:val="160"/>
        </w:trPr>
        <w:tc>
          <w:tcPr>
            <w:tcW w:w="3969" w:type="dxa"/>
          </w:tcPr>
          <w:p w:rsidR="00000000" w:rsidRDefault="008D5364">
            <w:pPr>
              <w:rPr>
                <w:rFonts w:ascii="Latinski,1251" w:hAnsi="Latinski,1251"/>
                <w:sz w:val="20"/>
              </w:rPr>
            </w:pPr>
            <w:r>
              <w:rPr>
                <w:rFonts w:ascii="Latinski,1251" w:hAnsi="Latinski,1251"/>
                <w:sz w:val="20"/>
              </w:rPr>
              <w:t>Пила</w:t>
            </w:r>
          </w:p>
        </w:tc>
        <w:tc>
          <w:tcPr>
            <w:tcW w:w="882" w:type="dxa"/>
            <w:tcBorders>
              <w:left w:val="single" w:sz="6" w:space="0" w:color="auto"/>
              <w:right w:val="single" w:sz="6" w:space="0" w:color="auto"/>
            </w:tcBorders>
          </w:tcPr>
          <w:p w:rsidR="00000000" w:rsidRDefault="008D5364">
            <w:pPr>
              <w:jc w:val="center"/>
              <w:rPr>
                <w:rFonts w:ascii="Latinski,1251" w:hAnsi="Latinski,1251"/>
                <w:sz w:val="18"/>
              </w:rPr>
            </w:pPr>
            <w:r>
              <w:rPr>
                <w:rFonts w:ascii="Latinski,1251" w:hAnsi="Latinski,1251"/>
                <w:sz w:val="18"/>
              </w:rPr>
              <w:t>1</w:t>
            </w:r>
          </w:p>
        </w:tc>
        <w:tc>
          <w:tcPr>
            <w:tcW w:w="4261" w:type="dxa"/>
            <w:tcBorders>
              <w:left w:val="nil"/>
            </w:tcBorders>
          </w:tcPr>
          <w:p w:rsidR="00000000" w:rsidRDefault="008D5364">
            <w:pPr>
              <w:rPr>
                <w:rFonts w:ascii="Latinski,1251" w:hAnsi="Latinski,1251"/>
                <w:sz w:val="20"/>
              </w:rPr>
            </w:pPr>
            <w:r>
              <w:rPr>
                <w:rFonts w:ascii="Latinski,1251" w:hAnsi="Latinski,1251"/>
                <w:sz w:val="20"/>
              </w:rPr>
              <w:t>На левой полке</w:t>
            </w:r>
          </w:p>
        </w:tc>
        <w:tc>
          <w:tcPr>
            <w:tcW w:w="527" w:type="dxa"/>
            <w:tcBorders>
              <w:left w:val="single" w:sz="6" w:space="0" w:color="auto"/>
            </w:tcBorders>
          </w:tcPr>
          <w:p w:rsidR="00000000" w:rsidRDefault="008D5364">
            <w:pPr>
              <w:jc w:val="center"/>
              <w:rPr>
                <w:rFonts w:ascii="Latinski,1251" w:hAnsi="Latinski,1251"/>
                <w:sz w:val="18"/>
              </w:rPr>
            </w:pPr>
            <w:r>
              <w:rPr>
                <w:rFonts w:ascii="Latinski,1251" w:hAnsi="Latinski,1251"/>
                <w:sz w:val="18"/>
              </w:rPr>
              <w:t>8</w:t>
            </w:r>
          </w:p>
        </w:tc>
      </w:tr>
      <w:tr w:rsidR="00000000">
        <w:tblPrEx>
          <w:tblCellMar>
            <w:top w:w="0" w:type="dxa"/>
            <w:bottom w:w="0" w:type="dxa"/>
          </w:tblCellMar>
        </w:tblPrEx>
        <w:trPr>
          <w:trHeight w:val="361"/>
        </w:trPr>
        <w:tc>
          <w:tcPr>
            <w:tcW w:w="3969" w:type="dxa"/>
          </w:tcPr>
          <w:p w:rsidR="00000000" w:rsidRDefault="008D5364">
            <w:pPr>
              <w:rPr>
                <w:rFonts w:ascii="Latinski,1251" w:hAnsi="Latinski,1251"/>
                <w:sz w:val="20"/>
              </w:rPr>
            </w:pPr>
            <w:r>
              <w:rPr>
                <w:rFonts w:ascii="Latinski,1251" w:hAnsi="Latinski,1251"/>
                <w:sz w:val="20"/>
              </w:rPr>
              <w:t>Лопата саперная (большая)</w:t>
            </w:r>
          </w:p>
        </w:tc>
        <w:tc>
          <w:tcPr>
            <w:tcW w:w="882" w:type="dxa"/>
            <w:tcBorders>
              <w:left w:val="single" w:sz="6" w:space="0" w:color="auto"/>
              <w:right w:val="single" w:sz="6" w:space="0" w:color="auto"/>
            </w:tcBorders>
          </w:tcPr>
          <w:p w:rsidR="00000000" w:rsidRDefault="008D5364">
            <w:pPr>
              <w:jc w:val="center"/>
              <w:rPr>
                <w:rFonts w:ascii="Latinski,1251" w:hAnsi="Latinski,1251"/>
                <w:sz w:val="18"/>
              </w:rPr>
            </w:pPr>
            <w:r>
              <w:rPr>
                <w:rFonts w:ascii="Latinski,1251" w:hAnsi="Latinski,1251"/>
                <w:sz w:val="18"/>
              </w:rPr>
              <w:t>1</w:t>
            </w:r>
          </w:p>
        </w:tc>
        <w:tc>
          <w:tcPr>
            <w:tcW w:w="4261" w:type="dxa"/>
            <w:tcBorders>
              <w:left w:val="nil"/>
            </w:tcBorders>
          </w:tcPr>
          <w:p w:rsidR="00000000" w:rsidRDefault="008D5364">
            <w:pPr>
              <w:rPr>
                <w:rFonts w:ascii="Latinski,1251" w:hAnsi="Latinski,1251"/>
                <w:sz w:val="20"/>
              </w:rPr>
            </w:pPr>
            <w:r>
              <w:rPr>
                <w:rFonts w:ascii="Latinski,1251" w:hAnsi="Latinski,1251"/>
                <w:sz w:val="20"/>
              </w:rPr>
              <w:t>На шпорах (укрепляется ремнями заодно со шпорами)</w:t>
            </w:r>
          </w:p>
        </w:tc>
        <w:tc>
          <w:tcPr>
            <w:tcW w:w="527" w:type="dxa"/>
            <w:tcBorders>
              <w:left w:val="single" w:sz="6" w:space="0" w:color="auto"/>
            </w:tcBorders>
          </w:tcPr>
          <w:p w:rsidR="00000000" w:rsidRDefault="008D5364">
            <w:pPr>
              <w:jc w:val="center"/>
              <w:rPr>
                <w:rFonts w:ascii="Latinski,1251" w:hAnsi="Latinski,1251"/>
                <w:sz w:val="18"/>
              </w:rPr>
            </w:pPr>
            <w:r>
              <w:rPr>
                <w:rFonts w:ascii="Latinski,1251" w:hAnsi="Latinski,1251"/>
                <w:sz w:val="18"/>
              </w:rPr>
              <w:t>3</w:t>
            </w:r>
          </w:p>
        </w:tc>
      </w:tr>
      <w:tr w:rsidR="00000000">
        <w:tblPrEx>
          <w:tblCellMar>
            <w:top w:w="0" w:type="dxa"/>
            <w:bottom w:w="0" w:type="dxa"/>
          </w:tblCellMar>
        </w:tblPrEx>
        <w:trPr>
          <w:trHeight w:val="180"/>
        </w:trPr>
        <w:tc>
          <w:tcPr>
            <w:tcW w:w="3969" w:type="dxa"/>
          </w:tcPr>
          <w:p w:rsidR="00000000" w:rsidRDefault="008D5364">
            <w:pPr>
              <w:rPr>
                <w:rFonts w:ascii="Latinski,1251" w:hAnsi="Latinski,1251"/>
                <w:sz w:val="20"/>
              </w:rPr>
            </w:pPr>
            <w:r>
              <w:rPr>
                <w:rFonts w:ascii="Latinski,1251" w:hAnsi="Latinski,1251"/>
                <w:sz w:val="20"/>
              </w:rPr>
              <w:t>Верёвка</w:t>
            </w:r>
          </w:p>
        </w:tc>
        <w:tc>
          <w:tcPr>
            <w:tcW w:w="882" w:type="dxa"/>
            <w:tcBorders>
              <w:left w:val="single" w:sz="6" w:space="0" w:color="auto"/>
              <w:right w:val="single" w:sz="6" w:space="0" w:color="auto"/>
            </w:tcBorders>
          </w:tcPr>
          <w:p w:rsidR="00000000" w:rsidRDefault="008D5364">
            <w:pPr>
              <w:jc w:val="center"/>
              <w:rPr>
                <w:rFonts w:ascii="Latinski,1251" w:hAnsi="Latinski,1251"/>
                <w:sz w:val="18"/>
              </w:rPr>
            </w:pPr>
            <w:r>
              <w:rPr>
                <w:rFonts w:ascii="Latinski,1251" w:hAnsi="Latinski,1251"/>
                <w:sz w:val="18"/>
              </w:rPr>
              <w:t>1</w:t>
            </w:r>
          </w:p>
        </w:tc>
        <w:tc>
          <w:tcPr>
            <w:tcW w:w="4261" w:type="dxa"/>
            <w:tcBorders>
              <w:left w:val="nil"/>
            </w:tcBorders>
          </w:tcPr>
          <w:p w:rsidR="00000000" w:rsidRDefault="008D5364">
            <w:pPr>
              <w:rPr>
                <w:rFonts w:ascii="Latinski,1251" w:hAnsi="Latinski,1251"/>
                <w:sz w:val="20"/>
              </w:rPr>
            </w:pPr>
            <w:r>
              <w:rPr>
                <w:rFonts w:ascii="Latinski,1251" w:hAnsi="Latinski,1251"/>
                <w:sz w:val="20"/>
              </w:rPr>
              <w:t>Под брезентом</w:t>
            </w:r>
          </w:p>
        </w:tc>
        <w:tc>
          <w:tcPr>
            <w:tcW w:w="527" w:type="dxa"/>
            <w:tcBorders>
              <w:left w:val="single" w:sz="6" w:space="0" w:color="auto"/>
            </w:tcBorders>
          </w:tcPr>
          <w:p w:rsidR="00000000" w:rsidRDefault="008D5364">
            <w:pPr>
              <w:jc w:val="center"/>
              <w:rPr>
                <w:rFonts w:ascii="Latinski,1251" w:hAnsi="Latinski,1251"/>
                <w:sz w:val="18"/>
              </w:rPr>
            </w:pPr>
            <w:r>
              <w:rPr>
                <w:rFonts w:ascii="Latinski,1251" w:hAnsi="Latinski,1251"/>
                <w:sz w:val="18"/>
              </w:rPr>
              <w:t xml:space="preserve"> — </w:t>
            </w:r>
          </w:p>
        </w:tc>
      </w:tr>
      <w:tr w:rsidR="00000000">
        <w:tblPrEx>
          <w:tblCellMar>
            <w:top w:w="0" w:type="dxa"/>
            <w:bottom w:w="0" w:type="dxa"/>
          </w:tblCellMar>
        </w:tblPrEx>
        <w:trPr>
          <w:trHeight w:val="349"/>
        </w:trPr>
        <w:tc>
          <w:tcPr>
            <w:tcW w:w="3969" w:type="dxa"/>
          </w:tcPr>
          <w:p w:rsidR="00000000" w:rsidRDefault="008D5364">
            <w:pPr>
              <w:rPr>
                <w:rFonts w:ascii="Latinski,1251" w:hAnsi="Latinski,1251"/>
                <w:sz w:val="20"/>
              </w:rPr>
            </w:pPr>
            <w:r>
              <w:rPr>
                <w:rFonts w:ascii="Latinski,1251" w:hAnsi="Latinski,1251"/>
                <w:sz w:val="20"/>
              </w:rPr>
              <w:t xml:space="preserve">Трак с гребнем </w:t>
            </w:r>
          </w:p>
          <w:p w:rsidR="00000000" w:rsidRDefault="008D5364">
            <w:pPr>
              <w:rPr>
                <w:rFonts w:ascii="Latinski,1251" w:hAnsi="Latinski,1251"/>
                <w:sz w:val="20"/>
              </w:rPr>
            </w:pPr>
            <w:r>
              <w:rPr>
                <w:rFonts w:ascii="Latinski,1251" w:hAnsi="Latinski,1251"/>
                <w:sz w:val="20"/>
              </w:rPr>
              <w:t>Трак без гребня</w:t>
            </w:r>
          </w:p>
        </w:tc>
        <w:tc>
          <w:tcPr>
            <w:tcW w:w="882" w:type="dxa"/>
            <w:tcBorders>
              <w:left w:val="single" w:sz="6" w:space="0" w:color="auto"/>
              <w:right w:val="single" w:sz="6" w:space="0" w:color="auto"/>
            </w:tcBorders>
          </w:tcPr>
          <w:p w:rsidR="00000000" w:rsidRDefault="008D5364">
            <w:pPr>
              <w:jc w:val="center"/>
              <w:rPr>
                <w:rFonts w:ascii="Latinski,1251" w:hAnsi="Latinski,1251"/>
                <w:sz w:val="18"/>
              </w:rPr>
            </w:pPr>
            <w:r>
              <w:rPr>
                <w:rFonts w:ascii="Latinski,1251" w:hAnsi="Latinski,1251"/>
                <w:sz w:val="18"/>
              </w:rPr>
              <w:t>2</w:t>
            </w:r>
          </w:p>
          <w:p w:rsidR="00000000" w:rsidRDefault="008D5364">
            <w:pPr>
              <w:jc w:val="center"/>
              <w:rPr>
                <w:rFonts w:ascii="Latinski,1251" w:hAnsi="Latinski,1251"/>
                <w:sz w:val="18"/>
              </w:rPr>
            </w:pPr>
            <w:r>
              <w:rPr>
                <w:sz w:val="18"/>
                <w:lang w:val="en-US"/>
              </w:rPr>
              <w:t>2</w:t>
            </w:r>
          </w:p>
        </w:tc>
        <w:tc>
          <w:tcPr>
            <w:tcW w:w="4261" w:type="dxa"/>
            <w:tcBorders>
              <w:left w:val="nil"/>
            </w:tcBorders>
          </w:tcPr>
          <w:p w:rsidR="00000000" w:rsidRDefault="008D5364">
            <w:pPr>
              <w:ind w:firstLine="31"/>
              <w:rPr>
                <w:rFonts w:ascii="Latinski,1251" w:hAnsi="Latinski,1251"/>
                <w:sz w:val="20"/>
              </w:rPr>
            </w:pPr>
            <w:r>
              <w:rPr>
                <w:sz w:val="20"/>
                <w:lang w:val="en-US"/>
              </w:rPr>
              <w:t xml:space="preserve">    </w:t>
            </w:r>
            <w:r>
              <w:rPr>
                <w:rFonts w:ascii="Latinski,1251" w:hAnsi="Latinski,1251"/>
                <w:sz w:val="20"/>
              </w:rPr>
              <w:t>На левой и правой полках.</w:t>
            </w:r>
          </w:p>
        </w:tc>
        <w:tc>
          <w:tcPr>
            <w:tcW w:w="527" w:type="dxa"/>
            <w:tcBorders>
              <w:left w:val="single" w:sz="6" w:space="0" w:color="auto"/>
            </w:tcBorders>
          </w:tcPr>
          <w:p w:rsidR="00000000" w:rsidRDefault="008D5364">
            <w:pPr>
              <w:jc w:val="center"/>
              <w:rPr>
                <w:rFonts w:ascii="Latinski,1251" w:hAnsi="Latinski,1251"/>
                <w:sz w:val="18"/>
              </w:rPr>
            </w:pPr>
            <w:r>
              <w:rPr>
                <w:rFonts w:ascii="Latinski,1251" w:hAnsi="Latinski,1251"/>
                <w:sz w:val="18"/>
              </w:rPr>
              <w:t>5</w:t>
            </w:r>
          </w:p>
        </w:tc>
      </w:tr>
      <w:tr w:rsidR="00000000">
        <w:tblPrEx>
          <w:tblCellMar>
            <w:top w:w="0" w:type="dxa"/>
            <w:bottom w:w="0" w:type="dxa"/>
          </w:tblCellMar>
        </w:tblPrEx>
        <w:trPr>
          <w:trHeight w:val="180"/>
        </w:trPr>
        <w:tc>
          <w:tcPr>
            <w:tcW w:w="3969" w:type="dxa"/>
          </w:tcPr>
          <w:p w:rsidR="00000000" w:rsidRDefault="008D5364">
            <w:pPr>
              <w:rPr>
                <w:rFonts w:ascii="Latinski,1251" w:hAnsi="Latinski,1251"/>
                <w:sz w:val="20"/>
              </w:rPr>
            </w:pPr>
            <w:r>
              <w:rPr>
                <w:rFonts w:ascii="Latinski,1251" w:hAnsi="Latinski,1251"/>
                <w:sz w:val="20"/>
              </w:rPr>
              <w:t>Шпора</w:t>
            </w:r>
          </w:p>
        </w:tc>
        <w:tc>
          <w:tcPr>
            <w:tcW w:w="882" w:type="dxa"/>
            <w:tcBorders>
              <w:left w:val="single" w:sz="6" w:space="0" w:color="auto"/>
              <w:right w:val="single" w:sz="6" w:space="0" w:color="auto"/>
            </w:tcBorders>
          </w:tcPr>
          <w:p w:rsidR="00000000" w:rsidRDefault="008D5364">
            <w:pPr>
              <w:jc w:val="center"/>
              <w:rPr>
                <w:rFonts w:ascii="Latinski,1251" w:hAnsi="Latinski,1251"/>
                <w:sz w:val="18"/>
              </w:rPr>
            </w:pPr>
            <w:r>
              <w:rPr>
                <w:rFonts w:ascii="Latinski,1251" w:hAnsi="Latinski,1251"/>
                <w:sz w:val="18"/>
              </w:rPr>
              <w:t>18</w:t>
            </w:r>
          </w:p>
        </w:tc>
        <w:tc>
          <w:tcPr>
            <w:tcW w:w="4261" w:type="dxa"/>
            <w:tcBorders>
              <w:left w:val="nil"/>
            </w:tcBorders>
          </w:tcPr>
          <w:p w:rsidR="00000000" w:rsidRDefault="008D5364">
            <w:pPr>
              <w:rPr>
                <w:rFonts w:ascii="Latinski,1251" w:hAnsi="Latinski,1251"/>
                <w:sz w:val="20"/>
              </w:rPr>
            </w:pPr>
            <w:r>
              <w:rPr>
                <w:rFonts w:ascii="Latinski,1251" w:hAnsi="Latinski,1251"/>
                <w:sz w:val="20"/>
              </w:rPr>
              <w:t>На правой полке</w:t>
            </w:r>
          </w:p>
        </w:tc>
        <w:tc>
          <w:tcPr>
            <w:tcW w:w="527" w:type="dxa"/>
            <w:tcBorders>
              <w:left w:val="single" w:sz="6" w:space="0" w:color="auto"/>
            </w:tcBorders>
          </w:tcPr>
          <w:p w:rsidR="00000000" w:rsidRDefault="008D5364">
            <w:pPr>
              <w:jc w:val="center"/>
              <w:rPr>
                <w:rFonts w:ascii="Latinski,1251" w:hAnsi="Latinski,1251"/>
                <w:sz w:val="18"/>
              </w:rPr>
            </w:pPr>
            <w:r>
              <w:rPr>
                <w:rFonts w:ascii="Latinski,1251" w:hAnsi="Latinski,1251"/>
                <w:sz w:val="18"/>
              </w:rPr>
              <w:t>2</w:t>
            </w:r>
          </w:p>
        </w:tc>
      </w:tr>
      <w:tr w:rsidR="00000000">
        <w:tblPrEx>
          <w:tblCellMar>
            <w:top w:w="0" w:type="dxa"/>
            <w:bottom w:w="0" w:type="dxa"/>
          </w:tblCellMar>
        </w:tblPrEx>
        <w:trPr>
          <w:trHeight w:val="152"/>
        </w:trPr>
        <w:tc>
          <w:tcPr>
            <w:tcW w:w="3969" w:type="dxa"/>
          </w:tcPr>
          <w:p w:rsidR="00000000" w:rsidRDefault="008D5364">
            <w:pPr>
              <w:rPr>
                <w:rFonts w:ascii="Latinski,1251" w:hAnsi="Latinski,1251"/>
                <w:sz w:val="20"/>
              </w:rPr>
            </w:pPr>
            <w:r>
              <w:rPr>
                <w:rFonts w:ascii="Latinski,1251" w:hAnsi="Latinski,1251"/>
                <w:sz w:val="20"/>
              </w:rPr>
              <w:t xml:space="preserve">Подстилочный брезент </w:t>
            </w:r>
          </w:p>
        </w:tc>
        <w:tc>
          <w:tcPr>
            <w:tcW w:w="882" w:type="dxa"/>
            <w:tcBorders>
              <w:left w:val="single" w:sz="6" w:space="0" w:color="auto"/>
              <w:right w:val="single" w:sz="6" w:space="0" w:color="auto"/>
            </w:tcBorders>
          </w:tcPr>
          <w:p w:rsidR="00000000" w:rsidRDefault="008D5364">
            <w:pPr>
              <w:jc w:val="center"/>
              <w:rPr>
                <w:rFonts w:ascii="Latinski,1251" w:hAnsi="Latinski,1251"/>
                <w:sz w:val="18"/>
              </w:rPr>
            </w:pPr>
            <w:r>
              <w:rPr>
                <w:rFonts w:ascii="Latinski,1251" w:hAnsi="Latinski,1251"/>
                <w:sz w:val="18"/>
              </w:rPr>
              <w:t>1</w:t>
            </w:r>
          </w:p>
        </w:tc>
        <w:tc>
          <w:tcPr>
            <w:tcW w:w="4261" w:type="dxa"/>
            <w:tcBorders>
              <w:left w:val="nil"/>
            </w:tcBorders>
          </w:tcPr>
          <w:p w:rsidR="00000000" w:rsidRDefault="008D5364">
            <w:pPr>
              <w:rPr>
                <w:rFonts w:ascii="Latinski,1251" w:hAnsi="Latinski,1251"/>
                <w:sz w:val="20"/>
              </w:rPr>
            </w:pPr>
            <w:r>
              <w:rPr>
                <w:rFonts w:ascii="Latinski,1251" w:hAnsi="Latinski,1251"/>
                <w:sz w:val="20"/>
              </w:rPr>
              <w:t>Под брезентом</w:t>
            </w:r>
          </w:p>
        </w:tc>
        <w:tc>
          <w:tcPr>
            <w:tcW w:w="527" w:type="dxa"/>
            <w:tcBorders>
              <w:left w:val="single" w:sz="6" w:space="0" w:color="auto"/>
            </w:tcBorders>
          </w:tcPr>
          <w:p w:rsidR="00000000" w:rsidRDefault="008D5364">
            <w:pPr>
              <w:jc w:val="center"/>
              <w:rPr>
                <w:rFonts w:ascii="Latinski,1251" w:hAnsi="Latinski,1251"/>
                <w:sz w:val="18"/>
              </w:rPr>
            </w:pPr>
          </w:p>
        </w:tc>
      </w:tr>
      <w:tr w:rsidR="00000000">
        <w:tblPrEx>
          <w:tblCellMar>
            <w:top w:w="0" w:type="dxa"/>
            <w:bottom w:w="0" w:type="dxa"/>
          </w:tblCellMar>
        </w:tblPrEx>
        <w:trPr>
          <w:trHeight w:val="160"/>
        </w:trPr>
        <w:tc>
          <w:tcPr>
            <w:tcW w:w="3969" w:type="dxa"/>
          </w:tcPr>
          <w:p w:rsidR="00000000" w:rsidRDefault="008D5364">
            <w:pPr>
              <w:rPr>
                <w:rFonts w:ascii="Latinski,1251" w:hAnsi="Latinski,1251"/>
                <w:sz w:val="20"/>
              </w:rPr>
            </w:pPr>
            <w:r>
              <w:rPr>
                <w:rFonts w:ascii="Latinski,1251" w:hAnsi="Latinski,1251"/>
                <w:sz w:val="20"/>
              </w:rPr>
              <w:t>Ящик с ЗИП пушки</w:t>
            </w:r>
          </w:p>
        </w:tc>
        <w:tc>
          <w:tcPr>
            <w:tcW w:w="882" w:type="dxa"/>
            <w:tcBorders>
              <w:left w:val="single" w:sz="6" w:space="0" w:color="auto"/>
              <w:right w:val="single" w:sz="6" w:space="0" w:color="auto"/>
            </w:tcBorders>
          </w:tcPr>
          <w:p w:rsidR="00000000" w:rsidRDefault="008D5364">
            <w:pPr>
              <w:jc w:val="center"/>
              <w:rPr>
                <w:rFonts w:ascii="Latinski,1251" w:hAnsi="Latinski,1251"/>
                <w:sz w:val="18"/>
              </w:rPr>
            </w:pPr>
            <w:r>
              <w:rPr>
                <w:rFonts w:ascii="Latinski,1251" w:hAnsi="Latinski,1251"/>
                <w:sz w:val="18"/>
              </w:rPr>
              <w:t>2</w:t>
            </w:r>
          </w:p>
        </w:tc>
        <w:tc>
          <w:tcPr>
            <w:tcW w:w="4261" w:type="dxa"/>
            <w:tcBorders>
              <w:left w:val="nil"/>
            </w:tcBorders>
          </w:tcPr>
          <w:p w:rsidR="00000000" w:rsidRDefault="008D5364">
            <w:pPr>
              <w:rPr>
                <w:rFonts w:ascii="Latinski,1251" w:hAnsi="Latinski,1251"/>
                <w:sz w:val="20"/>
              </w:rPr>
            </w:pPr>
            <w:r>
              <w:rPr>
                <w:rFonts w:ascii="Latinski,1251" w:hAnsi="Latinski,1251"/>
                <w:sz w:val="20"/>
              </w:rPr>
              <w:t>На левой полке</w:t>
            </w:r>
          </w:p>
        </w:tc>
        <w:tc>
          <w:tcPr>
            <w:tcW w:w="527" w:type="dxa"/>
            <w:tcBorders>
              <w:left w:val="single" w:sz="6" w:space="0" w:color="auto"/>
            </w:tcBorders>
          </w:tcPr>
          <w:p w:rsidR="00000000" w:rsidRDefault="008D5364">
            <w:pPr>
              <w:jc w:val="center"/>
              <w:rPr>
                <w:rFonts w:ascii="Latinski,1251" w:hAnsi="Latinski,1251"/>
                <w:sz w:val="18"/>
              </w:rPr>
            </w:pPr>
            <w:r>
              <w:rPr>
                <w:rFonts w:ascii="Latinski,1251" w:hAnsi="Latinski,1251"/>
                <w:sz w:val="18"/>
              </w:rPr>
              <w:t>9</w:t>
            </w:r>
          </w:p>
        </w:tc>
      </w:tr>
      <w:tr w:rsidR="00000000">
        <w:tblPrEx>
          <w:tblCellMar>
            <w:top w:w="0" w:type="dxa"/>
            <w:bottom w:w="0" w:type="dxa"/>
          </w:tblCellMar>
        </w:tblPrEx>
        <w:trPr>
          <w:trHeight w:val="196"/>
        </w:trPr>
        <w:tc>
          <w:tcPr>
            <w:tcW w:w="3969" w:type="dxa"/>
          </w:tcPr>
          <w:p w:rsidR="00000000" w:rsidRDefault="008D5364">
            <w:pPr>
              <w:rPr>
                <w:rFonts w:ascii="Latinski,1251" w:hAnsi="Latinski,1251"/>
                <w:sz w:val="20"/>
              </w:rPr>
            </w:pPr>
            <w:r>
              <w:rPr>
                <w:rFonts w:ascii="Latinski,1251" w:hAnsi="Latinski,1251"/>
                <w:sz w:val="20"/>
              </w:rPr>
              <w:t>Ящик с инструментом и запасными частями</w:t>
            </w:r>
          </w:p>
        </w:tc>
        <w:tc>
          <w:tcPr>
            <w:tcW w:w="882" w:type="dxa"/>
            <w:tcBorders>
              <w:left w:val="single" w:sz="6" w:space="0" w:color="auto"/>
              <w:right w:val="single" w:sz="6" w:space="0" w:color="auto"/>
            </w:tcBorders>
          </w:tcPr>
          <w:p w:rsidR="00000000" w:rsidRDefault="008D5364">
            <w:pPr>
              <w:jc w:val="center"/>
              <w:rPr>
                <w:rFonts w:ascii="Latinski,1251" w:hAnsi="Latinski,1251"/>
                <w:sz w:val="18"/>
              </w:rPr>
            </w:pPr>
            <w:r>
              <w:rPr>
                <w:rFonts w:ascii="Latinski,1251" w:hAnsi="Latinski,1251"/>
                <w:sz w:val="18"/>
              </w:rPr>
              <w:t>1</w:t>
            </w:r>
          </w:p>
        </w:tc>
        <w:tc>
          <w:tcPr>
            <w:tcW w:w="4261" w:type="dxa"/>
            <w:tcBorders>
              <w:left w:val="nil"/>
            </w:tcBorders>
          </w:tcPr>
          <w:p w:rsidR="00000000" w:rsidRDefault="008D5364">
            <w:pPr>
              <w:rPr>
                <w:rFonts w:ascii="Latinski,1251" w:hAnsi="Latinski,1251"/>
                <w:sz w:val="20"/>
              </w:rPr>
            </w:pPr>
            <w:r>
              <w:rPr>
                <w:rFonts w:ascii="Latinski,1251" w:hAnsi="Latinski,1251"/>
                <w:sz w:val="20"/>
              </w:rPr>
              <w:t>На правой полке .</w:t>
            </w:r>
          </w:p>
        </w:tc>
        <w:tc>
          <w:tcPr>
            <w:tcW w:w="527" w:type="dxa"/>
            <w:tcBorders>
              <w:left w:val="single" w:sz="6" w:space="0" w:color="auto"/>
            </w:tcBorders>
          </w:tcPr>
          <w:p w:rsidR="00000000" w:rsidRDefault="008D5364">
            <w:pPr>
              <w:jc w:val="center"/>
              <w:rPr>
                <w:rFonts w:ascii="Latinski,1251" w:hAnsi="Latinski,1251"/>
                <w:sz w:val="18"/>
              </w:rPr>
            </w:pPr>
            <w:r>
              <w:rPr>
                <w:rFonts w:ascii="Latinski,1251" w:hAnsi="Latinski,1251"/>
                <w:sz w:val="18"/>
              </w:rPr>
              <w:t>4</w:t>
            </w:r>
          </w:p>
        </w:tc>
      </w:tr>
      <w:tr w:rsidR="00000000">
        <w:tblPrEx>
          <w:tblCellMar>
            <w:top w:w="0" w:type="dxa"/>
            <w:bottom w:w="0" w:type="dxa"/>
          </w:tblCellMar>
        </w:tblPrEx>
        <w:trPr>
          <w:trHeight w:val="252"/>
        </w:trPr>
        <w:tc>
          <w:tcPr>
            <w:tcW w:w="3969" w:type="dxa"/>
          </w:tcPr>
          <w:p w:rsidR="00000000" w:rsidRDefault="008D5364">
            <w:pPr>
              <w:rPr>
                <w:rFonts w:ascii="Latinski,1251" w:hAnsi="Latinski,1251"/>
                <w:sz w:val="20"/>
              </w:rPr>
            </w:pPr>
            <w:r>
              <w:rPr>
                <w:rFonts w:ascii="Latinski,1251" w:hAnsi="Latinski,1251"/>
                <w:sz w:val="20"/>
              </w:rPr>
              <w:t>В ящике уложены:</w:t>
            </w:r>
          </w:p>
        </w:tc>
        <w:tc>
          <w:tcPr>
            <w:tcW w:w="882" w:type="dxa"/>
            <w:tcBorders>
              <w:left w:val="single" w:sz="6" w:space="0" w:color="auto"/>
              <w:right w:val="single" w:sz="6" w:space="0" w:color="auto"/>
            </w:tcBorders>
          </w:tcPr>
          <w:p w:rsidR="00000000" w:rsidRDefault="008D5364">
            <w:pPr>
              <w:jc w:val="center"/>
              <w:rPr>
                <w:rFonts w:ascii="Latinski,1251" w:hAnsi="Latinski,1251"/>
                <w:sz w:val="18"/>
              </w:rPr>
            </w:pPr>
          </w:p>
        </w:tc>
        <w:tc>
          <w:tcPr>
            <w:tcW w:w="4261" w:type="dxa"/>
            <w:tcBorders>
              <w:left w:val="nil"/>
            </w:tcBorders>
          </w:tcPr>
          <w:p w:rsidR="00000000" w:rsidRDefault="008D5364">
            <w:pPr>
              <w:rPr>
                <w:rFonts w:ascii="Latinski,1251" w:hAnsi="Latinski,1251"/>
                <w:sz w:val="20"/>
              </w:rPr>
            </w:pPr>
          </w:p>
        </w:tc>
        <w:tc>
          <w:tcPr>
            <w:tcW w:w="527" w:type="dxa"/>
            <w:tcBorders>
              <w:left w:val="single" w:sz="6" w:space="0" w:color="auto"/>
            </w:tcBorders>
          </w:tcPr>
          <w:p w:rsidR="00000000" w:rsidRDefault="008D5364">
            <w:pPr>
              <w:jc w:val="center"/>
              <w:rPr>
                <w:rFonts w:ascii="Latinski,1251" w:hAnsi="Latinski,1251"/>
                <w:sz w:val="18"/>
              </w:rPr>
            </w:pPr>
          </w:p>
        </w:tc>
      </w:tr>
      <w:tr w:rsidR="00000000">
        <w:tblPrEx>
          <w:tblCellMar>
            <w:top w:w="0" w:type="dxa"/>
            <w:bottom w:w="0" w:type="dxa"/>
          </w:tblCellMar>
        </w:tblPrEx>
        <w:trPr>
          <w:trHeight w:val="257"/>
        </w:trPr>
        <w:tc>
          <w:tcPr>
            <w:tcW w:w="3969" w:type="dxa"/>
          </w:tcPr>
          <w:p w:rsidR="00000000" w:rsidRDefault="008D5364">
            <w:pPr>
              <w:ind w:left="244" w:hanging="142"/>
              <w:rPr>
                <w:rFonts w:ascii="Latinski,1251" w:hAnsi="Latinski,1251"/>
                <w:sz w:val="16"/>
              </w:rPr>
            </w:pPr>
            <w:r>
              <w:rPr>
                <w:rFonts w:ascii="Latinski,1251" w:hAnsi="Latinski,1251"/>
                <w:sz w:val="16"/>
              </w:rPr>
              <w:t xml:space="preserve">1. Палец к приспособлению для соединения гусеницы </w:t>
            </w:r>
          </w:p>
        </w:tc>
        <w:tc>
          <w:tcPr>
            <w:tcW w:w="882" w:type="dxa"/>
            <w:tcBorders>
              <w:left w:val="single" w:sz="6" w:space="0" w:color="auto"/>
              <w:right w:val="single" w:sz="6" w:space="0" w:color="auto"/>
            </w:tcBorders>
          </w:tcPr>
          <w:p w:rsidR="00000000" w:rsidRDefault="008D5364">
            <w:pPr>
              <w:jc w:val="center"/>
              <w:rPr>
                <w:rFonts w:ascii="Latinski,1251" w:hAnsi="Latinski,1251"/>
                <w:sz w:val="18"/>
              </w:rPr>
            </w:pPr>
            <w:r>
              <w:rPr>
                <w:rFonts w:ascii="Latinski,1251" w:hAnsi="Latinski,1251"/>
                <w:sz w:val="18"/>
              </w:rPr>
              <w:t>2</w:t>
            </w:r>
          </w:p>
        </w:tc>
        <w:tc>
          <w:tcPr>
            <w:tcW w:w="4261" w:type="dxa"/>
            <w:tcBorders>
              <w:left w:val="nil"/>
            </w:tcBorders>
          </w:tcPr>
          <w:p w:rsidR="00000000" w:rsidRDefault="008D5364">
            <w:pPr>
              <w:rPr>
                <w:rFonts w:ascii="Latinski,1251" w:hAnsi="Latinski,1251"/>
              </w:rPr>
            </w:pPr>
          </w:p>
        </w:tc>
        <w:tc>
          <w:tcPr>
            <w:tcW w:w="527" w:type="dxa"/>
            <w:tcBorders>
              <w:left w:val="single" w:sz="6" w:space="0" w:color="auto"/>
            </w:tcBorders>
          </w:tcPr>
          <w:p w:rsidR="00000000" w:rsidRDefault="008D5364">
            <w:pPr>
              <w:jc w:val="center"/>
              <w:rPr>
                <w:rFonts w:ascii="Latinski,1251" w:hAnsi="Latinski,1251"/>
                <w:sz w:val="18"/>
              </w:rPr>
            </w:pPr>
          </w:p>
        </w:tc>
      </w:tr>
      <w:tr w:rsidR="00000000">
        <w:tblPrEx>
          <w:tblCellMar>
            <w:top w:w="0" w:type="dxa"/>
            <w:bottom w:w="0" w:type="dxa"/>
          </w:tblCellMar>
        </w:tblPrEx>
        <w:trPr>
          <w:trHeight w:val="317"/>
        </w:trPr>
        <w:tc>
          <w:tcPr>
            <w:tcW w:w="3969" w:type="dxa"/>
          </w:tcPr>
          <w:p w:rsidR="00000000" w:rsidRDefault="008D5364">
            <w:pPr>
              <w:ind w:left="244" w:hanging="142"/>
              <w:rPr>
                <w:rFonts w:ascii="Latinski,1251" w:hAnsi="Latinski,1251"/>
                <w:sz w:val="16"/>
              </w:rPr>
            </w:pPr>
            <w:r>
              <w:rPr>
                <w:rFonts w:ascii="Latinski,1251" w:hAnsi="Latinski,1251"/>
                <w:sz w:val="16"/>
              </w:rPr>
              <w:t xml:space="preserve">2. Ключ к </w:t>
            </w:r>
            <w:r>
              <w:rPr>
                <w:rFonts w:ascii="Latinski,1251" w:hAnsi="Latinski,1251"/>
                <w:sz w:val="16"/>
              </w:rPr>
              <w:t xml:space="preserve">сливным пробкам масляных и топливных баков </w:t>
            </w:r>
          </w:p>
        </w:tc>
        <w:tc>
          <w:tcPr>
            <w:tcW w:w="882" w:type="dxa"/>
            <w:tcBorders>
              <w:left w:val="single" w:sz="6" w:space="0" w:color="auto"/>
              <w:right w:val="single" w:sz="6" w:space="0" w:color="auto"/>
            </w:tcBorders>
          </w:tcPr>
          <w:p w:rsidR="00000000" w:rsidRDefault="008D5364">
            <w:pPr>
              <w:jc w:val="center"/>
              <w:rPr>
                <w:rFonts w:ascii="Latinski,1251" w:hAnsi="Latinski,1251"/>
                <w:sz w:val="18"/>
              </w:rPr>
            </w:pPr>
            <w:r>
              <w:rPr>
                <w:rFonts w:ascii="Latinski,1251" w:hAnsi="Latinski,1251"/>
                <w:sz w:val="18"/>
              </w:rPr>
              <w:t>1</w:t>
            </w:r>
          </w:p>
        </w:tc>
        <w:tc>
          <w:tcPr>
            <w:tcW w:w="4261" w:type="dxa"/>
            <w:tcBorders>
              <w:left w:val="nil"/>
            </w:tcBorders>
          </w:tcPr>
          <w:p w:rsidR="00000000" w:rsidRDefault="008D5364">
            <w:pPr>
              <w:rPr>
                <w:rFonts w:ascii="Latinski,1251" w:hAnsi="Latinski,1251"/>
              </w:rPr>
            </w:pPr>
          </w:p>
        </w:tc>
        <w:tc>
          <w:tcPr>
            <w:tcW w:w="527" w:type="dxa"/>
            <w:tcBorders>
              <w:left w:val="single" w:sz="6" w:space="0" w:color="auto"/>
            </w:tcBorders>
          </w:tcPr>
          <w:p w:rsidR="00000000" w:rsidRDefault="008D5364">
            <w:pPr>
              <w:jc w:val="center"/>
              <w:rPr>
                <w:rFonts w:ascii="Latinski,1251" w:hAnsi="Latinski,1251"/>
                <w:sz w:val="18"/>
              </w:rPr>
            </w:pPr>
          </w:p>
        </w:tc>
      </w:tr>
      <w:tr w:rsidR="00000000">
        <w:tblPrEx>
          <w:tblCellMar>
            <w:top w:w="0" w:type="dxa"/>
            <w:bottom w:w="0" w:type="dxa"/>
          </w:tblCellMar>
        </w:tblPrEx>
        <w:trPr>
          <w:trHeight w:val="378"/>
        </w:trPr>
        <w:tc>
          <w:tcPr>
            <w:tcW w:w="3969" w:type="dxa"/>
          </w:tcPr>
          <w:p w:rsidR="00000000" w:rsidRDefault="008D5364">
            <w:pPr>
              <w:ind w:left="244" w:hanging="142"/>
              <w:rPr>
                <w:rFonts w:ascii="Latinski,1251" w:hAnsi="Latinski,1251"/>
                <w:sz w:val="16"/>
              </w:rPr>
            </w:pPr>
            <w:r>
              <w:rPr>
                <w:rFonts w:ascii="Latinski,1251" w:hAnsi="Latinski,1251"/>
                <w:sz w:val="16"/>
              </w:rPr>
              <w:t>3. Кронштейн для паяльной лампы (только в зимнее время года)</w:t>
            </w:r>
          </w:p>
        </w:tc>
        <w:tc>
          <w:tcPr>
            <w:tcW w:w="882" w:type="dxa"/>
            <w:tcBorders>
              <w:left w:val="single" w:sz="6" w:space="0" w:color="auto"/>
              <w:right w:val="single" w:sz="6" w:space="0" w:color="auto"/>
            </w:tcBorders>
          </w:tcPr>
          <w:p w:rsidR="00000000" w:rsidRDefault="008D5364">
            <w:pPr>
              <w:jc w:val="center"/>
              <w:rPr>
                <w:rFonts w:ascii="Latinski,1251" w:hAnsi="Latinski,1251"/>
                <w:sz w:val="18"/>
              </w:rPr>
            </w:pPr>
            <w:r>
              <w:rPr>
                <w:rFonts w:ascii="Latinski,1251" w:hAnsi="Latinski,1251"/>
                <w:sz w:val="18"/>
              </w:rPr>
              <w:t>1</w:t>
            </w:r>
          </w:p>
        </w:tc>
        <w:tc>
          <w:tcPr>
            <w:tcW w:w="4261" w:type="dxa"/>
            <w:tcBorders>
              <w:left w:val="nil"/>
            </w:tcBorders>
          </w:tcPr>
          <w:p w:rsidR="00000000" w:rsidRDefault="008D5364">
            <w:pPr>
              <w:rPr>
                <w:rFonts w:ascii="Latinski,1251" w:hAnsi="Latinski,1251"/>
              </w:rPr>
            </w:pPr>
          </w:p>
        </w:tc>
        <w:tc>
          <w:tcPr>
            <w:tcW w:w="527" w:type="dxa"/>
            <w:tcBorders>
              <w:left w:val="single" w:sz="6" w:space="0" w:color="auto"/>
            </w:tcBorders>
          </w:tcPr>
          <w:p w:rsidR="00000000" w:rsidRDefault="008D5364">
            <w:pPr>
              <w:jc w:val="center"/>
              <w:rPr>
                <w:rFonts w:ascii="Latinski,1251" w:hAnsi="Latinski,1251"/>
                <w:sz w:val="18"/>
              </w:rPr>
            </w:pPr>
          </w:p>
        </w:tc>
      </w:tr>
      <w:tr w:rsidR="00000000">
        <w:tblPrEx>
          <w:tblCellMar>
            <w:top w:w="0" w:type="dxa"/>
            <w:bottom w:w="0" w:type="dxa"/>
          </w:tblCellMar>
        </w:tblPrEx>
        <w:trPr>
          <w:trHeight w:val="282"/>
        </w:trPr>
        <w:tc>
          <w:tcPr>
            <w:tcW w:w="3969" w:type="dxa"/>
          </w:tcPr>
          <w:p w:rsidR="00000000" w:rsidRDefault="008D5364">
            <w:pPr>
              <w:ind w:left="244" w:hanging="142"/>
              <w:rPr>
                <w:rFonts w:ascii="Latinski,1251" w:hAnsi="Latinski,1251"/>
                <w:sz w:val="16"/>
              </w:rPr>
            </w:pPr>
            <w:r>
              <w:rPr>
                <w:rFonts w:ascii="Latinski,1251" w:hAnsi="Latinski,1251"/>
                <w:sz w:val="16"/>
              </w:rPr>
              <w:t>4. Ключ к верхней гайке регулировочной тяжки тормозной ленты</w:t>
            </w:r>
          </w:p>
        </w:tc>
        <w:tc>
          <w:tcPr>
            <w:tcW w:w="882" w:type="dxa"/>
            <w:tcBorders>
              <w:left w:val="single" w:sz="6" w:space="0" w:color="auto"/>
              <w:right w:val="single" w:sz="6" w:space="0" w:color="auto"/>
            </w:tcBorders>
          </w:tcPr>
          <w:p w:rsidR="00000000" w:rsidRDefault="008D5364">
            <w:pPr>
              <w:jc w:val="center"/>
              <w:rPr>
                <w:rFonts w:ascii="Latinski,1251" w:hAnsi="Latinski,1251"/>
                <w:sz w:val="18"/>
              </w:rPr>
            </w:pPr>
            <w:r>
              <w:rPr>
                <w:rFonts w:ascii="Latinski,1251" w:hAnsi="Latinski,1251"/>
                <w:sz w:val="18"/>
              </w:rPr>
              <w:t>1</w:t>
            </w:r>
          </w:p>
        </w:tc>
        <w:tc>
          <w:tcPr>
            <w:tcW w:w="4261" w:type="dxa"/>
            <w:tcBorders>
              <w:left w:val="nil"/>
            </w:tcBorders>
          </w:tcPr>
          <w:p w:rsidR="00000000" w:rsidRDefault="008D5364">
            <w:pPr>
              <w:rPr>
                <w:rFonts w:ascii="Latinski,1251" w:hAnsi="Latinski,1251"/>
              </w:rPr>
            </w:pPr>
          </w:p>
        </w:tc>
        <w:tc>
          <w:tcPr>
            <w:tcW w:w="527" w:type="dxa"/>
            <w:tcBorders>
              <w:left w:val="single" w:sz="6" w:space="0" w:color="auto"/>
            </w:tcBorders>
          </w:tcPr>
          <w:p w:rsidR="00000000" w:rsidRDefault="008D5364">
            <w:pPr>
              <w:jc w:val="center"/>
              <w:rPr>
                <w:rFonts w:ascii="Latinski,1251" w:hAnsi="Latinski,1251"/>
                <w:sz w:val="18"/>
              </w:rPr>
            </w:pPr>
          </w:p>
        </w:tc>
      </w:tr>
      <w:tr w:rsidR="00000000">
        <w:tblPrEx>
          <w:tblCellMar>
            <w:top w:w="0" w:type="dxa"/>
            <w:bottom w:w="0" w:type="dxa"/>
          </w:tblCellMar>
        </w:tblPrEx>
        <w:trPr>
          <w:trHeight w:val="202"/>
        </w:trPr>
        <w:tc>
          <w:tcPr>
            <w:tcW w:w="3969" w:type="dxa"/>
          </w:tcPr>
          <w:p w:rsidR="00000000" w:rsidRDefault="008D5364">
            <w:pPr>
              <w:ind w:left="244" w:hanging="142"/>
              <w:rPr>
                <w:rFonts w:ascii="Latinski,1251" w:hAnsi="Latinski,1251"/>
                <w:sz w:val="16"/>
              </w:rPr>
            </w:pPr>
            <w:r>
              <w:rPr>
                <w:rFonts w:ascii="Latinski,1251" w:hAnsi="Latinski,1251"/>
                <w:sz w:val="16"/>
              </w:rPr>
              <w:t xml:space="preserve">5. Длинный трос для натаскивания гусеницы </w:t>
            </w:r>
          </w:p>
        </w:tc>
        <w:tc>
          <w:tcPr>
            <w:tcW w:w="882" w:type="dxa"/>
            <w:tcBorders>
              <w:left w:val="single" w:sz="6" w:space="0" w:color="auto"/>
              <w:right w:val="single" w:sz="6" w:space="0" w:color="auto"/>
            </w:tcBorders>
          </w:tcPr>
          <w:p w:rsidR="00000000" w:rsidRDefault="008D5364">
            <w:pPr>
              <w:jc w:val="center"/>
              <w:rPr>
                <w:rFonts w:ascii="Latinski,1251" w:hAnsi="Latinski,1251"/>
                <w:sz w:val="18"/>
              </w:rPr>
            </w:pPr>
            <w:r>
              <w:rPr>
                <w:rFonts w:ascii="Latinski,1251" w:hAnsi="Latinski,1251"/>
                <w:sz w:val="18"/>
              </w:rPr>
              <w:t>1</w:t>
            </w:r>
          </w:p>
        </w:tc>
        <w:tc>
          <w:tcPr>
            <w:tcW w:w="4261" w:type="dxa"/>
            <w:tcBorders>
              <w:left w:val="nil"/>
            </w:tcBorders>
          </w:tcPr>
          <w:p w:rsidR="00000000" w:rsidRDefault="008D5364">
            <w:pPr>
              <w:rPr>
                <w:rFonts w:ascii="Latinski,1251" w:hAnsi="Latinski,1251"/>
              </w:rPr>
            </w:pPr>
            <w:r>
              <w:rPr>
                <w:rFonts w:ascii="Latinski,1251" w:hAnsi="Latinski,1251"/>
                <w:sz w:val="16"/>
              </w:rPr>
              <w:t>Допускается крепление вместе с буксирными тросами</w:t>
            </w:r>
          </w:p>
        </w:tc>
        <w:tc>
          <w:tcPr>
            <w:tcW w:w="527" w:type="dxa"/>
            <w:tcBorders>
              <w:left w:val="single" w:sz="6" w:space="0" w:color="auto"/>
            </w:tcBorders>
          </w:tcPr>
          <w:p w:rsidR="00000000" w:rsidRDefault="008D5364">
            <w:pPr>
              <w:jc w:val="center"/>
              <w:rPr>
                <w:rFonts w:ascii="Latinski,1251" w:hAnsi="Latinski,1251"/>
                <w:sz w:val="18"/>
              </w:rPr>
            </w:pPr>
          </w:p>
        </w:tc>
      </w:tr>
      <w:tr w:rsidR="00000000">
        <w:tblPrEx>
          <w:tblCellMar>
            <w:top w:w="0" w:type="dxa"/>
            <w:bottom w:w="0" w:type="dxa"/>
          </w:tblCellMar>
        </w:tblPrEx>
        <w:trPr>
          <w:trHeight w:val="244"/>
        </w:trPr>
        <w:tc>
          <w:tcPr>
            <w:tcW w:w="3969" w:type="dxa"/>
          </w:tcPr>
          <w:p w:rsidR="00000000" w:rsidRDefault="008D5364">
            <w:pPr>
              <w:ind w:left="244" w:hanging="142"/>
              <w:rPr>
                <w:rFonts w:ascii="Latinski,1251" w:hAnsi="Latinski,1251"/>
                <w:sz w:val="16"/>
              </w:rPr>
            </w:pPr>
            <w:r>
              <w:rPr>
                <w:rFonts w:ascii="Latinski,1251" w:hAnsi="Latinski,1251"/>
                <w:sz w:val="16"/>
              </w:rPr>
              <w:t>6. Короткий трос для натаскивания гусеницы</w:t>
            </w:r>
          </w:p>
        </w:tc>
        <w:tc>
          <w:tcPr>
            <w:tcW w:w="882" w:type="dxa"/>
            <w:tcBorders>
              <w:left w:val="single" w:sz="6" w:space="0" w:color="auto"/>
              <w:right w:val="single" w:sz="6" w:space="0" w:color="auto"/>
            </w:tcBorders>
          </w:tcPr>
          <w:p w:rsidR="00000000" w:rsidRDefault="008D5364">
            <w:pPr>
              <w:jc w:val="center"/>
              <w:rPr>
                <w:rFonts w:ascii="Latinski,1251" w:hAnsi="Latinski,1251"/>
                <w:sz w:val="18"/>
              </w:rPr>
            </w:pPr>
            <w:r>
              <w:rPr>
                <w:rFonts w:ascii="Latinski,1251" w:hAnsi="Latinski,1251"/>
                <w:sz w:val="18"/>
              </w:rPr>
              <w:t>1</w:t>
            </w:r>
          </w:p>
        </w:tc>
        <w:tc>
          <w:tcPr>
            <w:tcW w:w="4261" w:type="dxa"/>
            <w:tcBorders>
              <w:left w:val="nil"/>
            </w:tcBorders>
          </w:tcPr>
          <w:p w:rsidR="00000000" w:rsidRDefault="008D5364">
            <w:pPr>
              <w:rPr>
                <w:rFonts w:ascii="Latinski,1251" w:hAnsi="Latinski,1251"/>
              </w:rPr>
            </w:pPr>
          </w:p>
        </w:tc>
        <w:tc>
          <w:tcPr>
            <w:tcW w:w="527" w:type="dxa"/>
            <w:tcBorders>
              <w:left w:val="single" w:sz="6" w:space="0" w:color="auto"/>
            </w:tcBorders>
          </w:tcPr>
          <w:p w:rsidR="00000000" w:rsidRDefault="008D5364">
            <w:pPr>
              <w:jc w:val="center"/>
              <w:rPr>
                <w:rFonts w:ascii="Latinski,1251" w:hAnsi="Latinski,1251"/>
                <w:sz w:val="18"/>
              </w:rPr>
            </w:pPr>
          </w:p>
        </w:tc>
      </w:tr>
      <w:tr w:rsidR="00000000">
        <w:tblPrEx>
          <w:tblCellMar>
            <w:top w:w="0" w:type="dxa"/>
            <w:bottom w:w="0" w:type="dxa"/>
          </w:tblCellMar>
        </w:tblPrEx>
        <w:trPr>
          <w:trHeight w:val="142"/>
        </w:trPr>
        <w:tc>
          <w:tcPr>
            <w:tcW w:w="3969" w:type="dxa"/>
          </w:tcPr>
          <w:p w:rsidR="00000000" w:rsidRDefault="008D5364">
            <w:pPr>
              <w:ind w:left="244" w:hanging="142"/>
              <w:rPr>
                <w:rFonts w:ascii="Latinski,1251" w:hAnsi="Latinski,1251"/>
                <w:sz w:val="16"/>
              </w:rPr>
            </w:pPr>
            <w:r>
              <w:rPr>
                <w:rFonts w:ascii="Latinski,1251" w:hAnsi="Latinski,1251"/>
                <w:sz w:val="16"/>
              </w:rPr>
              <w:t xml:space="preserve">7. Шприц для керосина и продувания трубок </w:t>
            </w:r>
          </w:p>
        </w:tc>
        <w:tc>
          <w:tcPr>
            <w:tcW w:w="882" w:type="dxa"/>
            <w:tcBorders>
              <w:left w:val="single" w:sz="6" w:space="0" w:color="auto"/>
              <w:right w:val="single" w:sz="6" w:space="0" w:color="auto"/>
            </w:tcBorders>
          </w:tcPr>
          <w:p w:rsidR="00000000" w:rsidRDefault="008D5364">
            <w:pPr>
              <w:jc w:val="center"/>
              <w:rPr>
                <w:rFonts w:ascii="Latinski,1251" w:hAnsi="Latinski,1251"/>
                <w:sz w:val="18"/>
              </w:rPr>
            </w:pPr>
            <w:r>
              <w:rPr>
                <w:rFonts w:ascii="Latinski,1251" w:hAnsi="Latinski,1251"/>
                <w:sz w:val="18"/>
              </w:rPr>
              <w:t>1</w:t>
            </w:r>
          </w:p>
        </w:tc>
        <w:tc>
          <w:tcPr>
            <w:tcW w:w="4261" w:type="dxa"/>
            <w:tcBorders>
              <w:left w:val="nil"/>
            </w:tcBorders>
          </w:tcPr>
          <w:p w:rsidR="00000000" w:rsidRDefault="008D5364">
            <w:pPr>
              <w:rPr>
                <w:rFonts w:ascii="Latinski,1251" w:hAnsi="Latinski,1251"/>
              </w:rPr>
            </w:pPr>
          </w:p>
        </w:tc>
        <w:tc>
          <w:tcPr>
            <w:tcW w:w="527" w:type="dxa"/>
            <w:tcBorders>
              <w:left w:val="single" w:sz="6" w:space="0" w:color="auto"/>
            </w:tcBorders>
          </w:tcPr>
          <w:p w:rsidR="00000000" w:rsidRDefault="008D5364">
            <w:pPr>
              <w:jc w:val="center"/>
              <w:rPr>
                <w:rFonts w:ascii="Latinski,1251" w:hAnsi="Latinski,1251"/>
                <w:sz w:val="18"/>
              </w:rPr>
            </w:pPr>
          </w:p>
        </w:tc>
      </w:tr>
      <w:tr w:rsidR="00000000">
        <w:tblPrEx>
          <w:tblCellMar>
            <w:top w:w="0" w:type="dxa"/>
            <w:bottom w:w="0" w:type="dxa"/>
          </w:tblCellMar>
        </w:tblPrEx>
        <w:trPr>
          <w:trHeight w:val="327"/>
        </w:trPr>
        <w:tc>
          <w:tcPr>
            <w:tcW w:w="3969" w:type="dxa"/>
          </w:tcPr>
          <w:p w:rsidR="00000000" w:rsidRDefault="008D5364">
            <w:pPr>
              <w:ind w:left="244" w:hanging="142"/>
              <w:rPr>
                <w:rFonts w:ascii="Latinski,1251" w:hAnsi="Latinski,1251"/>
                <w:sz w:val="16"/>
              </w:rPr>
            </w:pPr>
            <w:r>
              <w:rPr>
                <w:rFonts w:ascii="Latinski,1251" w:hAnsi="Latinski,1251"/>
                <w:sz w:val="16"/>
              </w:rPr>
              <w:t>8. Палец для облегчения соединения траков гусеничной цепи</w:t>
            </w:r>
          </w:p>
        </w:tc>
        <w:tc>
          <w:tcPr>
            <w:tcW w:w="882" w:type="dxa"/>
            <w:tcBorders>
              <w:left w:val="single" w:sz="6" w:space="0" w:color="auto"/>
              <w:right w:val="single" w:sz="6" w:space="0" w:color="auto"/>
            </w:tcBorders>
          </w:tcPr>
          <w:p w:rsidR="00000000" w:rsidRDefault="008D5364">
            <w:pPr>
              <w:jc w:val="center"/>
              <w:rPr>
                <w:rFonts w:ascii="Latinski,1251" w:hAnsi="Latinski,1251"/>
                <w:sz w:val="18"/>
              </w:rPr>
            </w:pPr>
            <w:r>
              <w:rPr>
                <w:rFonts w:ascii="Latinski,1251" w:hAnsi="Latinski,1251"/>
                <w:sz w:val="18"/>
              </w:rPr>
              <w:t>2</w:t>
            </w:r>
          </w:p>
        </w:tc>
        <w:tc>
          <w:tcPr>
            <w:tcW w:w="4261" w:type="dxa"/>
            <w:tcBorders>
              <w:left w:val="nil"/>
            </w:tcBorders>
          </w:tcPr>
          <w:p w:rsidR="00000000" w:rsidRDefault="008D5364">
            <w:pPr>
              <w:rPr>
                <w:rFonts w:ascii="Latinski,1251" w:hAnsi="Latinski,1251"/>
              </w:rPr>
            </w:pPr>
          </w:p>
        </w:tc>
        <w:tc>
          <w:tcPr>
            <w:tcW w:w="527" w:type="dxa"/>
            <w:tcBorders>
              <w:left w:val="single" w:sz="6" w:space="0" w:color="auto"/>
            </w:tcBorders>
          </w:tcPr>
          <w:p w:rsidR="00000000" w:rsidRDefault="008D5364">
            <w:pPr>
              <w:jc w:val="center"/>
              <w:rPr>
                <w:rFonts w:ascii="Latinski,1251" w:hAnsi="Latinski,1251"/>
                <w:sz w:val="18"/>
              </w:rPr>
            </w:pPr>
          </w:p>
        </w:tc>
      </w:tr>
      <w:tr w:rsidR="00000000">
        <w:tblPrEx>
          <w:tblCellMar>
            <w:top w:w="0" w:type="dxa"/>
            <w:bottom w:w="0" w:type="dxa"/>
          </w:tblCellMar>
        </w:tblPrEx>
        <w:trPr>
          <w:trHeight w:val="246"/>
        </w:trPr>
        <w:tc>
          <w:tcPr>
            <w:tcW w:w="3969" w:type="dxa"/>
          </w:tcPr>
          <w:p w:rsidR="00000000" w:rsidRDefault="008D5364">
            <w:pPr>
              <w:ind w:left="244" w:hanging="142"/>
              <w:rPr>
                <w:rFonts w:ascii="Latinski,1251" w:hAnsi="Latinski,1251"/>
                <w:sz w:val="16"/>
              </w:rPr>
            </w:pPr>
            <w:r>
              <w:rPr>
                <w:rFonts w:ascii="Latinski,1251" w:hAnsi="Latinski,1251"/>
                <w:sz w:val="16"/>
              </w:rPr>
              <w:t>9. Ручка к стержню для выбивания пальцев гусеницы</w:t>
            </w:r>
          </w:p>
        </w:tc>
        <w:tc>
          <w:tcPr>
            <w:tcW w:w="882" w:type="dxa"/>
            <w:tcBorders>
              <w:left w:val="single" w:sz="6" w:space="0" w:color="auto"/>
              <w:right w:val="single" w:sz="6" w:space="0" w:color="auto"/>
            </w:tcBorders>
          </w:tcPr>
          <w:p w:rsidR="00000000" w:rsidRDefault="008D5364">
            <w:pPr>
              <w:jc w:val="center"/>
              <w:rPr>
                <w:rFonts w:ascii="Latinski,1251" w:hAnsi="Latinski,1251"/>
                <w:sz w:val="18"/>
              </w:rPr>
            </w:pPr>
            <w:r>
              <w:rPr>
                <w:rFonts w:ascii="Latinski,1251" w:hAnsi="Latinski,1251"/>
                <w:sz w:val="18"/>
              </w:rPr>
              <w:t>1</w:t>
            </w:r>
          </w:p>
        </w:tc>
        <w:tc>
          <w:tcPr>
            <w:tcW w:w="4261" w:type="dxa"/>
            <w:tcBorders>
              <w:left w:val="nil"/>
            </w:tcBorders>
          </w:tcPr>
          <w:p w:rsidR="00000000" w:rsidRDefault="008D5364">
            <w:pPr>
              <w:rPr>
                <w:rFonts w:ascii="Latinski,1251" w:hAnsi="Latinski,1251"/>
              </w:rPr>
            </w:pPr>
          </w:p>
        </w:tc>
        <w:tc>
          <w:tcPr>
            <w:tcW w:w="527" w:type="dxa"/>
            <w:tcBorders>
              <w:left w:val="single" w:sz="6" w:space="0" w:color="auto"/>
            </w:tcBorders>
          </w:tcPr>
          <w:p w:rsidR="00000000" w:rsidRDefault="008D5364">
            <w:pPr>
              <w:jc w:val="center"/>
              <w:rPr>
                <w:rFonts w:ascii="Latinski,1251" w:hAnsi="Latinski,1251"/>
                <w:sz w:val="18"/>
              </w:rPr>
            </w:pPr>
          </w:p>
        </w:tc>
      </w:tr>
      <w:tr w:rsidR="00000000">
        <w:tblPrEx>
          <w:tblCellMar>
            <w:top w:w="0" w:type="dxa"/>
            <w:bottom w:w="0" w:type="dxa"/>
          </w:tblCellMar>
        </w:tblPrEx>
        <w:trPr>
          <w:trHeight w:val="164"/>
        </w:trPr>
        <w:tc>
          <w:tcPr>
            <w:tcW w:w="3969" w:type="dxa"/>
          </w:tcPr>
          <w:p w:rsidR="00000000" w:rsidRDefault="008D5364">
            <w:pPr>
              <w:ind w:left="244" w:hanging="142"/>
              <w:rPr>
                <w:rFonts w:ascii="Latinski,1251" w:hAnsi="Latinski,1251"/>
                <w:sz w:val="16"/>
              </w:rPr>
            </w:pPr>
            <w:r>
              <w:rPr>
                <w:rFonts w:ascii="Latinski,1251" w:hAnsi="Latinski,1251"/>
                <w:sz w:val="16"/>
              </w:rPr>
              <w:t>10. Палец для гусени</w:t>
            </w:r>
            <w:r>
              <w:rPr>
                <w:rFonts w:ascii="Latinski,1251" w:hAnsi="Latinski,1251"/>
                <w:sz w:val="16"/>
              </w:rPr>
              <w:t>цы</w:t>
            </w:r>
          </w:p>
        </w:tc>
        <w:tc>
          <w:tcPr>
            <w:tcW w:w="882" w:type="dxa"/>
            <w:tcBorders>
              <w:left w:val="single" w:sz="6" w:space="0" w:color="auto"/>
              <w:right w:val="single" w:sz="6" w:space="0" w:color="auto"/>
            </w:tcBorders>
          </w:tcPr>
          <w:p w:rsidR="00000000" w:rsidRDefault="008D5364">
            <w:pPr>
              <w:jc w:val="center"/>
              <w:rPr>
                <w:rFonts w:ascii="Latinski,1251" w:hAnsi="Latinski,1251"/>
                <w:sz w:val="18"/>
              </w:rPr>
            </w:pPr>
            <w:r>
              <w:rPr>
                <w:rFonts w:ascii="Latinski,1251" w:hAnsi="Latinski,1251"/>
                <w:sz w:val="18"/>
              </w:rPr>
              <w:t>10</w:t>
            </w:r>
          </w:p>
        </w:tc>
        <w:tc>
          <w:tcPr>
            <w:tcW w:w="4261" w:type="dxa"/>
            <w:tcBorders>
              <w:left w:val="nil"/>
            </w:tcBorders>
          </w:tcPr>
          <w:p w:rsidR="00000000" w:rsidRDefault="008D5364">
            <w:pPr>
              <w:rPr>
                <w:rFonts w:ascii="Latinski,1251" w:hAnsi="Latinski,1251"/>
              </w:rPr>
            </w:pPr>
          </w:p>
        </w:tc>
        <w:tc>
          <w:tcPr>
            <w:tcW w:w="527" w:type="dxa"/>
            <w:tcBorders>
              <w:left w:val="single" w:sz="6" w:space="0" w:color="auto"/>
            </w:tcBorders>
          </w:tcPr>
          <w:p w:rsidR="00000000" w:rsidRDefault="008D5364">
            <w:pPr>
              <w:jc w:val="center"/>
              <w:rPr>
                <w:rFonts w:ascii="Latinski,1251" w:hAnsi="Latinski,1251"/>
                <w:sz w:val="18"/>
              </w:rPr>
            </w:pPr>
          </w:p>
        </w:tc>
      </w:tr>
      <w:tr w:rsidR="00000000">
        <w:tblPrEx>
          <w:tblCellMar>
            <w:top w:w="0" w:type="dxa"/>
            <w:bottom w:w="0" w:type="dxa"/>
          </w:tblCellMar>
        </w:tblPrEx>
        <w:trPr>
          <w:trHeight w:val="208"/>
        </w:trPr>
        <w:tc>
          <w:tcPr>
            <w:tcW w:w="3969" w:type="dxa"/>
          </w:tcPr>
          <w:p w:rsidR="00000000" w:rsidRDefault="008D5364">
            <w:pPr>
              <w:ind w:left="244" w:hanging="142"/>
              <w:rPr>
                <w:rFonts w:ascii="Latinski,1251" w:hAnsi="Latinski,1251"/>
                <w:sz w:val="16"/>
              </w:rPr>
            </w:pPr>
            <w:r>
              <w:rPr>
                <w:rFonts w:ascii="Latinski,1251" w:hAnsi="Latinski,1251"/>
                <w:sz w:val="16"/>
              </w:rPr>
              <w:t>11. Болты и гайки для крепления шпор</w:t>
            </w:r>
          </w:p>
        </w:tc>
        <w:tc>
          <w:tcPr>
            <w:tcW w:w="882" w:type="dxa"/>
            <w:tcBorders>
              <w:left w:val="single" w:sz="6" w:space="0" w:color="auto"/>
              <w:right w:val="single" w:sz="6" w:space="0" w:color="auto"/>
            </w:tcBorders>
          </w:tcPr>
          <w:p w:rsidR="00000000" w:rsidRDefault="008D5364">
            <w:pPr>
              <w:jc w:val="center"/>
              <w:rPr>
                <w:rFonts w:ascii="Latinski,1251" w:hAnsi="Latinski,1251"/>
                <w:sz w:val="18"/>
              </w:rPr>
            </w:pPr>
            <w:r>
              <w:rPr>
                <w:rFonts w:ascii="Latinski,1251" w:hAnsi="Latinski,1251"/>
                <w:sz w:val="18"/>
              </w:rPr>
              <w:t>36</w:t>
            </w:r>
          </w:p>
        </w:tc>
        <w:tc>
          <w:tcPr>
            <w:tcW w:w="4261" w:type="dxa"/>
            <w:tcBorders>
              <w:left w:val="nil"/>
            </w:tcBorders>
          </w:tcPr>
          <w:p w:rsidR="00000000" w:rsidRDefault="008D5364">
            <w:pPr>
              <w:rPr>
                <w:rFonts w:ascii="Latinski,1251" w:hAnsi="Latinski,1251"/>
              </w:rPr>
            </w:pPr>
          </w:p>
        </w:tc>
        <w:tc>
          <w:tcPr>
            <w:tcW w:w="527" w:type="dxa"/>
            <w:tcBorders>
              <w:left w:val="single" w:sz="6" w:space="0" w:color="auto"/>
            </w:tcBorders>
          </w:tcPr>
          <w:p w:rsidR="00000000" w:rsidRDefault="008D5364">
            <w:pPr>
              <w:jc w:val="center"/>
              <w:rPr>
                <w:rFonts w:ascii="Latinski,1251" w:hAnsi="Latinski,1251"/>
                <w:sz w:val="18"/>
              </w:rPr>
            </w:pPr>
          </w:p>
        </w:tc>
      </w:tr>
      <w:tr w:rsidR="00000000">
        <w:tblPrEx>
          <w:tblCellMar>
            <w:top w:w="0" w:type="dxa"/>
            <w:bottom w:w="0" w:type="dxa"/>
          </w:tblCellMar>
        </w:tblPrEx>
        <w:trPr>
          <w:trHeight w:val="193"/>
        </w:trPr>
        <w:tc>
          <w:tcPr>
            <w:tcW w:w="3969" w:type="dxa"/>
          </w:tcPr>
          <w:p w:rsidR="00000000" w:rsidRDefault="008D5364">
            <w:pPr>
              <w:ind w:left="244" w:hanging="142"/>
              <w:rPr>
                <w:rFonts w:ascii="Latinski,1251" w:hAnsi="Latinski,1251"/>
                <w:sz w:val="16"/>
              </w:rPr>
            </w:pPr>
            <w:r>
              <w:rPr>
                <w:rFonts w:ascii="Latinski,1251" w:hAnsi="Latinski,1251"/>
                <w:sz w:val="16"/>
              </w:rPr>
              <w:t>12. Гайка низкая</w:t>
            </w:r>
          </w:p>
        </w:tc>
        <w:tc>
          <w:tcPr>
            <w:tcW w:w="882" w:type="dxa"/>
            <w:tcBorders>
              <w:left w:val="single" w:sz="6" w:space="0" w:color="auto"/>
              <w:right w:val="single" w:sz="6" w:space="0" w:color="auto"/>
            </w:tcBorders>
          </w:tcPr>
          <w:p w:rsidR="00000000" w:rsidRDefault="008D5364">
            <w:pPr>
              <w:jc w:val="center"/>
              <w:rPr>
                <w:rFonts w:ascii="Latinski,1251" w:hAnsi="Latinski,1251"/>
                <w:sz w:val="18"/>
              </w:rPr>
            </w:pPr>
            <w:r>
              <w:rPr>
                <w:rFonts w:ascii="Latinski,1251" w:hAnsi="Latinski,1251"/>
                <w:sz w:val="18"/>
              </w:rPr>
              <w:t>36</w:t>
            </w:r>
          </w:p>
        </w:tc>
        <w:tc>
          <w:tcPr>
            <w:tcW w:w="4261" w:type="dxa"/>
            <w:tcBorders>
              <w:left w:val="nil"/>
            </w:tcBorders>
          </w:tcPr>
          <w:p w:rsidR="00000000" w:rsidRDefault="008D5364">
            <w:pPr>
              <w:rPr>
                <w:rFonts w:ascii="Latinski,1251" w:hAnsi="Latinski,1251"/>
              </w:rPr>
            </w:pPr>
          </w:p>
        </w:tc>
        <w:tc>
          <w:tcPr>
            <w:tcW w:w="527" w:type="dxa"/>
            <w:tcBorders>
              <w:left w:val="single" w:sz="6" w:space="0" w:color="auto"/>
            </w:tcBorders>
          </w:tcPr>
          <w:p w:rsidR="00000000" w:rsidRDefault="008D5364">
            <w:pPr>
              <w:jc w:val="center"/>
              <w:rPr>
                <w:rFonts w:ascii="Latinski,1251" w:hAnsi="Latinski,1251"/>
                <w:sz w:val="18"/>
              </w:rPr>
            </w:pPr>
          </w:p>
        </w:tc>
      </w:tr>
      <w:tr w:rsidR="00000000">
        <w:tblPrEx>
          <w:tblCellMar>
            <w:top w:w="0" w:type="dxa"/>
            <w:bottom w:w="0" w:type="dxa"/>
          </w:tblCellMar>
        </w:tblPrEx>
        <w:trPr>
          <w:trHeight w:val="237"/>
        </w:trPr>
        <w:tc>
          <w:tcPr>
            <w:tcW w:w="3969" w:type="dxa"/>
          </w:tcPr>
          <w:p w:rsidR="00000000" w:rsidRDefault="008D5364">
            <w:pPr>
              <w:ind w:left="244" w:hanging="142"/>
              <w:rPr>
                <w:rFonts w:ascii="Latinski,1251" w:hAnsi="Latinski,1251"/>
                <w:sz w:val="16"/>
              </w:rPr>
            </w:pPr>
            <w:r>
              <w:rPr>
                <w:rFonts w:ascii="Latinski,1251" w:hAnsi="Latinski,1251"/>
                <w:sz w:val="16"/>
              </w:rPr>
              <w:lastRenderedPageBreak/>
              <w:t>13. Отожженная проволока (10 м)</w:t>
            </w:r>
          </w:p>
        </w:tc>
        <w:tc>
          <w:tcPr>
            <w:tcW w:w="882" w:type="dxa"/>
            <w:tcBorders>
              <w:left w:val="single" w:sz="6" w:space="0" w:color="auto"/>
              <w:right w:val="single" w:sz="6" w:space="0" w:color="auto"/>
            </w:tcBorders>
          </w:tcPr>
          <w:p w:rsidR="00000000" w:rsidRDefault="008D5364">
            <w:pPr>
              <w:ind w:hanging="40"/>
              <w:jc w:val="center"/>
              <w:rPr>
                <w:rFonts w:ascii="Latinski,1251" w:hAnsi="Latinski,1251"/>
                <w:sz w:val="18"/>
              </w:rPr>
            </w:pPr>
            <w:r>
              <w:rPr>
                <w:rFonts w:ascii="Latinski,1251" w:hAnsi="Latinski,1251"/>
                <w:sz w:val="18"/>
              </w:rPr>
              <w:t>1 моток</w:t>
            </w:r>
          </w:p>
        </w:tc>
        <w:tc>
          <w:tcPr>
            <w:tcW w:w="4261" w:type="dxa"/>
            <w:tcBorders>
              <w:left w:val="nil"/>
            </w:tcBorders>
          </w:tcPr>
          <w:p w:rsidR="00000000" w:rsidRDefault="008D5364">
            <w:pPr>
              <w:rPr>
                <w:rFonts w:ascii="Latinski,1251" w:hAnsi="Latinski,1251"/>
              </w:rPr>
            </w:pPr>
          </w:p>
        </w:tc>
        <w:tc>
          <w:tcPr>
            <w:tcW w:w="527" w:type="dxa"/>
            <w:tcBorders>
              <w:left w:val="single" w:sz="6" w:space="0" w:color="auto"/>
            </w:tcBorders>
          </w:tcPr>
          <w:p w:rsidR="00000000" w:rsidRDefault="008D5364">
            <w:pPr>
              <w:jc w:val="center"/>
              <w:rPr>
                <w:rFonts w:ascii="Latinski,1251" w:hAnsi="Latinski,1251"/>
                <w:sz w:val="18"/>
              </w:rPr>
            </w:pPr>
          </w:p>
        </w:tc>
      </w:tr>
      <w:tr w:rsidR="00000000">
        <w:tblPrEx>
          <w:tblCellMar>
            <w:top w:w="0" w:type="dxa"/>
            <w:bottom w:w="0" w:type="dxa"/>
          </w:tblCellMar>
        </w:tblPrEx>
        <w:trPr>
          <w:trHeight w:val="197"/>
        </w:trPr>
        <w:tc>
          <w:tcPr>
            <w:tcW w:w="3969" w:type="dxa"/>
          </w:tcPr>
          <w:p w:rsidR="00000000" w:rsidRDefault="008D5364">
            <w:pPr>
              <w:ind w:left="244" w:hanging="142"/>
              <w:rPr>
                <w:rFonts w:ascii="Latinski,1251" w:hAnsi="Latinski,1251"/>
                <w:sz w:val="16"/>
              </w:rPr>
            </w:pPr>
            <w:r>
              <w:rPr>
                <w:rFonts w:ascii="Latinski,1251" w:hAnsi="Latinski,1251"/>
                <w:sz w:val="16"/>
              </w:rPr>
              <w:t>14. Приспособление для подтяжки ленивца</w:t>
            </w:r>
          </w:p>
        </w:tc>
        <w:tc>
          <w:tcPr>
            <w:tcW w:w="882" w:type="dxa"/>
            <w:tcBorders>
              <w:left w:val="single" w:sz="6" w:space="0" w:color="auto"/>
              <w:right w:val="single" w:sz="6" w:space="0" w:color="auto"/>
            </w:tcBorders>
          </w:tcPr>
          <w:p w:rsidR="00000000" w:rsidRDefault="008D5364">
            <w:pPr>
              <w:jc w:val="center"/>
              <w:rPr>
                <w:rFonts w:ascii="Latinski,1251" w:hAnsi="Latinski,1251"/>
                <w:sz w:val="18"/>
              </w:rPr>
            </w:pPr>
            <w:r>
              <w:rPr>
                <w:rFonts w:ascii="Latinski,1251" w:hAnsi="Latinski,1251"/>
                <w:sz w:val="18"/>
              </w:rPr>
              <w:t>1компл</w:t>
            </w:r>
          </w:p>
        </w:tc>
        <w:tc>
          <w:tcPr>
            <w:tcW w:w="4261" w:type="dxa"/>
            <w:tcBorders>
              <w:left w:val="nil"/>
            </w:tcBorders>
          </w:tcPr>
          <w:p w:rsidR="00000000" w:rsidRDefault="008D5364">
            <w:pPr>
              <w:rPr>
                <w:rFonts w:ascii="Latinski,1251" w:hAnsi="Latinski,1251"/>
              </w:rPr>
            </w:pPr>
          </w:p>
        </w:tc>
        <w:tc>
          <w:tcPr>
            <w:tcW w:w="527" w:type="dxa"/>
            <w:tcBorders>
              <w:left w:val="single" w:sz="6" w:space="0" w:color="auto"/>
            </w:tcBorders>
          </w:tcPr>
          <w:p w:rsidR="00000000" w:rsidRDefault="008D5364">
            <w:pPr>
              <w:jc w:val="center"/>
              <w:rPr>
                <w:rFonts w:ascii="Latinski,1251" w:hAnsi="Latinski,1251"/>
                <w:sz w:val="18"/>
              </w:rPr>
            </w:pPr>
          </w:p>
        </w:tc>
      </w:tr>
      <w:tr w:rsidR="00000000">
        <w:tblPrEx>
          <w:tblCellMar>
            <w:top w:w="0" w:type="dxa"/>
            <w:bottom w:w="0" w:type="dxa"/>
          </w:tblCellMar>
        </w:tblPrEx>
        <w:trPr>
          <w:trHeight w:val="201"/>
        </w:trPr>
        <w:tc>
          <w:tcPr>
            <w:tcW w:w="3969" w:type="dxa"/>
          </w:tcPr>
          <w:p w:rsidR="00000000" w:rsidRDefault="008D5364">
            <w:pPr>
              <w:rPr>
                <w:rFonts w:ascii="Latinski,1251" w:hAnsi="Latinski,1251"/>
              </w:rPr>
            </w:pPr>
            <w:r>
              <w:rPr>
                <w:rFonts w:ascii="Latinski,1251" w:hAnsi="Latinski,1251"/>
                <w:sz w:val="20"/>
              </w:rPr>
              <w:t>Топливные запасные бачки</w:t>
            </w:r>
          </w:p>
        </w:tc>
        <w:tc>
          <w:tcPr>
            <w:tcW w:w="882" w:type="dxa"/>
            <w:tcBorders>
              <w:left w:val="single" w:sz="6" w:space="0" w:color="auto"/>
              <w:right w:val="single" w:sz="6" w:space="0" w:color="auto"/>
            </w:tcBorders>
          </w:tcPr>
          <w:p w:rsidR="00000000" w:rsidRDefault="008D5364">
            <w:pPr>
              <w:jc w:val="center"/>
              <w:rPr>
                <w:rFonts w:ascii="Latinski,1251" w:hAnsi="Latinski,1251"/>
                <w:sz w:val="18"/>
              </w:rPr>
            </w:pPr>
            <w:r>
              <w:rPr>
                <w:rFonts w:ascii="Latinski,1251" w:hAnsi="Latinski,1251"/>
                <w:sz w:val="18"/>
              </w:rPr>
              <w:t>2</w:t>
            </w:r>
          </w:p>
        </w:tc>
        <w:tc>
          <w:tcPr>
            <w:tcW w:w="4261" w:type="dxa"/>
            <w:tcBorders>
              <w:left w:val="nil"/>
            </w:tcBorders>
          </w:tcPr>
          <w:p w:rsidR="00000000" w:rsidRDefault="008D5364">
            <w:pPr>
              <w:rPr>
                <w:rFonts w:ascii="Latinski,1251" w:hAnsi="Latinski,1251"/>
              </w:rPr>
            </w:pPr>
            <w:r>
              <w:rPr>
                <w:rFonts w:ascii="Latinski,1251" w:hAnsi="Latinski,1251"/>
                <w:sz w:val="20"/>
              </w:rPr>
              <w:t>На верхнем кормовом листе</w:t>
            </w:r>
          </w:p>
        </w:tc>
        <w:tc>
          <w:tcPr>
            <w:tcW w:w="527" w:type="dxa"/>
            <w:tcBorders>
              <w:left w:val="single" w:sz="6" w:space="0" w:color="auto"/>
            </w:tcBorders>
          </w:tcPr>
          <w:p w:rsidR="00000000" w:rsidRDefault="008D5364">
            <w:pPr>
              <w:jc w:val="center"/>
              <w:rPr>
                <w:rFonts w:ascii="Latinski,1251" w:hAnsi="Latinski,1251"/>
                <w:sz w:val="18"/>
              </w:rPr>
            </w:pPr>
            <w:r>
              <w:rPr>
                <w:rFonts w:ascii="Latinski,1251" w:hAnsi="Latinski,1251"/>
                <w:sz w:val="18"/>
              </w:rPr>
              <w:t>6</w:t>
            </w:r>
          </w:p>
        </w:tc>
      </w:tr>
    </w:tbl>
    <w:p w:rsidR="00000000" w:rsidRDefault="008D5364">
      <w:pPr>
        <w:ind w:firstLine="284"/>
        <w:jc w:val="center"/>
        <w:rPr>
          <w:rFonts w:ascii="Latinski,1251" w:hAnsi="Latinski,1251"/>
          <w:b/>
        </w:rPr>
      </w:pPr>
    </w:p>
    <w:p w:rsidR="00000000" w:rsidRDefault="008D5364">
      <w:pPr>
        <w:ind w:firstLine="284"/>
        <w:jc w:val="center"/>
        <w:rPr>
          <w:rFonts w:ascii="Latinski,1251" w:hAnsi="Latinski,1251"/>
        </w:rPr>
      </w:pPr>
      <w:r>
        <w:rPr>
          <w:rFonts w:ascii="Latinski,1251" w:hAnsi="Latinski,1251"/>
          <w:b/>
        </w:rPr>
        <w:t>В башне танка</w:t>
      </w:r>
    </w:p>
    <w:tbl>
      <w:tblPr>
        <w:tblW w:w="0" w:type="auto"/>
        <w:tblInd w:w="40" w:type="dxa"/>
        <w:tblLayout w:type="fixed"/>
        <w:tblCellMar>
          <w:left w:w="40" w:type="dxa"/>
          <w:right w:w="40" w:type="dxa"/>
        </w:tblCellMar>
        <w:tblLook w:val="0000" w:firstRow="0" w:lastRow="0" w:firstColumn="0" w:lastColumn="0" w:noHBand="0" w:noVBand="0"/>
      </w:tblPr>
      <w:tblGrid>
        <w:gridCol w:w="3969"/>
        <w:gridCol w:w="882"/>
        <w:gridCol w:w="4221"/>
        <w:gridCol w:w="567"/>
      </w:tblGrid>
      <w:tr w:rsidR="00000000">
        <w:tblPrEx>
          <w:tblCellMar>
            <w:top w:w="0" w:type="dxa"/>
            <w:bottom w:w="0" w:type="dxa"/>
          </w:tblCellMar>
        </w:tblPrEx>
        <w:trPr>
          <w:trHeight w:val="380"/>
        </w:trPr>
        <w:tc>
          <w:tcPr>
            <w:tcW w:w="3969" w:type="dxa"/>
          </w:tcPr>
          <w:p w:rsidR="00000000" w:rsidRDefault="008D5364">
            <w:pPr>
              <w:rPr>
                <w:rFonts w:ascii="Latinski,1251" w:hAnsi="Latinski,1251"/>
                <w:sz w:val="20"/>
              </w:rPr>
            </w:pPr>
            <w:r>
              <w:rPr>
                <w:rFonts w:ascii="Latinski,1251" w:hAnsi="Latinski,1251"/>
                <w:sz w:val="20"/>
              </w:rPr>
              <w:t>Сошки заодно с сумками мелкого ЗИП пулемета</w:t>
            </w:r>
          </w:p>
        </w:tc>
        <w:tc>
          <w:tcPr>
            <w:tcW w:w="882" w:type="dxa"/>
            <w:tcBorders>
              <w:left w:val="single" w:sz="6" w:space="0" w:color="auto"/>
              <w:right w:val="single" w:sz="6" w:space="0" w:color="auto"/>
            </w:tcBorders>
          </w:tcPr>
          <w:p w:rsidR="00000000" w:rsidRDefault="008D5364">
            <w:pPr>
              <w:jc w:val="center"/>
              <w:rPr>
                <w:rFonts w:ascii="Latinski,1251" w:hAnsi="Latinski,1251"/>
                <w:sz w:val="18"/>
              </w:rPr>
            </w:pPr>
            <w:r>
              <w:rPr>
                <w:rFonts w:ascii="Latinski,1251" w:hAnsi="Latinski,1251"/>
                <w:sz w:val="18"/>
              </w:rPr>
              <w:t>2 компл</w:t>
            </w:r>
          </w:p>
        </w:tc>
        <w:tc>
          <w:tcPr>
            <w:tcW w:w="4221" w:type="dxa"/>
            <w:tcBorders>
              <w:left w:val="nil"/>
            </w:tcBorders>
          </w:tcPr>
          <w:p w:rsidR="00000000" w:rsidRDefault="008D5364">
            <w:pPr>
              <w:ind w:firstLine="31"/>
              <w:jc w:val="left"/>
              <w:rPr>
                <w:rFonts w:ascii="Latinski,1251" w:hAnsi="Latinski,1251"/>
                <w:sz w:val="20"/>
              </w:rPr>
            </w:pPr>
            <w:r>
              <w:rPr>
                <w:rFonts w:ascii="Latinski,1251" w:hAnsi="Latinski,1251"/>
                <w:sz w:val="20"/>
              </w:rPr>
              <w:t>Между рамкой и задней стенкой ниши башни</w:t>
            </w:r>
          </w:p>
        </w:tc>
        <w:tc>
          <w:tcPr>
            <w:tcW w:w="567" w:type="dxa"/>
            <w:tcBorders>
              <w:left w:val="single" w:sz="6" w:space="0" w:color="auto"/>
            </w:tcBorders>
          </w:tcPr>
          <w:p w:rsidR="00000000" w:rsidRDefault="008D5364">
            <w:pPr>
              <w:ind w:hanging="40"/>
              <w:jc w:val="center"/>
              <w:rPr>
                <w:rFonts w:ascii="Latinski,1251" w:hAnsi="Latinski,1251"/>
              </w:rPr>
            </w:pPr>
          </w:p>
        </w:tc>
      </w:tr>
      <w:tr w:rsidR="00000000">
        <w:tblPrEx>
          <w:tblCellMar>
            <w:top w:w="0" w:type="dxa"/>
            <w:bottom w:w="0" w:type="dxa"/>
          </w:tblCellMar>
        </w:tblPrEx>
        <w:trPr>
          <w:trHeight w:val="180"/>
        </w:trPr>
        <w:tc>
          <w:tcPr>
            <w:tcW w:w="3969" w:type="dxa"/>
          </w:tcPr>
          <w:p w:rsidR="00000000" w:rsidRDefault="008D5364">
            <w:pPr>
              <w:rPr>
                <w:rFonts w:ascii="Latinski,1251" w:hAnsi="Latinski,1251"/>
                <w:sz w:val="20"/>
              </w:rPr>
            </w:pPr>
            <w:r>
              <w:rPr>
                <w:rFonts w:ascii="Latinski,1251" w:hAnsi="Latinski,1251"/>
                <w:sz w:val="20"/>
              </w:rPr>
              <w:t>ЗИП пушки в отдельной сумке</w:t>
            </w:r>
          </w:p>
        </w:tc>
        <w:tc>
          <w:tcPr>
            <w:tcW w:w="882" w:type="dxa"/>
            <w:tcBorders>
              <w:left w:val="single" w:sz="6" w:space="0" w:color="auto"/>
              <w:right w:val="single" w:sz="6" w:space="0" w:color="auto"/>
            </w:tcBorders>
          </w:tcPr>
          <w:p w:rsidR="00000000" w:rsidRDefault="008D5364">
            <w:pPr>
              <w:jc w:val="center"/>
              <w:rPr>
                <w:rFonts w:ascii="Latinski,1251" w:hAnsi="Latinski,1251"/>
                <w:sz w:val="18"/>
              </w:rPr>
            </w:pPr>
            <w:r>
              <w:rPr>
                <w:rFonts w:ascii="Latinski,1251" w:hAnsi="Latinski,1251"/>
                <w:sz w:val="18"/>
              </w:rPr>
              <w:t>1</w:t>
            </w:r>
          </w:p>
        </w:tc>
        <w:tc>
          <w:tcPr>
            <w:tcW w:w="4221" w:type="dxa"/>
            <w:tcBorders>
              <w:left w:val="nil"/>
            </w:tcBorders>
          </w:tcPr>
          <w:p w:rsidR="00000000" w:rsidRDefault="008D5364">
            <w:pPr>
              <w:ind w:firstLine="31"/>
              <w:jc w:val="left"/>
              <w:rPr>
                <w:rFonts w:ascii="Latinski,1251" w:hAnsi="Latinski,1251"/>
                <w:sz w:val="20"/>
              </w:rPr>
            </w:pPr>
            <w:r>
              <w:rPr>
                <w:rFonts w:ascii="Latinski,1251" w:hAnsi="Latinski,1251"/>
                <w:sz w:val="20"/>
              </w:rPr>
              <w:t>В нише башни</w:t>
            </w:r>
          </w:p>
        </w:tc>
        <w:tc>
          <w:tcPr>
            <w:tcW w:w="567" w:type="dxa"/>
            <w:tcBorders>
              <w:left w:val="single" w:sz="6" w:space="0" w:color="auto"/>
            </w:tcBorders>
          </w:tcPr>
          <w:p w:rsidR="00000000" w:rsidRDefault="008D5364">
            <w:pPr>
              <w:ind w:hanging="40"/>
              <w:jc w:val="center"/>
              <w:rPr>
                <w:rFonts w:ascii="Latinski,1251" w:hAnsi="Latinski,1251"/>
              </w:rPr>
            </w:pPr>
          </w:p>
        </w:tc>
      </w:tr>
      <w:tr w:rsidR="00000000">
        <w:tblPrEx>
          <w:tblCellMar>
            <w:top w:w="0" w:type="dxa"/>
            <w:bottom w:w="0" w:type="dxa"/>
          </w:tblCellMar>
        </w:tblPrEx>
        <w:trPr>
          <w:trHeight w:val="160"/>
        </w:trPr>
        <w:tc>
          <w:tcPr>
            <w:tcW w:w="3969" w:type="dxa"/>
          </w:tcPr>
          <w:p w:rsidR="00000000" w:rsidRDefault="008D5364">
            <w:pPr>
              <w:rPr>
                <w:rFonts w:ascii="Latinski,1251" w:hAnsi="Latinski,1251"/>
                <w:sz w:val="20"/>
              </w:rPr>
            </w:pPr>
            <w:r>
              <w:rPr>
                <w:rFonts w:ascii="Latinski,1251" w:hAnsi="Latinski,1251"/>
                <w:sz w:val="20"/>
              </w:rPr>
              <w:t>Ручной экстрактор пушки</w:t>
            </w:r>
          </w:p>
        </w:tc>
        <w:tc>
          <w:tcPr>
            <w:tcW w:w="882" w:type="dxa"/>
            <w:tcBorders>
              <w:left w:val="single" w:sz="6" w:space="0" w:color="auto"/>
              <w:right w:val="single" w:sz="6" w:space="0" w:color="auto"/>
            </w:tcBorders>
          </w:tcPr>
          <w:p w:rsidR="00000000" w:rsidRDefault="008D5364">
            <w:pPr>
              <w:jc w:val="center"/>
              <w:rPr>
                <w:rFonts w:ascii="Latinski,1251" w:hAnsi="Latinski,1251"/>
                <w:sz w:val="18"/>
              </w:rPr>
            </w:pPr>
            <w:r>
              <w:rPr>
                <w:rFonts w:ascii="Latinski,1251" w:hAnsi="Latinski,1251"/>
                <w:sz w:val="18"/>
              </w:rPr>
              <w:t>1</w:t>
            </w:r>
          </w:p>
        </w:tc>
        <w:tc>
          <w:tcPr>
            <w:tcW w:w="4221" w:type="dxa"/>
            <w:tcBorders>
              <w:left w:val="nil"/>
            </w:tcBorders>
          </w:tcPr>
          <w:p w:rsidR="00000000" w:rsidRDefault="008D5364">
            <w:pPr>
              <w:ind w:firstLine="31"/>
              <w:jc w:val="left"/>
              <w:rPr>
                <w:rFonts w:ascii="Latinski,1251" w:hAnsi="Latinski,1251"/>
                <w:sz w:val="20"/>
              </w:rPr>
            </w:pPr>
            <w:r>
              <w:rPr>
                <w:rFonts w:ascii="Latinski,1251" w:hAnsi="Latinski,1251"/>
                <w:sz w:val="20"/>
              </w:rPr>
              <w:t>То же</w:t>
            </w:r>
          </w:p>
        </w:tc>
        <w:tc>
          <w:tcPr>
            <w:tcW w:w="567" w:type="dxa"/>
            <w:tcBorders>
              <w:left w:val="single" w:sz="6" w:space="0" w:color="auto"/>
            </w:tcBorders>
          </w:tcPr>
          <w:p w:rsidR="00000000" w:rsidRDefault="008D5364">
            <w:pPr>
              <w:ind w:hanging="40"/>
              <w:jc w:val="center"/>
              <w:rPr>
                <w:rFonts w:ascii="Latinski,1251" w:hAnsi="Latinski,1251"/>
              </w:rPr>
            </w:pPr>
          </w:p>
        </w:tc>
      </w:tr>
      <w:tr w:rsidR="00000000">
        <w:tblPrEx>
          <w:tblCellMar>
            <w:top w:w="0" w:type="dxa"/>
            <w:bottom w:w="0" w:type="dxa"/>
          </w:tblCellMar>
        </w:tblPrEx>
        <w:trPr>
          <w:trHeight w:val="360"/>
        </w:trPr>
        <w:tc>
          <w:tcPr>
            <w:tcW w:w="3969" w:type="dxa"/>
          </w:tcPr>
          <w:p w:rsidR="00000000" w:rsidRDefault="008D5364">
            <w:pPr>
              <w:rPr>
                <w:rFonts w:ascii="Latinski,1251" w:hAnsi="Latinski,1251"/>
                <w:sz w:val="20"/>
              </w:rPr>
            </w:pPr>
            <w:r>
              <w:rPr>
                <w:rFonts w:ascii="Latinski,1251" w:hAnsi="Latinski,1251"/>
                <w:sz w:val="20"/>
              </w:rPr>
              <w:t>Сумка для укладки ЗИП оптических приборов</w:t>
            </w:r>
          </w:p>
        </w:tc>
        <w:tc>
          <w:tcPr>
            <w:tcW w:w="882" w:type="dxa"/>
            <w:tcBorders>
              <w:left w:val="single" w:sz="6" w:space="0" w:color="auto"/>
              <w:right w:val="single" w:sz="6" w:space="0" w:color="auto"/>
            </w:tcBorders>
          </w:tcPr>
          <w:p w:rsidR="00000000" w:rsidRDefault="008D5364">
            <w:pPr>
              <w:jc w:val="center"/>
              <w:rPr>
                <w:rFonts w:ascii="Latinski,1251" w:hAnsi="Latinski,1251"/>
                <w:sz w:val="18"/>
              </w:rPr>
            </w:pPr>
            <w:r>
              <w:rPr>
                <w:rFonts w:ascii="Latinski,1251" w:hAnsi="Latinski,1251"/>
                <w:sz w:val="18"/>
              </w:rPr>
              <w:t>1</w:t>
            </w:r>
          </w:p>
        </w:tc>
        <w:tc>
          <w:tcPr>
            <w:tcW w:w="4221" w:type="dxa"/>
            <w:tcBorders>
              <w:left w:val="nil"/>
            </w:tcBorders>
          </w:tcPr>
          <w:p w:rsidR="00000000" w:rsidRDefault="008D5364">
            <w:pPr>
              <w:ind w:firstLine="31"/>
              <w:jc w:val="left"/>
              <w:rPr>
                <w:rFonts w:ascii="Latinski,1251" w:hAnsi="Latinski,1251"/>
                <w:sz w:val="20"/>
              </w:rPr>
            </w:pPr>
            <w:r>
              <w:rPr>
                <w:rFonts w:ascii="Latinski,1251" w:hAnsi="Latinski,1251"/>
                <w:sz w:val="20"/>
              </w:rPr>
              <w:t>В башне в любом месте</w:t>
            </w:r>
          </w:p>
        </w:tc>
        <w:tc>
          <w:tcPr>
            <w:tcW w:w="567" w:type="dxa"/>
            <w:tcBorders>
              <w:left w:val="single" w:sz="6" w:space="0" w:color="auto"/>
            </w:tcBorders>
          </w:tcPr>
          <w:p w:rsidR="00000000" w:rsidRDefault="008D5364">
            <w:pPr>
              <w:ind w:hanging="40"/>
              <w:jc w:val="center"/>
              <w:rPr>
                <w:rFonts w:ascii="Latinski,1251" w:hAnsi="Latinski,1251"/>
              </w:rPr>
            </w:pPr>
          </w:p>
        </w:tc>
      </w:tr>
      <w:tr w:rsidR="00000000">
        <w:tblPrEx>
          <w:tblCellMar>
            <w:top w:w="0" w:type="dxa"/>
            <w:bottom w:w="0" w:type="dxa"/>
          </w:tblCellMar>
        </w:tblPrEx>
        <w:trPr>
          <w:trHeight w:val="254"/>
        </w:trPr>
        <w:tc>
          <w:tcPr>
            <w:tcW w:w="3969" w:type="dxa"/>
          </w:tcPr>
          <w:p w:rsidR="00000000" w:rsidRDefault="008D5364">
            <w:pPr>
              <w:rPr>
                <w:rFonts w:ascii="Latinski,1251" w:hAnsi="Latinski,1251"/>
                <w:sz w:val="20"/>
              </w:rPr>
            </w:pPr>
            <w:r>
              <w:rPr>
                <w:rFonts w:ascii="Latinski,1251" w:hAnsi="Latinski,1251"/>
                <w:sz w:val="20"/>
              </w:rPr>
              <w:t>Пенал с запасными лампами и сте</w:t>
            </w:r>
            <w:r>
              <w:rPr>
                <w:rFonts w:ascii="Latinski,1251" w:hAnsi="Latinski,1251"/>
                <w:sz w:val="20"/>
              </w:rPr>
              <w:t>клами оптических приборов</w:t>
            </w:r>
          </w:p>
        </w:tc>
        <w:tc>
          <w:tcPr>
            <w:tcW w:w="882" w:type="dxa"/>
            <w:tcBorders>
              <w:left w:val="single" w:sz="6" w:space="0" w:color="auto"/>
              <w:right w:val="single" w:sz="6" w:space="0" w:color="auto"/>
            </w:tcBorders>
          </w:tcPr>
          <w:p w:rsidR="00000000" w:rsidRDefault="008D5364">
            <w:pPr>
              <w:jc w:val="center"/>
              <w:rPr>
                <w:rFonts w:ascii="Latinski,1251" w:hAnsi="Latinski,1251"/>
                <w:sz w:val="18"/>
              </w:rPr>
            </w:pPr>
            <w:r>
              <w:rPr>
                <w:rFonts w:ascii="Latinski,1251" w:hAnsi="Latinski,1251"/>
                <w:sz w:val="18"/>
              </w:rPr>
              <w:t xml:space="preserve"> — </w:t>
            </w:r>
          </w:p>
        </w:tc>
        <w:tc>
          <w:tcPr>
            <w:tcW w:w="4221" w:type="dxa"/>
            <w:tcBorders>
              <w:left w:val="nil"/>
            </w:tcBorders>
          </w:tcPr>
          <w:p w:rsidR="00000000" w:rsidRDefault="008D5364">
            <w:pPr>
              <w:ind w:firstLine="31"/>
              <w:jc w:val="left"/>
              <w:rPr>
                <w:rFonts w:ascii="Latinski,1251" w:hAnsi="Latinski,1251"/>
                <w:sz w:val="20"/>
              </w:rPr>
            </w:pPr>
            <w:r>
              <w:rPr>
                <w:rFonts w:ascii="Latinski,1251" w:hAnsi="Latinski,1251"/>
                <w:sz w:val="20"/>
              </w:rPr>
              <w:t>В сумке ЗИП оптических приборов</w:t>
            </w:r>
          </w:p>
        </w:tc>
        <w:tc>
          <w:tcPr>
            <w:tcW w:w="567" w:type="dxa"/>
            <w:tcBorders>
              <w:left w:val="single" w:sz="6" w:space="0" w:color="auto"/>
            </w:tcBorders>
          </w:tcPr>
          <w:p w:rsidR="00000000" w:rsidRDefault="008D5364">
            <w:pPr>
              <w:ind w:hanging="40"/>
              <w:jc w:val="center"/>
              <w:rPr>
                <w:rFonts w:ascii="Latinski,1251" w:hAnsi="Latinski,1251"/>
              </w:rPr>
            </w:pPr>
          </w:p>
        </w:tc>
      </w:tr>
      <w:tr w:rsidR="00000000">
        <w:tblPrEx>
          <w:tblCellMar>
            <w:top w:w="0" w:type="dxa"/>
            <w:bottom w:w="0" w:type="dxa"/>
          </w:tblCellMar>
        </w:tblPrEx>
        <w:trPr>
          <w:trHeight w:val="142"/>
        </w:trPr>
        <w:tc>
          <w:tcPr>
            <w:tcW w:w="3969" w:type="dxa"/>
          </w:tcPr>
          <w:p w:rsidR="00000000" w:rsidRDefault="008D5364">
            <w:pPr>
              <w:rPr>
                <w:rFonts w:ascii="Latinski,1251" w:hAnsi="Latinski,1251"/>
                <w:sz w:val="20"/>
              </w:rPr>
            </w:pPr>
            <w:r>
              <w:rPr>
                <w:rFonts w:ascii="Latinski,1251" w:hAnsi="Latinski,1251"/>
                <w:sz w:val="20"/>
              </w:rPr>
              <w:t>Бачок для питьевой воды</w:t>
            </w:r>
          </w:p>
        </w:tc>
        <w:tc>
          <w:tcPr>
            <w:tcW w:w="882" w:type="dxa"/>
            <w:tcBorders>
              <w:left w:val="single" w:sz="6" w:space="0" w:color="auto"/>
              <w:right w:val="single" w:sz="6" w:space="0" w:color="auto"/>
            </w:tcBorders>
          </w:tcPr>
          <w:p w:rsidR="00000000" w:rsidRDefault="008D5364">
            <w:pPr>
              <w:jc w:val="center"/>
              <w:rPr>
                <w:rFonts w:ascii="Latinski,1251" w:hAnsi="Latinski,1251"/>
                <w:sz w:val="18"/>
              </w:rPr>
            </w:pPr>
            <w:r>
              <w:rPr>
                <w:rFonts w:ascii="Latinski,1251" w:hAnsi="Latinski,1251"/>
                <w:sz w:val="18"/>
              </w:rPr>
              <w:t>1</w:t>
            </w:r>
          </w:p>
        </w:tc>
        <w:tc>
          <w:tcPr>
            <w:tcW w:w="4221" w:type="dxa"/>
            <w:tcBorders>
              <w:left w:val="nil"/>
            </w:tcBorders>
          </w:tcPr>
          <w:p w:rsidR="00000000" w:rsidRDefault="008D5364">
            <w:pPr>
              <w:ind w:firstLine="31"/>
              <w:jc w:val="left"/>
              <w:rPr>
                <w:rFonts w:ascii="Latinski,1251" w:hAnsi="Latinski,1251"/>
                <w:sz w:val="20"/>
              </w:rPr>
            </w:pPr>
            <w:r>
              <w:rPr>
                <w:rFonts w:ascii="Latinski,1251" w:hAnsi="Latinski,1251"/>
                <w:sz w:val="20"/>
              </w:rPr>
              <w:t>На правом борту</w:t>
            </w:r>
          </w:p>
        </w:tc>
        <w:tc>
          <w:tcPr>
            <w:tcW w:w="567" w:type="dxa"/>
            <w:tcBorders>
              <w:left w:val="single" w:sz="6" w:space="0" w:color="auto"/>
            </w:tcBorders>
          </w:tcPr>
          <w:p w:rsidR="00000000" w:rsidRDefault="008D5364">
            <w:pPr>
              <w:ind w:hanging="40"/>
              <w:jc w:val="center"/>
              <w:rPr>
                <w:rFonts w:ascii="Latinski,1251" w:hAnsi="Latinski,1251"/>
              </w:rPr>
            </w:pPr>
          </w:p>
        </w:tc>
      </w:tr>
      <w:tr w:rsidR="00000000">
        <w:tblPrEx>
          <w:tblCellMar>
            <w:top w:w="0" w:type="dxa"/>
            <w:bottom w:w="0" w:type="dxa"/>
          </w:tblCellMar>
        </w:tblPrEx>
        <w:trPr>
          <w:trHeight w:val="227"/>
        </w:trPr>
        <w:tc>
          <w:tcPr>
            <w:tcW w:w="3969" w:type="dxa"/>
          </w:tcPr>
          <w:p w:rsidR="00000000" w:rsidRDefault="008D5364">
            <w:pPr>
              <w:rPr>
                <w:rFonts w:ascii="Latinski,1251" w:hAnsi="Latinski,1251"/>
                <w:sz w:val="20"/>
              </w:rPr>
            </w:pPr>
            <w:r>
              <w:rPr>
                <w:rFonts w:ascii="Latinski,1251" w:hAnsi="Latinski,1251"/>
                <w:sz w:val="20"/>
              </w:rPr>
              <w:t>Запасная головка перископа ПТ-4-7</w:t>
            </w:r>
          </w:p>
        </w:tc>
        <w:tc>
          <w:tcPr>
            <w:tcW w:w="882" w:type="dxa"/>
            <w:tcBorders>
              <w:left w:val="single" w:sz="6" w:space="0" w:color="auto"/>
              <w:right w:val="single" w:sz="6" w:space="0" w:color="auto"/>
            </w:tcBorders>
          </w:tcPr>
          <w:p w:rsidR="00000000" w:rsidRDefault="008D5364">
            <w:pPr>
              <w:jc w:val="center"/>
              <w:rPr>
                <w:rFonts w:ascii="Latinski,1251" w:hAnsi="Latinski,1251"/>
                <w:sz w:val="18"/>
              </w:rPr>
            </w:pPr>
            <w:r>
              <w:rPr>
                <w:rFonts w:ascii="Latinski,1251" w:hAnsi="Latinski,1251"/>
                <w:sz w:val="18"/>
              </w:rPr>
              <w:t>1</w:t>
            </w:r>
          </w:p>
        </w:tc>
        <w:tc>
          <w:tcPr>
            <w:tcW w:w="4221" w:type="dxa"/>
            <w:tcBorders>
              <w:left w:val="nil"/>
            </w:tcBorders>
          </w:tcPr>
          <w:p w:rsidR="00000000" w:rsidRDefault="008D5364">
            <w:pPr>
              <w:ind w:firstLine="31"/>
              <w:jc w:val="left"/>
              <w:rPr>
                <w:rFonts w:ascii="Latinski,1251" w:hAnsi="Latinski,1251"/>
                <w:sz w:val="20"/>
              </w:rPr>
            </w:pPr>
            <w:r>
              <w:rPr>
                <w:rFonts w:ascii="Latinski,1251" w:hAnsi="Latinski,1251"/>
                <w:sz w:val="20"/>
              </w:rPr>
              <w:t>В ящике на секторе ограждения погона</w:t>
            </w:r>
          </w:p>
        </w:tc>
        <w:tc>
          <w:tcPr>
            <w:tcW w:w="567" w:type="dxa"/>
            <w:tcBorders>
              <w:left w:val="single" w:sz="6" w:space="0" w:color="auto"/>
            </w:tcBorders>
          </w:tcPr>
          <w:p w:rsidR="00000000" w:rsidRDefault="008D5364">
            <w:pPr>
              <w:ind w:hanging="40"/>
              <w:jc w:val="center"/>
              <w:rPr>
                <w:rFonts w:ascii="Latinski,1251" w:hAnsi="Latinski,1251"/>
              </w:rPr>
            </w:pPr>
          </w:p>
        </w:tc>
      </w:tr>
      <w:tr w:rsidR="00000000">
        <w:tblPrEx>
          <w:tblCellMar>
            <w:top w:w="0" w:type="dxa"/>
            <w:bottom w:w="0" w:type="dxa"/>
          </w:tblCellMar>
        </w:tblPrEx>
        <w:trPr>
          <w:trHeight w:val="200"/>
        </w:trPr>
        <w:tc>
          <w:tcPr>
            <w:tcW w:w="3969" w:type="dxa"/>
          </w:tcPr>
          <w:p w:rsidR="00000000" w:rsidRDefault="008D5364">
            <w:pPr>
              <w:rPr>
                <w:rFonts w:ascii="Latinski,1251" w:hAnsi="Latinski,1251"/>
                <w:sz w:val="20"/>
              </w:rPr>
            </w:pPr>
            <w:r>
              <w:rPr>
                <w:rFonts w:ascii="Latinski,1251" w:hAnsi="Latinski,1251"/>
                <w:sz w:val="20"/>
              </w:rPr>
              <w:t>Сумка</w:t>
            </w:r>
          </w:p>
        </w:tc>
        <w:tc>
          <w:tcPr>
            <w:tcW w:w="882" w:type="dxa"/>
            <w:tcBorders>
              <w:left w:val="single" w:sz="6" w:space="0" w:color="auto"/>
              <w:right w:val="single" w:sz="6" w:space="0" w:color="auto"/>
            </w:tcBorders>
          </w:tcPr>
          <w:p w:rsidR="00000000" w:rsidRDefault="008D5364">
            <w:pPr>
              <w:jc w:val="center"/>
              <w:rPr>
                <w:rFonts w:ascii="Latinski,1251" w:hAnsi="Latinski,1251"/>
                <w:sz w:val="18"/>
              </w:rPr>
            </w:pPr>
            <w:r>
              <w:rPr>
                <w:rFonts w:ascii="Latinski,1251" w:hAnsi="Latinski,1251"/>
                <w:sz w:val="18"/>
              </w:rPr>
              <w:t>1</w:t>
            </w:r>
          </w:p>
        </w:tc>
        <w:tc>
          <w:tcPr>
            <w:tcW w:w="4221" w:type="dxa"/>
            <w:tcBorders>
              <w:left w:val="nil"/>
            </w:tcBorders>
          </w:tcPr>
          <w:p w:rsidR="00000000" w:rsidRDefault="008D5364">
            <w:pPr>
              <w:ind w:firstLine="31"/>
              <w:jc w:val="left"/>
              <w:rPr>
                <w:rFonts w:ascii="Latinski,1251" w:hAnsi="Latinski,1251"/>
                <w:sz w:val="20"/>
              </w:rPr>
            </w:pPr>
            <w:r>
              <w:rPr>
                <w:rFonts w:ascii="Latinski,1251" w:hAnsi="Latinski,1251"/>
                <w:sz w:val="20"/>
              </w:rPr>
              <w:t>На левом борту</w:t>
            </w:r>
          </w:p>
        </w:tc>
        <w:tc>
          <w:tcPr>
            <w:tcW w:w="567" w:type="dxa"/>
            <w:tcBorders>
              <w:left w:val="single" w:sz="6" w:space="0" w:color="auto"/>
            </w:tcBorders>
          </w:tcPr>
          <w:p w:rsidR="00000000" w:rsidRDefault="008D5364">
            <w:pPr>
              <w:ind w:hanging="40"/>
              <w:jc w:val="center"/>
              <w:rPr>
                <w:rFonts w:ascii="Latinski,1251" w:hAnsi="Latinski,1251"/>
              </w:rPr>
            </w:pPr>
            <w:r>
              <w:rPr>
                <w:rFonts w:ascii="Latinski,1251" w:hAnsi="Latinski,1251"/>
              </w:rPr>
              <w:t>—</w:t>
            </w:r>
          </w:p>
        </w:tc>
      </w:tr>
      <w:tr w:rsidR="00000000">
        <w:tblPrEx>
          <w:tblCellMar>
            <w:top w:w="0" w:type="dxa"/>
            <w:bottom w:w="0" w:type="dxa"/>
          </w:tblCellMar>
        </w:tblPrEx>
        <w:trPr>
          <w:trHeight w:val="200"/>
        </w:trPr>
        <w:tc>
          <w:tcPr>
            <w:tcW w:w="3969" w:type="dxa"/>
          </w:tcPr>
          <w:p w:rsidR="00000000" w:rsidRDefault="008D5364">
            <w:pPr>
              <w:rPr>
                <w:rFonts w:ascii="Latinski,1251" w:hAnsi="Latinski,1251"/>
                <w:sz w:val="20"/>
              </w:rPr>
            </w:pPr>
            <w:r>
              <w:rPr>
                <w:rFonts w:ascii="Latinski,1251" w:hAnsi="Latinski,1251"/>
                <w:sz w:val="20"/>
              </w:rPr>
              <w:t>В сумке уложены:</w:t>
            </w:r>
          </w:p>
        </w:tc>
        <w:tc>
          <w:tcPr>
            <w:tcW w:w="882" w:type="dxa"/>
            <w:tcBorders>
              <w:left w:val="single" w:sz="6" w:space="0" w:color="auto"/>
              <w:right w:val="single" w:sz="6" w:space="0" w:color="auto"/>
            </w:tcBorders>
          </w:tcPr>
          <w:p w:rsidR="00000000" w:rsidRDefault="008D5364">
            <w:pPr>
              <w:jc w:val="center"/>
              <w:rPr>
                <w:rFonts w:ascii="Latinski,1251" w:hAnsi="Latinski,1251"/>
                <w:sz w:val="18"/>
              </w:rPr>
            </w:pPr>
          </w:p>
        </w:tc>
        <w:tc>
          <w:tcPr>
            <w:tcW w:w="4221" w:type="dxa"/>
            <w:tcBorders>
              <w:left w:val="nil"/>
            </w:tcBorders>
          </w:tcPr>
          <w:p w:rsidR="00000000" w:rsidRDefault="008D5364">
            <w:pPr>
              <w:rPr>
                <w:rFonts w:ascii="Latinski,1251" w:hAnsi="Latinski,1251"/>
              </w:rPr>
            </w:pPr>
          </w:p>
        </w:tc>
        <w:tc>
          <w:tcPr>
            <w:tcW w:w="567" w:type="dxa"/>
            <w:tcBorders>
              <w:left w:val="single" w:sz="6" w:space="0" w:color="auto"/>
            </w:tcBorders>
          </w:tcPr>
          <w:p w:rsidR="00000000" w:rsidRDefault="008D5364">
            <w:pPr>
              <w:ind w:hanging="40"/>
              <w:jc w:val="center"/>
              <w:rPr>
                <w:rFonts w:ascii="Latinski,1251" w:hAnsi="Latinski,1251"/>
              </w:rPr>
            </w:pPr>
          </w:p>
        </w:tc>
      </w:tr>
      <w:tr w:rsidR="00000000">
        <w:tblPrEx>
          <w:tblCellMar>
            <w:top w:w="0" w:type="dxa"/>
            <w:bottom w:w="0" w:type="dxa"/>
          </w:tblCellMar>
        </w:tblPrEx>
        <w:trPr>
          <w:trHeight w:val="200"/>
        </w:trPr>
        <w:tc>
          <w:tcPr>
            <w:tcW w:w="3969" w:type="dxa"/>
          </w:tcPr>
          <w:p w:rsidR="00000000" w:rsidRDefault="008D5364">
            <w:pPr>
              <w:ind w:left="244"/>
              <w:rPr>
                <w:rFonts w:ascii="Latinski,1251" w:hAnsi="Latinski,1251"/>
                <w:sz w:val="16"/>
              </w:rPr>
            </w:pPr>
            <w:r>
              <w:rPr>
                <w:rFonts w:ascii="Latinski,1251" w:hAnsi="Latinski,1251"/>
                <w:sz w:val="16"/>
              </w:rPr>
              <w:t>1. Телефон к ТПУ</w:t>
            </w:r>
          </w:p>
        </w:tc>
        <w:tc>
          <w:tcPr>
            <w:tcW w:w="882" w:type="dxa"/>
            <w:tcBorders>
              <w:left w:val="single" w:sz="6" w:space="0" w:color="auto"/>
              <w:right w:val="single" w:sz="6" w:space="0" w:color="auto"/>
            </w:tcBorders>
          </w:tcPr>
          <w:p w:rsidR="00000000" w:rsidRDefault="008D5364">
            <w:pPr>
              <w:jc w:val="center"/>
              <w:rPr>
                <w:rFonts w:ascii="Latinski,1251" w:hAnsi="Latinski,1251"/>
                <w:sz w:val="18"/>
              </w:rPr>
            </w:pPr>
            <w:r>
              <w:rPr>
                <w:rFonts w:ascii="Latinski,1251" w:hAnsi="Latinski,1251"/>
                <w:sz w:val="18"/>
              </w:rPr>
              <w:t>1</w:t>
            </w:r>
          </w:p>
        </w:tc>
        <w:tc>
          <w:tcPr>
            <w:tcW w:w="4221" w:type="dxa"/>
            <w:tcBorders>
              <w:left w:val="nil"/>
            </w:tcBorders>
          </w:tcPr>
          <w:p w:rsidR="00000000" w:rsidRDefault="008D5364">
            <w:pPr>
              <w:rPr>
                <w:rFonts w:ascii="Latinski,1251" w:hAnsi="Latinski,1251"/>
              </w:rPr>
            </w:pPr>
          </w:p>
        </w:tc>
        <w:tc>
          <w:tcPr>
            <w:tcW w:w="567" w:type="dxa"/>
            <w:tcBorders>
              <w:left w:val="single" w:sz="6" w:space="0" w:color="auto"/>
            </w:tcBorders>
          </w:tcPr>
          <w:p w:rsidR="00000000" w:rsidRDefault="008D5364">
            <w:pPr>
              <w:ind w:hanging="40"/>
              <w:jc w:val="center"/>
              <w:rPr>
                <w:rFonts w:ascii="Latinski,1251" w:hAnsi="Latinski,1251"/>
              </w:rPr>
            </w:pPr>
          </w:p>
        </w:tc>
      </w:tr>
      <w:tr w:rsidR="00000000">
        <w:tblPrEx>
          <w:tblCellMar>
            <w:top w:w="0" w:type="dxa"/>
            <w:bottom w:w="0" w:type="dxa"/>
          </w:tblCellMar>
        </w:tblPrEx>
        <w:trPr>
          <w:trHeight w:val="200"/>
        </w:trPr>
        <w:tc>
          <w:tcPr>
            <w:tcW w:w="3969" w:type="dxa"/>
          </w:tcPr>
          <w:p w:rsidR="00000000" w:rsidRDefault="008D5364">
            <w:pPr>
              <w:ind w:left="244"/>
              <w:rPr>
                <w:rFonts w:ascii="Latinski,1251" w:hAnsi="Latinski,1251"/>
                <w:sz w:val="16"/>
              </w:rPr>
            </w:pPr>
            <w:r>
              <w:rPr>
                <w:rFonts w:ascii="Latinski,1251" w:hAnsi="Latinski,1251"/>
                <w:sz w:val="16"/>
              </w:rPr>
              <w:t>2. Микрофон к ТПУ</w:t>
            </w:r>
          </w:p>
        </w:tc>
        <w:tc>
          <w:tcPr>
            <w:tcW w:w="882" w:type="dxa"/>
            <w:tcBorders>
              <w:left w:val="single" w:sz="6" w:space="0" w:color="auto"/>
              <w:right w:val="single" w:sz="6" w:space="0" w:color="auto"/>
            </w:tcBorders>
          </w:tcPr>
          <w:p w:rsidR="00000000" w:rsidRDefault="008D5364">
            <w:pPr>
              <w:jc w:val="center"/>
              <w:rPr>
                <w:rFonts w:ascii="Latinski,1251" w:hAnsi="Latinski,1251"/>
                <w:sz w:val="18"/>
              </w:rPr>
            </w:pPr>
            <w:r>
              <w:rPr>
                <w:rFonts w:ascii="Latinski,1251" w:hAnsi="Latinski,1251"/>
                <w:sz w:val="18"/>
              </w:rPr>
              <w:t>1</w:t>
            </w:r>
          </w:p>
        </w:tc>
        <w:tc>
          <w:tcPr>
            <w:tcW w:w="4221" w:type="dxa"/>
            <w:tcBorders>
              <w:left w:val="nil"/>
            </w:tcBorders>
          </w:tcPr>
          <w:p w:rsidR="00000000" w:rsidRDefault="008D5364">
            <w:pPr>
              <w:rPr>
                <w:rFonts w:ascii="Latinski,1251" w:hAnsi="Latinski,1251"/>
              </w:rPr>
            </w:pPr>
          </w:p>
        </w:tc>
        <w:tc>
          <w:tcPr>
            <w:tcW w:w="567" w:type="dxa"/>
            <w:tcBorders>
              <w:left w:val="single" w:sz="6" w:space="0" w:color="auto"/>
            </w:tcBorders>
          </w:tcPr>
          <w:p w:rsidR="00000000" w:rsidRDefault="008D5364">
            <w:pPr>
              <w:ind w:hanging="40"/>
              <w:jc w:val="center"/>
              <w:rPr>
                <w:rFonts w:ascii="Latinski,1251" w:hAnsi="Latinski,1251"/>
              </w:rPr>
            </w:pPr>
          </w:p>
        </w:tc>
      </w:tr>
      <w:tr w:rsidR="00000000">
        <w:tblPrEx>
          <w:tblCellMar>
            <w:top w:w="0" w:type="dxa"/>
            <w:bottom w:w="0" w:type="dxa"/>
          </w:tblCellMar>
        </w:tblPrEx>
        <w:trPr>
          <w:trHeight w:val="261"/>
        </w:trPr>
        <w:tc>
          <w:tcPr>
            <w:tcW w:w="3969" w:type="dxa"/>
          </w:tcPr>
          <w:p w:rsidR="00000000" w:rsidRDefault="008D5364">
            <w:pPr>
              <w:ind w:left="244"/>
              <w:rPr>
                <w:rFonts w:ascii="Latinski,1251" w:hAnsi="Latinski,1251"/>
                <w:sz w:val="16"/>
              </w:rPr>
            </w:pPr>
            <w:r>
              <w:rPr>
                <w:rFonts w:ascii="Latinski,1251" w:hAnsi="Latinski,1251"/>
                <w:sz w:val="16"/>
              </w:rPr>
              <w:t>Протирка стекол</w:t>
            </w:r>
          </w:p>
        </w:tc>
        <w:tc>
          <w:tcPr>
            <w:tcW w:w="882" w:type="dxa"/>
            <w:tcBorders>
              <w:left w:val="single" w:sz="6" w:space="0" w:color="auto"/>
              <w:right w:val="single" w:sz="6" w:space="0" w:color="auto"/>
            </w:tcBorders>
          </w:tcPr>
          <w:p w:rsidR="00000000" w:rsidRDefault="008D5364">
            <w:pPr>
              <w:jc w:val="center"/>
              <w:rPr>
                <w:rFonts w:ascii="Latinski,1251" w:hAnsi="Latinski,1251"/>
                <w:sz w:val="18"/>
              </w:rPr>
            </w:pPr>
            <w:r>
              <w:rPr>
                <w:rFonts w:ascii="Latinski,1251" w:hAnsi="Latinski,1251"/>
                <w:sz w:val="18"/>
              </w:rPr>
              <w:t>2</w:t>
            </w:r>
          </w:p>
        </w:tc>
        <w:tc>
          <w:tcPr>
            <w:tcW w:w="4221" w:type="dxa"/>
            <w:tcBorders>
              <w:left w:val="nil"/>
            </w:tcBorders>
          </w:tcPr>
          <w:p w:rsidR="00000000" w:rsidRDefault="008D5364">
            <w:pPr>
              <w:rPr>
                <w:rFonts w:ascii="Latinski,1251" w:hAnsi="Latinski,1251"/>
              </w:rPr>
            </w:pPr>
          </w:p>
        </w:tc>
        <w:tc>
          <w:tcPr>
            <w:tcW w:w="567" w:type="dxa"/>
            <w:tcBorders>
              <w:left w:val="single" w:sz="6" w:space="0" w:color="auto"/>
            </w:tcBorders>
          </w:tcPr>
          <w:p w:rsidR="00000000" w:rsidRDefault="008D5364">
            <w:pPr>
              <w:ind w:hanging="40"/>
              <w:jc w:val="center"/>
              <w:rPr>
                <w:rFonts w:ascii="Latinski,1251" w:hAnsi="Latinski,1251"/>
              </w:rPr>
            </w:pPr>
          </w:p>
        </w:tc>
      </w:tr>
    </w:tbl>
    <w:p w:rsidR="00000000" w:rsidRDefault="008D5364">
      <w:pPr>
        <w:ind w:firstLine="284"/>
        <w:jc w:val="center"/>
        <w:rPr>
          <w:rFonts w:ascii="Latinski,1251" w:hAnsi="Latinski,1251"/>
          <w:b/>
        </w:rPr>
      </w:pPr>
    </w:p>
    <w:p w:rsidR="00000000" w:rsidRDefault="008D5364">
      <w:pPr>
        <w:ind w:firstLine="284"/>
        <w:jc w:val="center"/>
        <w:rPr>
          <w:rFonts w:ascii="Latinski,1251" w:hAnsi="Latinski,1251"/>
        </w:rPr>
      </w:pPr>
      <w:r>
        <w:rPr>
          <w:rFonts w:ascii="Latinski,1251" w:hAnsi="Latinski,1251"/>
          <w:b/>
        </w:rPr>
        <w:t xml:space="preserve">В боевом отделении </w:t>
      </w:r>
      <w:r>
        <w:rPr>
          <w:rFonts w:ascii="Latinski,1251" w:hAnsi="Latinski,1251"/>
        </w:rPr>
        <w:t>(рис 190)</w:t>
      </w:r>
    </w:p>
    <w:tbl>
      <w:tblPr>
        <w:tblW w:w="0" w:type="auto"/>
        <w:tblInd w:w="40" w:type="dxa"/>
        <w:tblLayout w:type="fixed"/>
        <w:tblCellMar>
          <w:left w:w="40" w:type="dxa"/>
          <w:right w:w="40" w:type="dxa"/>
        </w:tblCellMar>
        <w:tblLook w:val="0000" w:firstRow="0" w:lastRow="0" w:firstColumn="0" w:lastColumn="0" w:noHBand="0" w:noVBand="0"/>
      </w:tblPr>
      <w:tblGrid>
        <w:gridCol w:w="3969"/>
        <w:gridCol w:w="882"/>
        <w:gridCol w:w="4221"/>
        <w:gridCol w:w="567"/>
      </w:tblGrid>
      <w:tr w:rsidR="00000000">
        <w:tblPrEx>
          <w:tblCellMar>
            <w:top w:w="0" w:type="dxa"/>
            <w:bottom w:w="0" w:type="dxa"/>
          </w:tblCellMar>
        </w:tblPrEx>
        <w:trPr>
          <w:trHeight w:val="207"/>
        </w:trPr>
        <w:tc>
          <w:tcPr>
            <w:tcW w:w="3969" w:type="dxa"/>
          </w:tcPr>
          <w:p w:rsidR="00000000" w:rsidRDefault="008D5364">
            <w:pPr>
              <w:ind w:firstLine="62"/>
              <w:rPr>
                <w:rFonts w:ascii="Latinski,1251" w:hAnsi="Latinski,1251"/>
                <w:sz w:val="20"/>
              </w:rPr>
            </w:pPr>
            <w:r>
              <w:rPr>
                <w:rFonts w:ascii="Latinski,1251" w:hAnsi="Latinski,1251"/>
                <w:sz w:val="20"/>
              </w:rPr>
              <w:t xml:space="preserve">Бачок для питьевой воды </w:t>
            </w:r>
          </w:p>
        </w:tc>
        <w:tc>
          <w:tcPr>
            <w:tcW w:w="882" w:type="dxa"/>
            <w:tcBorders>
              <w:left w:val="single" w:sz="6" w:space="0" w:color="auto"/>
              <w:right w:val="single" w:sz="6" w:space="0" w:color="auto"/>
            </w:tcBorders>
          </w:tcPr>
          <w:p w:rsidR="00000000" w:rsidRDefault="008D5364">
            <w:pPr>
              <w:ind w:hanging="40"/>
              <w:jc w:val="center"/>
              <w:rPr>
                <w:rFonts w:ascii="Latinski,1251" w:hAnsi="Latinski,1251"/>
                <w:sz w:val="18"/>
              </w:rPr>
            </w:pPr>
            <w:r>
              <w:rPr>
                <w:rFonts w:ascii="Latinski,1251" w:hAnsi="Latinski,1251"/>
                <w:sz w:val="18"/>
              </w:rPr>
              <w:t>1</w:t>
            </w:r>
          </w:p>
        </w:tc>
        <w:tc>
          <w:tcPr>
            <w:tcW w:w="4221" w:type="dxa"/>
            <w:tcBorders>
              <w:left w:val="nil"/>
            </w:tcBorders>
          </w:tcPr>
          <w:p w:rsidR="00000000" w:rsidRDefault="008D5364">
            <w:pPr>
              <w:ind w:firstLine="31"/>
              <w:rPr>
                <w:rFonts w:ascii="Latinski,1251" w:hAnsi="Latinski,1251"/>
                <w:sz w:val="20"/>
              </w:rPr>
            </w:pPr>
            <w:r>
              <w:rPr>
                <w:rFonts w:ascii="Latinski,1251" w:hAnsi="Latinski,1251"/>
                <w:sz w:val="20"/>
              </w:rPr>
              <w:t xml:space="preserve">На правом фальшборту </w:t>
            </w:r>
          </w:p>
        </w:tc>
        <w:tc>
          <w:tcPr>
            <w:tcW w:w="567" w:type="dxa"/>
            <w:tcBorders>
              <w:left w:val="single" w:sz="6" w:space="0" w:color="auto"/>
            </w:tcBorders>
          </w:tcPr>
          <w:p w:rsidR="00000000" w:rsidRDefault="008D5364">
            <w:pPr>
              <w:jc w:val="center"/>
              <w:rPr>
                <w:rFonts w:ascii="Latinski,1251" w:hAnsi="Latinski,1251"/>
                <w:sz w:val="18"/>
              </w:rPr>
            </w:pPr>
            <w:r>
              <w:rPr>
                <w:rFonts w:ascii="Latinski,1251" w:hAnsi="Latinski,1251"/>
                <w:sz w:val="18"/>
              </w:rPr>
              <w:t>19</w:t>
            </w:r>
          </w:p>
        </w:tc>
      </w:tr>
      <w:tr w:rsidR="00000000">
        <w:tblPrEx>
          <w:tblCellMar>
            <w:top w:w="0" w:type="dxa"/>
            <w:bottom w:w="0" w:type="dxa"/>
          </w:tblCellMar>
        </w:tblPrEx>
        <w:trPr>
          <w:trHeight w:val="392"/>
        </w:trPr>
        <w:tc>
          <w:tcPr>
            <w:tcW w:w="3969" w:type="dxa"/>
          </w:tcPr>
          <w:p w:rsidR="00000000" w:rsidRDefault="008D5364">
            <w:pPr>
              <w:ind w:firstLine="62"/>
              <w:rPr>
                <w:rFonts w:ascii="Latinski,1251" w:hAnsi="Latinski,1251"/>
                <w:sz w:val="20"/>
              </w:rPr>
            </w:pPr>
            <w:r>
              <w:rPr>
                <w:rFonts w:ascii="Latinski,1251" w:hAnsi="Latinski,1251"/>
                <w:sz w:val="20"/>
              </w:rPr>
              <w:t>Защитные стекла смотрового прибора механика-водителя</w:t>
            </w:r>
          </w:p>
        </w:tc>
        <w:tc>
          <w:tcPr>
            <w:tcW w:w="882" w:type="dxa"/>
            <w:tcBorders>
              <w:left w:val="single" w:sz="6" w:space="0" w:color="auto"/>
              <w:right w:val="single" w:sz="6" w:space="0" w:color="auto"/>
            </w:tcBorders>
          </w:tcPr>
          <w:p w:rsidR="00000000" w:rsidRDefault="008D5364">
            <w:pPr>
              <w:ind w:hanging="40"/>
              <w:jc w:val="center"/>
              <w:rPr>
                <w:rFonts w:ascii="Latinski,1251" w:hAnsi="Latinski,1251"/>
                <w:sz w:val="18"/>
              </w:rPr>
            </w:pPr>
            <w:r>
              <w:rPr>
                <w:sz w:val="18"/>
                <w:lang w:val="en-US"/>
              </w:rPr>
              <w:t>2</w:t>
            </w:r>
          </w:p>
        </w:tc>
        <w:tc>
          <w:tcPr>
            <w:tcW w:w="4221" w:type="dxa"/>
            <w:tcBorders>
              <w:left w:val="nil"/>
            </w:tcBorders>
          </w:tcPr>
          <w:p w:rsidR="00000000" w:rsidRDefault="008D5364">
            <w:pPr>
              <w:ind w:firstLine="31"/>
              <w:rPr>
                <w:rFonts w:ascii="Latinski,1251" w:hAnsi="Latinski,1251"/>
                <w:sz w:val="20"/>
              </w:rPr>
            </w:pPr>
            <w:r>
              <w:rPr>
                <w:rFonts w:ascii="Latinski,1251" w:hAnsi="Latinski,1251"/>
                <w:sz w:val="20"/>
              </w:rPr>
              <w:t>На правом фальшборту</w:t>
            </w:r>
          </w:p>
        </w:tc>
        <w:tc>
          <w:tcPr>
            <w:tcW w:w="567" w:type="dxa"/>
            <w:tcBorders>
              <w:left w:val="single" w:sz="6" w:space="0" w:color="auto"/>
            </w:tcBorders>
          </w:tcPr>
          <w:p w:rsidR="00000000" w:rsidRDefault="008D5364">
            <w:pPr>
              <w:jc w:val="center"/>
              <w:rPr>
                <w:rFonts w:ascii="Latinski,1251" w:hAnsi="Latinski,1251"/>
                <w:sz w:val="18"/>
              </w:rPr>
            </w:pPr>
            <w:r>
              <w:rPr>
                <w:sz w:val="18"/>
                <w:lang w:val="en-US"/>
              </w:rPr>
              <w:t>18</w:t>
            </w:r>
          </w:p>
        </w:tc>
      </w:tr>
      <w:tr w:rsidR="00000000">
        <w:tblPrEx>
          <w:tblCellMar>
            <w:top w:w="0" w:type="dxa"/>
            <w:bottom w:w="0" w:type="dxa"/>
          </w:tblCellMar>
        </w:tblPrEx>
        <w:trPr>
          <w:trHeight w:val="196"/>
        </w:trPr>
        <w:tc>
          <w:tcPr>
            <w:tcW w:w="3969" w:type="dxa"/>
          </w:tcPr>
          <w:p w:rsidR="00000000" w:rsidRDefault="008D5364">
            <w:pPr>
              <w:ind w:firstLine="62"/>
              <w:rPr>
                <w:rFonts w:ascii="Latinski,1251" w:hAnsi="Latinski,1251"/>
                <w:sz w:val="20"/>
              </w:rPr>
            </w:pPr>
            <w:r>
              <w:rPr>
                <w:rFonts w:ascii="Latinski,1251" w:hAnsi="Latinski,1251"/>
                <w:sz w:val="20"/>
              </w:rPr>
              <w:t>Футляр санитарной аптечки</w:t>
            </w:r>
          </w:p>
        </w:tc>
        <w:tc>
          <w:tcPr>
            <w:tcW w:w="882" w:type="dxa"/>
            <w:tcBorders>
              <w:left w:val="single" w:sz="6" w:space="0" w:color="auto"/>
              <w:right w:val="single" w:sz="6" w:space="0" w:color="auto"/>
            </w:tcBorders>
          </w:tcPr>
          <w:p w:rsidR="00000000" w:rsidRDefault="008D5364">
            <w:pPr>
              <w:ind w:hanging="40"/>
              <w:jc w:val="center"/>
              <w:rPr>
                <w:rFonts w:ascii="Latinski,1251" w:hAnsi="Latinski,1251"/>
                <w:sz w:val="18"/>
              </w:rPr>
            </w:pPr>
            <w:r>
              <w:rPr>
                <w:sz w:val="18"/>
                <w:lang w:val="en-US"/>
              </w:rPr>
              <w:t>1</w:t>
            </w:r>
          </w:p>
        </w:tc>
        <w:tc>
          <w:tcPr>
            <w:tcW w:w="4221" w:type="dxa"/>
            <w:tcBorders>
              <w:left w:val="nil"/>
            </w:tcBorders>
          </w:tcPr>
          <w:p w:rsidR="00000000" w:rsidRDefault="008D5364">
            <w:pPr>
              <w:ind w:firstLine="31"/>
              <w:rPr>
                <w:rFonts w:ascii="Latinski,1251" w:hAnsi="Latinski,1251"/>
                <w:sz w:val="20"/>
              </w:rPr>
            </w:pPr>
            <w:r>
              <w:rPr>
                <w:rFonts w:ascii="Latinski,1251" w:hAnsi="Latinski,1251"/>
                <w:sz w:val="20"/>
              </w:rPr>
              <w:t>На моторной перегородке</w:t>
            </w:r>
          </w:p>
        </w:tc>
        <w:tc>
          <w:tcPr>
            <w:tcW w:w="567" w:type="dxa"/>
            <w:tcBorders>
              <w:left w:val="single" w:sz="6" w:space="0" w:color="auto"/>
            </w:tcBorders>
          </w:tcPr>
          <w:p w:rsidR="00000000" w:rsidRDefault="008D5364">
            <w:pPr>
              <w:jc w:val="center"/>
              <w:rPr>
                <w:rFonts w:ascii="Latinski,1251" w:hAnsi="Latinski,1251"/>
                <w:sz w:val="18"/>
              </w:rPr>
            </w:pPr>
            <w:r>
              <w:rPr>
                <w:sz w:val="18"/>
                <w:lang w:val="en-US"/>
              </w:rPr>
              <w:t>1</w:t>
            </w:r>
            <w:r>
              <w:rPr>
                <w:sz w:val="18"/>
                <w:lang w:val="en-US"/>
              </w:rPr>
              <w:t>1</w:t>
            </w:r>
          </w:p>
        </w:tc>
      </w:tr>
      <w:tr w:rsidR="00000000">
        <w:tblPrEx>
          <w:tblCellMar>
            <w:top w:w="0" w:type="dxa"/>
            <w:bottom w:w="0" w:type="dxa"/>
          </w:tblCellMar>
        </w:tblPrEx>
        <w:trPr>
          <w:trHeight w:val="329"/>
        </w:trPr>
        <w:tc>
          <w:tcPr>
            <w:tcW w:w="3969" w:type="dxa"/>
          </w:tcPr>
          <w:p w:rsidR="00000000" w:rsidRDefault="008D5364">
            <w:pPr>
              <w:ind w:firstLine="62"/>
              <w:rPr>
                <w:rFonts w:ascii="Latinski,1251" w:hAnsi="Latinski,1251"/>
                <w:sz w:val="20"/>
              </w:rPr>
            </w:pPr>
            <w:r>
              <w:rPr>
                <w:rFonts w:ascii="Latinski,1251" w:hAnsi="Latinski,1251"/>
                <w:sz w:val="20"/>
              </w:rPr>
              <w:t>Ящик с запасными радиолампами и запасными частями радиостанции 9-Р</w:t>
            </w:r>
          </w:p>
        </w:tc>
        <w:tc>
          <w:tcPr>
            <w:tcW w:w="882" w:type="dxa"/>
            <w:tcBorders>
              <w:left w:val="single" w:sz="6" w:space="0" w:color="auto"/>
              <w:right w:val="single" w:sz="6" w:space="0" w:color="auto"/>
            </w:tcBorders>
          </w:tcPr>
          <w:p w:rsidR="00000000" w:rsidRDefault="008D5364">
            <w:pPr>
              <w:ind w:hanging="40"/>
              <w:jc w:val="center"/>
              <w:rPr>
                <w:rFonts w:ascii="Latinski,1251" w:hAnsi="Latinski,1251"/>
                <w:sz w:val="18"/>
              </w:rPr>
            </w:pPr>
            <w:r>
              <w:rPr>
                <w:rFonts w:ascii="Latinski,1251" w:hAnsi="Latinski,1251"/>
                <w:sz w:val="18"/>
              </w:rPr>
              <w:t>1</w:t>
            </w:r>
          </w:p>
        </w:tc>
        <w:tc>
          <w:tcPr>
            <w:tcW w:w="4221" w:type="dxa"/>
            <w:tcBorders>
              <w:left w:val="nil"/>
            </w:tcBorders>
          </w:tcPr>
          <w:p w:rsidR="00000000" w:rsidRDefault="008D5364">
            <w:pPr>
              <w:ind w:firstLine="31"/>
              <w:rPr>
                <w:rFonts w:ascii="Latinski,1251" w:hAnsi="Latinski,1251"/>
                <w:sz w:val="20"/>
              </w:rPr>
            </w:pPr>
            <w:r>
              <w:rPr>
                <w:rFonts w:ascii="Latinski,1251" w:hAnsi="Latinski,1251"/>
                <w:sz w:val="20"/>
              </w:rPr>
              <w:t>На левом фальшборту (только на радиомашинах)</w:t>
            </w:r>
          </w:p>
        </w:tc>
        <w:tc>
          <w:tcPr>
            <w:tcW w:w="567" w:type="dxa"/>
            <w:tcBorders>
              <w:left w:val="single" w:sz="6" w:space="0" w:color="auto"/>
            </w:tcBorders>
          </w:tcPr>
          <w:p w:rsidR="00000000" w:rsidRDefault="008D5364">
            <w:pPr>
              <w:jc w:val="center"/>
              <w:rPr>
                <w:rFonts w:ascii="Latinski,1251" w:hAnsi="Latinski,1251"/>
                <w:sz w:val="18"/>
              </w:rPr>
            </w:pPr>
            <w:r>
              <w:rPr>
                <w:rFonts w:ascii="Latinski,1251" w:hAnsi="Latinski,1251"/>
                <w:sz w:val="18"/>
              </w:rPr>
              <w:t>24</w:t>
            </w:r>
          </w:p>
        </w:tc>
      </w:tr>
      <w:tr w:rsidR="00000000">
        <w:tblPrEx>
          <w:tblCellMar>
            <w:top w:w="0" w:type="dxa"/>
            <w:bottom w:w="0" w:type="dxa"/>
          </w:tblCellMar>
        </w:tblPrEx>
        <w:trPr>
          <w:trHeight w:val="370"/>
        </w:trPr>
        <w:tc>
          <w:tcPr>
            <w:tcW w:w="3969" w:type="dxa"/>
          </w:tcPr>
          <w:p w:rsidR="00000000" w:rsidRDefault="008D5364">
            <w:pPr>
              <w:ind w:firstLine="62"/>
              <w:rPr>
                <w:rFonts w:ascii="Latinski,1251" w:hAnsi="Latinski,1251"/>
                <w:sz w:val="20"/>
              </w:rPr>
            </w:pPr>
            <w:r>
              <w:rPr>
                <w:rFonts w:ascii="Latinski,1251" w:hAnsi="Latinski,1251"/>
                <w:sz w:val="20"/>
              </w:rPr>
              <w:t>Концы</w:t>
            </w:r>
          </w:p>
        </w:tc>
        <w:tc>
          <w:tcPr>
            <w:tcW w:w="882" w:type="dxa"/>
            <w:tcBorders>
              <w:left w:val="single" w:sz="6" w:space="0" w:color="auto"/>
              <w:right w:val="single" w:sz="6" w:space="0" w:color="auto"/>
            </w:tcBorders>
          </w:tcPr>
          <w:p w:rsidR="00000000" w:rsidRDefault="008D5364">
            <w:pPr>
              <w:ind w:hanging="40"/>
              <w:jc w:val="center"/>
              <w:rPr>
                <w:rFonts w:ascii="Latinski,1251" w:hAnsi="Latinski,1251"/>
                <w:sz w:val="18"/>
              </w:rPr>
            </w:pPr>
            <w:r>
              <w:rPr>
                <w:rFonts w:ascii="Latinski,1251" w:hAnsi="Latinski,1251"/>
                <w:sz w:val="18"/>
              </w:rPr>
              <w:t>2 кг</w:t>
            </w:r>
          </w:p>
        </w:tc>
        <w:tc>
          <w:tcPr>
            <w:tcW w:w="4221" w:type="dxa"/>
            <w:tcBorders>
              <w:left w:val="nil"/>
            </w:tcBorders>
          </w:tcPr>
          <w:p w:rsidR="00000000" w:rsidRDefault="008D5364">
            <w:pPr>
              <w:ind w:firstLine="31"/>
              <w:rPr>
                <w:rFonts w:ascii="Latinski,1251" w:hAnsi="Latinski,1251"/>
                <w:sz w:val="20"/>
              </w:rPr>
            </w:pPr>
            <w:r>
              <w:rPr>
                <w:rFonts w:ascii="Latinski,1251" w:hAnsi="Latinski,1251"/>
                <w:sz w:val="20"/>
              </w:rPr>
              <w:t xml:space="preserve">600 г укладывают в ящике возле ВКУ, а остальные — в любом месте танка </w:t>
            </w:r>
          </w:p>
        </w:tc>
        <w:tc>
          <w:tcPr>
            <w:tcW w:w="567" w:type="dxa"/>
            <w:tcBorders>
              <w:left w:val="single" w:sz="6" w:space="0" w:color="auto"/>
            </w:tcBorders>
          </w:tcPr>
          <w:p w:rsidR="00000000" w:rsidRDefault="008D5364">
            <w:pPr>
              <w:jc w:val="center"/>
              <w:rPr>
                <w:rFonts w:ascii="Latinski,1251" w:hAnsi="Latinski,1251"/>
                <w:sz w:val="18"/>
              </w:rPr>
            </w:pPr>
            <w:r>
              <w:rPr>
                <w:rFonts w:ascii="Latinski,1251" w:hAnsi="Latinski,1251"/>
                <w:sz w:val="18"/>
              </w:rPr>
              <w:t>10</w:t>
            </w:r>
          </w:p>
        </w:tc>
      </w:tr>
      <w:tr w:rsidR="00000000">
        <w:tblPrEx>
          <w:tblCellMar>
            <w:top w:w="0" w:type="dxa"/>
            <w:bottom w:w="0" w:type="dxa"/>
          </w:tblCellMar>
        </w:tblPrEx>
        <w:trPr>
          <w:trHeight w:val="457"/>
        </w:trPr>
        <w:tc>
          <w:tcPr>
            <w:tcW w:w="3969" w:type="dxa"/>
          </w:tcPr>
          <w:p w:rsidR="00000000" w:rsidRDefault="008D5364">
            <w:pPr>
              <w:ind w:firstLine="62"/>
              <w:rPr>
                <w:rFonts w:ascii="Latinski,1251" w:hAnsi="Latinski,1251"/>
                <w:sz w:val="20"/>
              </w:rPr>
            </w:pPr>
            <w:r>
              <w:rPr>
                <w:rFonts w:ascii="Latinski,1251" w:hAnsi="Latinski,1251"/>
                <w:sz w:val="20"/>
              </w:rPr>
              <w:t>Коврик отеплительный</w:t>
            </w:r>
          </w:p>
        </w:tc>
        <w:tc>
          <w:tcPr>
            <w:tcW w:w="882" w:type="dxa"/>
            <w:tcBorders>
              <w:left w:val="single" w:sz="6" w:space="0" w:color="auto"/>
              <w:right w:val="single" w:sz="6" w:space="0" w:color="auto"/>
            </w:tcBorders>
          </w:tcPr>
          <w:p w:rsidR="00000000" w:rsidRDefault="008D5364">
            <w:pPr>
              <w:ind w:hanging="40"/>
              <w:jc w:val="center"/>
              <w:rPr>
                <w:rFonts w:ascii="Latinski,1251" w:hAnsi="Latinski,1251"/>
                <w:sz w:val="18"/>
              </w:rPr>
            </w:pPr>
            <w:r>
              <w:rPr>
                <w:sz w:val="18"/>
                <w:lang w:val="en-US"/>
              </w:rPr>
              <w:t>2</w:t>
            </w:r>
          </w:p>
        </w:tc>
        <w:tc>
          <w:tcPr>
            <w:tcW w:w="4221" w:type="dxa"/>
            <w:tcBorders>
              <w:left w:val="nil"/>
            </w:tcBorders>
          </w:tcPr>
          <w:p w:rsidR="00000000" w:rsidRDefault="008D5364">
            <w:pPr>
              <w:ind w:firstLine="31"/>
              <w:rPr>
                <w:rFonts w:ascii="Latinski,1251" w:hAnsi="Latinski,1251"/>
                <w:sz w:val="20"/>
              </w:rPr>
            </w:pPr>
            <w:r>
              <w:rPr>
                <w:rFonts w:ascii="Latinski,1251" w:hAnsi="Latinski,1251"/>
                <w:sz w:val="20"/>
              </w:rPr>
              <w:t>В правой нише, между шахтой и моторной перегородкой</w:t>
            </w:r>
          </w:p>
        </w:tc>
        <w:tc>
          <w:tcPr>
            <w:tcW w:w="567" w:type="dxa"/>
            <w:tcBorders>
              <w:left w:val="single" w:sz="6" w:space="0" w:color="auto"/>
            </w:tcBorders>
          </w:tcPr>
          <w:p w:rsidR="00000000" w:rsidRDefault="008D5364">
            <w:pPr>
              <w:jc w:val="center"/>
              <w:rPr>
                <w:rFonts w:ascii="Latinski,1251" w:hAnsi="Latinski,1251"/>
                <w:sz w:val="18"/>
              </w:rPr>
            </w:pPr>
            <w:r>
              <w:rPr>
                <w:sz w:val="18"/>
                <w:lang w:val="en-US"/>
              </w:rPr>
              <w:t>9</w:t>
            </w:r>
          </w:p>
        </w:tc>
      </w:tr>
    </w:tbl>
    <w:p w:rsidR="00000000" w:rsidRDefault="008D5364">
      <w:pPr>
        <w:ind w:firstLine="284"/>
        <w:jc w:val="center"/>
        <w:rPr>
          <w:rFonts w:ascii="Latinski,1251" w:hAnsi="Latinski,1251"/>
          <w:b/>
        </w:rPr>
      </w:pPr>
    </w:p>
    <w:p w:rsidR="00000000" w:rsidRDefault="008D5364">
      <w:pPr>
        <w:ind w:firstLine="284"/>
        <w:jc w:val="center"/>
        <w:rPr>
          <w:rFonts w:ascii="Latinski,1251" w:hAnsi="Latinski,1251"/>
          <w:b/>
        </w:rPr>
      </w:pPr>
      <w:r>
        <w:rPr>
          <w:rFonts w:ascii="Latinski,1251" w:hAnsi="Latinski,1251"/>
          <w:b/>
        </w:rPr>
        <w:t>В отделении управления</w:t>
      </w:r>
    </w:p>
    <w:tbl>
      <w:tblPr>
        <w:tblW w:w="0" w:type="auto"/>
        <w:tblInd w:w="40" w:type="dxa"/>
        <w:tblLayout w:type="fixed"/>
        <w:tblCellMar>
          <w:left w:w="40" w:type="dxa"/>
          <w:right w:w="40" w:type="dxa"/>
        </w:tblCellMar>
        <w:tblLook w:val="0000" w:firstRow="0" w:lastRow="0" w:firstColumn="0" w:lastColumn="0" w:noHBand="0" w:noVBand="0"/>
      </w:tblPr>
      <w:tblGrid>
        <w:gridCol w:w="3969"/>
        <w:gridCol w:w="851"/>
        <w:gridCol w:w="31"/>
        <w:gridCol w:w="4221"/>
        <w:gridCol w:w="567"/>
      </w:tblGrid>
      <w:tr w:rsidR="00000000">
        <w:tblPrEx>
          <w:tblCellMar>
            <w:top w:w="0" w:type="dxa"/>
            <w:bottom w:w="0" w:type="dxa"/>
          </w:tblCellMar>
        </w:tblPrEx>
        <w:trPr>
          <w:trHeight w:val="260"/>
        </w:trPr>
        <w:tc>
          <w:tcPr>
            <w:tcW w:w="3969" w:type="dxa"/>
          </w:tcPr>
          <w:p w:rsidR="00000000" w:rsidRDefault="008D5364">
            <w:pPr>
              <w:ind w:hanging="40"/>
              <w:rPr>
                <w:rFonts w:ascii="Latinski,1251" w:hAnsi="Latinski,1251"/>
                <w:sz w:val="20"/>
              </w:rPr>
            </w:pPr>
            <w:r>
              <w:rPr>
                <w:rFonts w:ascii="Latinski,1251" w:hAnsi="Latinski,1251"/>
                <w:sz w:val="20"/>
              </w:rPr>
              <w:t>Топор</w:t>
            </w:r>
          </w:p>
        </w:tc>
        <w:tc>
          <w:tcPr>
            <w:tcW w:w="882" w:type="dxa"/>
            <w:gridSpan w:val="2"/>
            <w:tcBorders>
              <w:left w:val="single" w:sz="6" w:space="0" w:color="auto"/>
              <w:right w:val="single" w:sz="6" w:space="0" w:color="auto"/>
            </w:tcBorders>
          </w:tcPr>
          <w:p w:rsidR="00000000" w:rsidRDefault="008D5364">
            <w:pPr>
              <w:jc w:val="center"/>
              <w:rPr>
                <w:rFonts w:ascii="Latinski,1251" w:hAnsi="Latinski,1251"/>
                <w:sz w:val="18"/>
              </w:rPr>
            </w:pPr>
            <w:r>
              <w:rPr>
                <w:rFonts w:ascii="Latinski,1251" w:hAnsi="Latinski,1251"/>
                <w:sz w:val="18"/>
              </w:rPr>
              <w:t>1</w:t>
            </w:r>
          </w:p>
        </w:tc>
        <w:tc>
          <w:tcPr>
            <w:tcW w:w="4221" w:type="dxa"/>
            <w:tcBorders>
              <w:left w:val="nil"/>
            </w:tcBorders>
          </w:tcPr>
          <w:p w:rsidR="00000000" w:rsidRDefault="008D5364">
            <w:pPr>
              <w:rPr>
                <w:rFonts w:ascii="Latinski,1251" w:hAnsi="Latinski,1251"/>
                <w:sz w:val="20"/>
              </w:rPr>
            </w:pPr>
            <w:r>
              <w:rPr>
                <w:rFonts w:ascii="Latinski,1251" w:hAnsi="Latinski,1251"/>
                <w:sz w:val="20"/>
              </w:rPr>
              <w:t xml:space="preserve">В носовой части танка </w:t>
            </w:r>
          </w:p>
        </w:tc>
        <w:tc>
          <w:tcPr>
            <w:tcW w:w="567" w:type="dxa"/>
            <w:tcBorders>
              <w:left w:val="single" w:sz="6" w:space="0" w:color="auto"/>
            </w:tcBorders>
          </w:tcPr>
          <w:p w:rsidR="00000000" w:rsidRDefault="008D5364">
            <w:pPr>
              <w:jc w:val="center"/>
              <w:rPr>
                <w:rFonts w:ascii="Latinski,1251" w:hAnsi="Latinski,1251"/>
                <w:sz w:val="18"/>
              </w:rPr>
            </w:pPr>
            <w:r>
              <w:rPr>
                <w:rFonts w:ascii="Latinski,1251" w:hAnsi="Latinski,1251"/>
                <w:sz w:val="18"/>
              </w:rPr>
              <w:t>1</w:t>
            </w:r>
          </w:p>
        </w:tc>
      </w:tr>
      <w:tr w:rsidR="00000000">
        <w:tblPrEx>
          <w:tblCellMar>
            <w:top w:w="0" w:type="dxa"/>
            <w:bottom w:w="0" w:type="dxa"/>
          </w:tblCellMar>
        </w:tblPrEx>
        <w:trPr>
          <w:trHeight w:val="392"/>
        </w:trPr>
        <w:tc>
          <w:tcPr>
            <w:tcW w:w="3969" w:type="dxa"/>
          </w:tcPr>
          <w:p w:rsidR="00000000" w:rsidRDefault="008D5364">
            <w:pPr>
              <w:ind w:hanging="40"/>
              <w:rPr>
                <w:rFonts w:ascii="Latinski,1251" w:hAnsi="Latinski,1251"/>
                <w:sz w:val="20"/>
              </w:rPr>
            </w:pPr>
            <w:r>
              <w:rPr>
                <w:rFonts w:ascii="Latinski,1251" w:hAnsi="Latinski,1251"/>
                <w:sz w:val="20"/>
              </w:rPr>
              <w:t>Брезентовая сумка с инструментом и запасными частями двигателя (нагнетательная трубка в отдельном чехле)</w:t>
            </w:r>
          </w:p>
        </w:tc>
        <w:tc>
          <w:tcPr>
            <w:tcW w:w="882" w:type="dxa"/>
            <w:gridSpan w:val="2"/>
            <w:tcBorders>
              <w:left w:val="single" w:sz="6" w:space="0" w:color="auto"/>
              <w:right w:val="single" w:sz="6" w:space="0" w:color="auto"/>
            </w:tcBorders>
          </w:tcPr>
          <w:p w:rsidR="00000000" w:rsidRDefault="008D5364">
            <w:pPr>
              <w:jc w:val="center"/>
              <w:rPr>
                <w:rFonts w:ascii="Latinski,1251" w:hAnsi="Latinski,1251"/>
                <w:sz w:val="18"/>
              </w:rPr>
            </w:pPr>
            <w:r>
              <w:rPr>
                <w:rFonts w:ascii="Latinski,1251" w:hAnsi="Latinski,1251"/>
                <w:sz w:val="18"/>
              </w:rPr>
              <w:t>1</w:t>
            </w:r>
          </w:p>
        </w:tc>
        <w:tc>
          <w:tcPr>
            <w:tcW w:w="4221" w:type="dxa"/>
            <w:tcBorders>
              <w:left w:val="nil"/>
            </w:tcBorders>
          </w:tcPr>
          <w:p w:rsidR="00000000" w:rsidRDefault="008D5364">
            <w:pPr>
              <w:rPr>
                <w:rFonts w:ascii="Latinski,1251" w:hAnsi="Latinski,1251"/>
                <w:sz w:val="20"/>
              </w:rPr>
            </w:pPr>
            <w:r>
              <w:rPr>
                <w:rFonts w:ascii="Latinski,1251" w:hAnsi="Latinski,1251"/>
                <w:sz w:val="20"/>
              </w:rPr>
              <w:t xml:space="preserve">То же </w:t>
            </w:r>
          </w:p>
        </w:tc>
        <w:tc>
          <w:tcPr>
            <w:tcW w:w="567" w:type="dxa"/>
            <w:tcBorders>
              <w:left w:val="single" w:sz="6" w:space="0" w:color="auto"/>
            </w:tcBorders>
          </w:tcPr>
          <w:p w:rsidR="00000000" w:rsidRDefault="008D5364">
            <w:pPr>
              <w:jc w:val="center"/>
              <w:rPr>
                <w:rFonts w:ascii="Latinski,1251" w:hAnsi="Latinski,1251"/>
                <w:sz w:val="18"/>
              </w:rPr>
            </w:pPr>
            <w:r>
              <w:rPr>
                <w:rFonts w:ascii="Latinski,1251" w:hAnsi="Latinski,1251"/>
                <w:sz w:val="18"/>
              </w:rPr>
              <w:t>7</w:t>
            </w:r>
          </w:p>
        </w:tc>
      </w:tr>
      <w:tr w:rsidR="00000000">
        <w:tblPrEx>
          <w:tblCellMar>
            <w:top w:w="0" w:type="dxa"/>
            <w:bottom w:w="0" w:type="dxa"/>
          </w:tblCellMar>
        </w:tblPrEx>
        <w:trPr>
          <w:trHeight w:val="214"/>
        </w:trPr>
        <w:tc>
          <w:tcPr>
            <w:tcW w:w="3969" w:type="dxa"/>
          </w:tcPr>
          <w:p w:rsidR="00000000" w:rsidRDefault="008D5364">
            <w:pPr>
              <w:ind w:hanging="40"/>
              <w:rPr>
                <w:rFonts w:ascii="Latinski,1251" w:hAnsi="Latinski,1251"/>
                <w:sz w:val="20"/>
              </w:rPr>
            </w:pPr>
            <w:r>
              <w:rPr>
                <w:rFonts w:ascii="Latinski,1251" w:hAnsi="Latinski,1251"/>
                <w:sz w:val="20"/>
              </w:rPr>
              <w:t>Лампа паяльная</w:t>
            </w:r>
          </w:p>
        </w:tc>
        <w:tc>
          <w:tcPr>
            <w:tcW w:w="882" w:type="dxa"/>
            <w:gridSpan w:val="2"/>
            <w:tcBorders>
              <w:left w:val="single" w:sz="6" w:space="0" w:color="auto"/>
              <w:right w:val="single" w:sz="6" w:space="0" w:color="auto"/>
            </w:tcBorders>
          </w:tcPr>
          <w:p w:rsidR="00000000" w:rsidRDefault="008D5364">
            <w:pPr>
              <w:jc w:val="center"/>
              <w:rPr>
                <w:rFonts w:ascii="Latinski,1251" w:hAnsi="Latinski,1251"/>
                <w:sz w:val="18"/>
              </w:rPr>
            </w:pPr>
            <w:r>
              <w:rPr>
                <w:rFonts w:ascii="Latinski,1251" w:hAnsi="Latinski,1251"/>
                <w:sz w:val="18"/>
              </w:rPr>
              <w:t>1</w:t>
            </w:r>
          </w:p>
        </w:tc>
        <w:tc>
          <w:tcPr>
            <w:tcW w:w="4221" w:type="dxa"/>
            <w:tcBorders>
              <w:left w:val="nil"/>
            </w:tcBorders>
          </w:tcPr>
          <w:p w:rsidR="00000000" w:rsidRDefault="008D5364">
            <w:pPr>
              <w:rPr>
                <w:rFonts w:ascii="Latinski,1251" w:hAnsi="Latinski,1251"/>
                <w:sz w:val="20"/>
              </w:rPr>
            </w:pPr>
            <w:r>
              <w:rPr>
                <w:rFonts w:ascii="Latinski,1251" w:hAnsi="Latinski,1251"/>
                <w:sz w:val="20"/>
              </w:rPr>
              <w:t>У правого борта в носовой части</w:t>
            </w:r>
          </w:p>
        </w:tc>
        <w:tc>
          <w:tcPr>
            <w:tcW w:w="567" w:type="dxa"/>
            <w:tcBorders>
              <w:left w:val="single" w:sz="6" w:space="0" w:color="auto"/>
            </w:tcBorders>
          </w:tcPr>
          <w:p w:rsidR="00000000" w:rsidRDefault="008D5364">
            <w:pPr>
              <w:jc w:val="center"/>
              <w:rPr>
                <w:rFonts w:ascii="Latinski,1251" w:hAnsi="Latinski,1251"/>
                <w:sz w:val="18"/>
              </w:rPr>
            </w:pPr>
            <w:r>
              <w:rPr>
                <w:rFonts w:ascii="Latinski,1251" w:hAnsi="Latinski,1251"/>
                <w:sz w:val="18"/>
              </w:rPr>
              <w:t xml:space="preserve"> — </w:t>
            </w:r>
          </w:p>
        </w:tc>
      </w:tr>
      <w:tr w:rsidR="00000000">
        <w:tblPrEx>
          <w:tblCellMar>
            <w:top w:w="0" w:type="dxa"/>
            <w:bottom w:w="0" w:type="dxa"/>
          </w:tblCellMar>
        </w:tblPrEx>
        <w:trPr>
          <w:trHeight w:val="98"/>
        </w:trPr>
        <w:tc>
          <w:tcPr>
            <w:tcW w:w="3969" w:type="dxa"/>
          </w:tcPr>
          <w:p w:rsidR="00000000" w:rsidRDefault="008D5364">
            <w:pPr>
              <w:ind w:hanging="40"/>
              <w:rPr>
                <w:rFonts w:ascii="Latinski,1251" w:hAnsi="Latinski,1251"/>
                <w:sz w:val="20"/>
              </w:rPr>
            </w:pPr>
            <w:r>
              <w:rPr>
                <w:rFonts w:ascii="Latinski,1251" w:hAnsi="Latinski,1251"/>
                <w:sz w:val="20"/>
              </w:rPr>
              <w:t>Переносной тетрахлорный огнетушитель</w:t>
            </w:r>
          </w:p>
        </w:tc>
        <w:tc>
          <w:tcPr>
            <w:tcW w:w="882" w:type="dxa"/>
            <w:gridSpan w:val="2"/>
            <w:tcBorders>
              <w:left w:val="single" w:sz="6" w:space="0" w:color="auto"/>
              <w:right w:val="single" w:sz="6" w:space="0" w:color="auto"/>
            </w:tcBorders>
          </w:tcPr>
          <w:p w:rsidR="00000000" w:rsidRDefault="008D5364">
            <w:pPr>
              <w:jc w:val="center"/>
              <w:rPr>
                <w:rFonts w:ascii="Latinski,1251" w:hAnsi="Latinski,1251"/>
                <w:sz w:val="18"/>
              </w:rPr>
            </w:pPr>
            <w:r>
              <w:rPr>
                <w:rFonts w:ascii="Latinski,1251" w:hAnsi="Latinski,1251"/>
                <w:sz w:val="18"/>
              </w:rPr>
              <w:t>2</w:t>
            </w:r>
          </w:p>
        </w:tc>
        <w:tc>
          <w:tcPr>
            <w:tcW w:w="4221" w:type="dxa"/>
            <w:tcBorders>
              <w:left w:val="nil"/>
            </w:tcBorders>
          </w:tcPr>
          <w:p w:rsidR="00000000" w:rsidRDefault="008D5364">
            <w:pPr>
              <w:rPr>
                <w:rFonts w:ascii="Latinski,1251" w:hAnsi="Latinski,1251"/>
                <w:sz w:val="20"/>
              </w:rPr>
            </w:pPr>
            <w:r>
              <w:rPr>
                <w:rFonts w:ascii="Latinski,1251" w:hAnsi="Latinski,1251"/>
                <w:sz w:val="20"/>
              </w:rPr>
              <w:t xml:space="preserve">У левого и правого бортов </w:t>
            </w:r>
          </w:p>
        </w:tc>
        <w:tc>
          <w:tcPr>
            <w:tcW w:w="567" w:type="dxa"/>
            <w:tcBorders>
              <w:left w:val="single" w:sz="6" w:space="0" w:color="auto"/>
            </w:tcBorders>
          </w:tcPr>
          <w:p w:rsidR="00000000" w:rsidRDefault="008D5364">
            <w:pPr>
              <w:jc w:val="center"/>
              <w:rPr>
                <w:rFonts w:ascii="Latinski,1251" w:hAnsi="Latinski,1251"/>
                <w:sz w:val="18"/>
              </w:rPr>
            </w:pPr>
            <w:r>
              <w:rPr>
                <w:rFonts w:ascii="Latinski,1251" w:hAnsi="Latinski,1251"/>
                <w:sz w:val="18"/>
              </w:rPr>
              <w:t>8</w:t>
            </w:r>
          </w:p>
        </w:tc>
      </w:tr>
      <w:tr w:rsidR="00000000">
        <w:tblPrEx>
          <w:tblCellMar>
            <w:top w:w="0" w:type="dxa"/>
            <w:bottom w:w="0" w:type="dxa"/>
          </w:tblCellMar>
        </w:tblPrEx>
        <w:trPr>
          <w:trHeight w:val="240"/>
        </w:trPr>
        <w:tc>
          <w:tcPr>
            <w:tcW w:w="3969" w:type="dxa"/>
          </w:tcPr>
          <w:p w:rsidR="00000000" w:rsidRDefault="008D5364">
            <w:pPr>
              <w:ind w:hanging="40"/>
              <w:rPr>
                <w:rFonts w:ascii="Latinski,1251" w:hAnsi="Latinski,1251"/>
                <w:sz w:val="20"/>
              </w:rPr>
            </w:pPr>
            <w:r>
              <w:rPr>
                <w:rFonts w:ascii="Latinski,1251" w:hAnsi="Latinski,1251"/>
                <w:sz w:val="20"/>
              </w:rPr>
              <w:t>Сумка</w:t>
            </w:r>
          </w:p>
        </w:tc>
        <w:tc>
          <w:tcPr>
            <w:tcW w:w="882" w:type="dxa"/>
            <w:gridSpan w:val="2"/>
            <w:tcBorders>
              <w:left w:val="single" w:sz="6" w:space="0" w:color="auto"/>
              <w:right w:val="single" w:sz="6" w:space="0" w:color="auto"/>
            </w:tcBorders>
          </w:tcPr>
          <w:p w:rsidR="00000000" w:rsidRDefault="008D5364">
            <w:pPr>
              <w:jc w:val="center"/>
              <w:rPr>
                <w:rFonts w:ascii="Latinski,1251" w:hAnsi="Latinski,1251"/>
                <w:sz w:val="18"/>
              </w:rPr>
            </w:pPr>
            <w:r>
              <w:rPr>
                <w:rFonts w:ascii="Latinski,1251" w:hAnsi="Latinski,1251"/>
                <w:sz w:val="18"/>
              </w:rPr>
              <w:t>1</w:t>
            </w:r>
          </w:p>
        </w:tc>
        <w:tc>
          <w:tcPr>
            <w:tcW w:w="4221" w:type="dxa"/>
            <w:tcBorders>
              <w:left w:val="nil"/>
            </w:tcBorders>
          </w:tcPr>
          <w:p w:rsidR="00000000" w:rsidRDefault="008D5364">
            <w:pPr>
              <w:rPr>
                <w:rFonts w:ascii="Latinski,1251" w:hAnsi="Latinski,1251"/>
                <w:sz w:val="20"/>
              </w:rPr>
            </w:pPr>
            <w:r>
              <w:rPr>
                <w:rFonts w:ascii="Latinski,1251" w:hAnsi="Latinski,1251"/>
                <w:sz w:val="20"/>
              </w:rPr>
              <w:t>На правом борту</w:t>
            </w:r>
          </w:p>
        </w:tc>
        <w:tc>
          <w:tcPr>
            <w:tcW w:w="567" w:type="dxa"/>
            <w:tcBorders>
              <w:left w:val="single" w:sz="6" w:space="0" w:color="auto"/>
            </w:tcBorders>
          </w:tcPr>
          <w:p w:rsidR="00000000" w:rsidRDefault="008D5364">
            <w:pPr>
              <w:jc w:val="center"/>
              <w:rPr>
                <w:rFonts w:ascii="Latinski,1251" w:hAnsi="Latinski,1251"/>
                <w:sz w:val="18"/>
              </w:rPr>
            </w:pPr>
            <w:r>
              <w:rPr>
                <w:rFonts w:ascii="Latinski,1251" w:hAnsi="Latinski,1251"/>
                <w:sz w:val="18"/>
              </w:rPr>
              <w:t xml:space="preserve"> — </w:t>
            </w:r>
          </w:p>
        </w:tc>
      </w:tr>
      <w:tr w:rsidR="00000000">
        <w:tblPrEx>
          <w:tblCellMar>
            <w:top w:w="0" w:type="dxa"/>
            <w:bottom w:w="0" w:type="dxa"/>
          </w:tblCellMar>
        </w:tblPrEx>
        <w:trPr>
          <w:trHeight w:val="145"/>
        </w:trPr>
        <w:tc>
          <w:tcPr>
            <w:tcW w:w="3969" w:type="dxa"/>
          </w:tcPr>
          <w:p w:rsidR="00000000" w:rsidRDefault="008D5364">
            <w:pPr>
              <w:ind w:hanging="40"/>
              <w:rPr>
                <w:rFonts w:ascii="Latinski,1251" w:hAnsi="Latinski,1251"/>
                <w:sz w:val="20"/>
              </w:rPr>
            </w:pPr>
            <w:r>
              <w:rPr>
                <w:rFonts w:ascii="Latinski,1251" w:hAnsi="Latinski,1251"/>
                <w:sz w:val="20"/>
              </w:rPr>
              <w:t>В сумке уложены:</w:t>
            </w:r>
          </w:p>
        </w:tc>
        <w:tc>
          <w:tcPr>
            <w:tcW w:w="882" w:type="dxa"/>
            <w:gridSpan w:val="2"/>
            <w:tcBorders>
              <w:left w:val="single" w:sz="6" w:space="0" w:color="auto"/>
              <w:right w:val="single" w:sz="6" w:space="0" w:color="auto"/>
            </w:tcBorders>
          </w:tcPr>
          <w:p w:rsidR="00000000" w:rsidRDefault="008D5364">
            <w:pPr>
              <w:jc w:val="center"/>
              <w:rPr>
                <w:rFonts w:ascii="Latinski,1251" w:hAnsi="Latinski,1251"/>
                <w:sz w:val="18"/>
              </w:rPr>
            </w:pPr>
          </w:p>
        </w:tc>
        <w:tc>
          <w:tcPr>
            <w:tcW w:w="4221" w:type="dxa"/>
            <w:tcBorders>
              <w:left w:val="nil"/>
            </w:tcBorders>
          </w:tcPr>
          <w:p w:rsidR="00000000" w:rsidRDefault="008D5364">
            <w:pPr>
              <w:rPr>
                <w:rFonts w:ascii="Latinski,1251" w:hAnsi="Latinski,1251"/>
                <w:sz w:val="20"/>
              </w:rPr>
            </w:pPr>
          </w:p>
        </w:tc>
        <w:tc>
          <w:tcPr>
            <w:tcW w:w="567" w:type="dxa"/>
            <w:tcBorders>
              <w:left w:val="single" w:sz="6" w:space="0" w:color="auto"/>
            </w:tcBorders>
          </w:tcPr>
          <w:p w:rsidR="00000000" w:rsidRDefault="008D5364">
            <w:pPr>
              <w:jc w:val="center"/>
              <w:rPr>
                <w:rFonts w:ascii="Latinski,1251" w:hAnsi="Latinski,1251"/>
                <w:sz w:val="18"/>
              </w:rPr>
            </w:pPr>
          </w:p>
        </w:tc>
      </w:tr>
      <w:tr w:rsidR="00000000">
        <w:tblPrEx>
          <w:tblCellMar>
            <w:top w:w="0" w:type="dxa"/>
            <w:bottom w:w="0" w:type="dxa"/>
          </w:tblCellMar>
        </w:tblPrEx>
        <w:trPr>
          <w:trHeight w:val="189"/>
        </w:trPr>
        <w:tc>
          <w:tcPr>
            <w:tcW w:w="3969" w:type="dxa"/>
          </w:tcPr>
          <w:p w:rsidR="00000000" w:rsidRDefault="008D5364">
            <w:pPr>
              <w:ind w:left="244"/>
              <w:rPr>
                <w:rFonts w:ascii="Latinski,1251" w:hAnsi="Latinski,1251"/>
                <w:sz w:val="16"/>
              </w:rPr>
            </w:pPr>
            <w:r>
              <w:rPr>
                <w:rFonts w:ascii="Latinski,1251" w:hAnsi="Latinski,1251"/>
                <w:sz w:val="16"/>
              </w:rPr>
              <w:t xml:space="preserve">Микрофон к ТПУ </w:t>
            </w:r>
          </w:p>
        </w:tc>
        <w:tc>
          <w:tcPr>
            <w:tcW w:w="882" w:type="dxa"/>
            <w:gridSpan w:val="2"/>
            <w:tcBorders>
              <w:left w:val="single" w:sz="6" w:space="0" w:color="auto"/>
              <w:right w:val="single" w:sz="6" w:space="0" w:color="auto"/>
            </w:tcBorders>
          </w:tcPr>
          <w:p w:rsidR="00000000" w:rsidRDefault="008D5364">
            <w:pPr>
              <w:jc w:val="center"/>
              <w:rPr>
                <w:rFonts w:ascii="Latinski,1251" w:hAnsi="Latinski,1251"/>
                <w:sz w:val="18"/>
              </w:rPr>
            </w:pPr>
            <w:r>
              <w:rPr>
                <w:rFonts w:ascii="Latinski,1251" w:hAnsi="Latinski,1251"/>
                <w:sz w:val="18"/>
              </w:rPr>
              <w:t>1</w:t>
            </w:r>
          </w:p>
        </w:tc>
        <w:tc>
          <w:tcPr>
            <w:tcW w:w="4221" w:type="dxa"/>
            <w:tcBorders>
              <w:left w:val="nil"/>
            </w:tcBorders>
          </w:tcPr>
          <w:p w:rsidR="00000000" w:rsidRDefault="008D5364">
            <w:pPr>
              <w:rPr>
                <w:rFonts w:ascii="Latinski,1251" w:hAnsi="Latinski,1251"/>
                <w:sz w:val="20"/>
              </w:rPr>
            </w:pPr>
          </w:p>
        </w:tc>
        <w:tc>
          <w:tcPr>
            <w:tcW w:w="567" w:type="dxa"/>
            <w:tcBorders>
              <w:left w:val="single" w:sz="6" w:space="0" w:color="auto"/>
            </w:tcBorders>
          </w:tcPr>
          <w:p w:rsidR="00000000" w:rsidRDefault="008D5364">
            <w:pPr>
              <w:jc w:val="center"/>
              <w:rPr>
                <w:rFonts w:ascii="Latinski,1251" w:hAnsi="Latinski,1251"/>
                <w:sz w:val="18"/>
              </w:rPr>
            </w:pPr>
          </w:p>
        </w:tc>
      </w:tr>
      <w:tr w:rsidR="00000000">
        <w:tblPrEx>
          <w:tblCellMar>
            <w:top w:w="0" w:type="dxa"/>
            <w:bottom w:w="0" w:type="dxa"/>
          </w:tblCellMar>
        </w:tblPrEx>
        <w:trPr>
          <w:trHeight w:val="233"/>
        </w:trPr>
        <w:tc>
          <w:tcPr>
            <w:tcW w:w="3969" w:type="dxa"/>
          </w:tcPr>
          <w:p w:rsidR="00000000" w:rsidRDefault="008D5364">
            <w:pPr>
              <w:ind w:left="244"/>
              <w:rPr>
                <w:rFonts w:ascii="Latinski,1251" w:hAnsi="Latinski,1251"/>
                <w:sz w:val="16"/>
              </w:rPr>
            </w:pPr>
            <w:r>
              <w:rPr>
                <w:rFonts w:ascii="Latinski,1251" w:hAnsi="Latinski,1251"/>
                <w:sz w:val="16"/>
              </w:rPr>
              <w:t>Телефон к ТПУ</w:t>
            </w:r>
          </w:p>
        </w:tc>
        <w:tc>
          <w:tcPr>
            <w:tcW w:w="882" w:type="dxa"/>
            <w:gridSpan w:val="2"/>
            <w:tcBorders>
              <w:left w:val="single" w:sz="6" w:space="0" w:color="auto"/>
              <w:right w:val="single" w:sz="6" w:space="0" w:color="auto"/>
            </w:tcBorders>
          </w:tcPr>
          <w:p w:rsidR="00000000" w:rsidRDefault="008D5364">
            <w:pPr>
              <w:jc w:val="center"/>
              <w:rPr>
                <w:rFonts w:ascii="Latinski,1251" w:hAnsi="Latinski,1251"/>
                <w:sz w:val="18"/>
              </w:rPr>
            </w:pPr>
            <w:r>
              <w:rPr>
                <w:sz w:val="18"/>
                <w:lang w:val="en-US"/>
              </w:rPr>
              <w:t>1</w:t>
            </w:r>
          </w:p>
        </w:tc>
        <w:tc>
          <w:tcPr>
            <w:tcW w:w="4221" w:type="dxa"/>
            <w:tcBorders>
              <w:left w:val="nil"/>
            </w:tcBorders>
          </w:tcPr>
          <w:p w:rsidR="00000000" w:rsidRDefault="008D5364">
            <w:pPr>
              <w:rPr>
                <w:rFonts w:ascii="Latinski,1251" w:hAnsi="Latinski,1251"/>
                <w:sz w:val="20"/>
              </w:rPr>
            </w:pPr>
          </w:p>
        </w:tc>
        <w:tc>
          <w:tcPr>
            <w:tcW w:w="567" w:type="dxa"/>
            <w:tcBorders>
              <w:left w:val="single" w:sz="6" w:space="0" w:color="auto"/>
            </w:tcBorders>
          </w:tcPr>
          <w:p w:rsidR="00000000" w:rsidRDefault="008D5364">
            <w:pPr>
              <w:jc w:val="center"/>
              <w:rPr>
                <w:rFonts w:ascii="Latinski,1251" w:hAnsi="Latinski,1251"/>
                <w:sz w:val="18"/>
              </w:rPr>
            </w:pPr>
          </w:p>
        </w:tc>
      </w:tr>
      <w:tr w:rsidR="00000000">
        <w:tblPrEx>
          <w:tblCellMar>
            <w:top w:w="0" w:type="dxa"/>
            <w:bottom w:w="0" w:type="dxa"/>
          </w:tblCellMar>
        </w:tblPrEx>
        <w:trPr>
          <w:trHeight w:val="134"/>
        </w:trPr>
        <w:tc>
          <w:tcPr>
            <w:tcW w:w="3969" w:type="dxa"/>
          </w:tcPr>
          <w:p w:rsidR="00000000" w:rsidRDefault="008D5364">
            <w:pPr>
              <w:ind w:hanging="40"/>
              <w:rPr>
                <w:rFonts w:ascii="Latinski,1251" w:hAnsi="Latinski,1251"/>
                <w:sz w:val="20"/>
              </w:rPr>
            </w:pPr>
            <w:r>
              <w:rPr>
                <w:rFonts w:ascii="Latinski,1251" w:hAnsi="Latinski,1251"/>
                <w:sz w:val="20"/>
              </w:rPr>
              <w:t>Сумка</w:t>
            </w:r>
          </w:p>
        </w:tc>
        <w:tc>
          <w:tcPr>
            <w:tcW w:w="882" w:type="dxa"/>
            <w:gridSpan w:val="2"/>
            <w:tcBorders>
              <w:left w:val="single" w:sz="6" w:space="0" w:color="auto"/>
              <w:right w:val="single" w:sz="6" w:space="0" w:color="auto"/>
            </w:tcBorders>
          </w:tcPr>
          <w:p w:rsidR="00000000" w:rsidRDefault="008D5364">
            <w:pPr>
              <w:jc w:val="center"/>
              <w:rPr>
                <w:rFonts w:ascii="Latinski,1251" w:hAnsi="Latinski,1251"/>
                <w:sz w:val="18"/>
              </w:rPr>
            </w:pPr>
            <w:r>
              <w:rPr>
                <w:rFonts w:ascii="Latinski,1251" w:hAnsi="Latinski,1251"/>
                <w:sz w:val="18"/>
              </w:rPr>
              <w:t>1</w:t>
            </w:r>
          </w:p>
        </w:tc>
        <w:tc>
          <w:tcPr>
            <w:tcW w:w="4221" w:type="dxa"/>
            <w:tcBorders>
              <w:left w:val="nil"/>
            </w:tcBorders>
          </w:tcPr>
          <w:p w:rsidR="00000000" w:rsidRDefault="008D5364">
            <w:pPr>
              <w:rPr>
                <w:rFonts w:ascii="Latinski,1251" w:hAnsi="Latinski,1251"/>
                <w:sz w:val="20"/>
              </w:rPr>
            </w:pPr>
            <w:r>
              <w:rPr>
                <w:rFonts w:ascii="Latinski,1251" w:hAnsi="Latinski,1251"/>
                <w:sz w:val="20"/>
              </w:rPr>
              <w:t>На правом ограждении передней подвески</w:t>
            </w:r>
          </w:p>
        </w:tc>
        <w:tc>
          <w:tcPr>
            <w:tcW w:w="567" w:type="dxa"/>
            <w:tcBorders>
              <w:left w:val="single" w:sz="6" w:space="0" w:color="auto"/>
            </w:tcBorders>
          </w:tcPr>
          <w:p w:rsidR="00000000" w:rsidRDefault="008D5364">
            <w:pPr>
              <w:jc w:val="center"/>
              <w:rPr>
                <w:rFonts w:ascii="Latinski,1251" w:hAnsi="Latinski,1251"/>
                <w:sz w:val="18"/>
              </w:rPr>
            </w:pPr>
            <w:r>
              <w:rPr>
                <w:rFonts w:ascii="Latinski,1251" w:hAnsi="Latinski,1251"/>
                <w:sz w:val="18"/>
              </w:rPr>
              <w:t xml:space="preserve"> — </w:t>
            </w:r>
          </w:p>
        </w:tc>
      </w:tr>
      <w:tr w:rsidR="00000000">
        <w:tblPrEx>
          <w:tblCellMar>
            <w:top w:w="0" w:type="dxa"/>
            <w:bottom w:w="0" w:type="dxa"/>
          </w:tblCellMar>
        </w:tblPrEx>
        <w:trPr>
          <w:trHeight w:val="178"/>
        </w:trPr>
        <w:tc>
          <w:tcPr>
            <w:tcW w:w="3969" w:type="dxa"/>
          </w:tcPr>
          <w:p w:rsidR="00000000" w:rsidRDefault="008D5364">
            <w:pPr>
              <w:ind w:hanging="40"/>
              <w:rPr>
                <w:rFonts w:ascii="Latinski,1251" w:hAnsi="Latinski,1251"/>
                <w:sz w:val="20"/>
              </w:rPr>
            </w:pPr>
            <w:r>
              <w:rPr>
                <w:rFonts w:ascii="Latinski,1251" w:hAnsi="Latinski,1251"/>
                <w:sz w:val="20"/>
              </w:rPr>
              <w:t>В сумке уложены:</w:t>
            </w:r>
          </w:p>
        </w:tc>
        <w:tc>
          <w:tcPr>
            <w:tcW w:w="882" w:type="dxa"/>
            <w:gridSpan w:val="2"/>
            <w:tcBorders>
              <w:left w:val="single" w:sz="6" w:space="0" w:color="auto"/>
              <w:right w:val="single" w:sz="6" w:space="0" w:color="auto"/>
            </w:tcBorders>
          </w:tcPr>
          <w:p w:rsidR="00000000" w:rsidRDefault="008D5364">
            <w:pPr>
              <w:jc w:val="center"/>
              <w:rPr>
                <w:rFonts w:ascii="Latinski,1251" w:hAnsi="Latinski,1251"/>
                <w:sz w:val="18"/>
              </w:rPr>
            </w:pPr>
          </w:p>
        </w:tc>
        <w:tc>
          <w:tcPr>
            <w:tcW w:w="4221" w:type="dxa"/>
            <w:tcBorders>
              <w:left w:val="nil"/>
            </w:tcBorders>
          </w:tcPr>
          <w:p w:rsidR="00000000" w:rsidRDefault="008D5364">
            <w:pPr>
              <w:rPr>
                <w:rFonts w:ascii="Latinski,1251" w:hAnsi="Latinski,1251"/>
                <w:sz w:val="20"/>
              </w:rPr>
            </w:pPr>
          </w:p>
        </w:tc>
        <w:tc>
          <w:tcPr>
            <w:tcW w:w="567" w:type="dxa"/>
            <w:tcBorders>
              <w:left w:val="single" w:sz="6" w:space="0" w:color="auto"/>
            </w:tcBorders>
          </w:tcPr>
          <w:p w:rsidR="00000000" w:rsidRDefault="008D5364">
            <w:pPr>
              <w:jc w:val="center"/>
              <w:rPr>
                <w:rFonts w:ascii="Latinski,1251" w:hAnsi="Latinski,1251"/>
                <w:sz w:val="18"/>
              </w:rPr>
            </w:pPr>
          </w:p>
        </w:tc>
      </w:tr>
      <w:tr w:rsidR="00000000">
        <w:tblPrEx>
          <w:tblCellMar>
            <w:top w:w="0" w:type="dxa"/>
            <w:bottom w:w="0" w:type="dxa"/>
          </w:tblCellMar>
        </w:tblPrEx>
        <w:trPr>
          <w:trHeight w:val="80"/>
        </w:trPr>
        <w:tc>
          <w:tcPr>
            <w:tcW w:w="3969" w:type="dxa"/>
          </w:tcPr>
          <w:p w:rsidR="00000000" w:rsidRDefault="008D5364">
            <w:pPr>
              <w:ind w:left="244" w:hanging="142"/>
              <w:rPr>
                <w:rFonts w:ascii="Latinski,1251" w:hAnsi="Latinski,1251"/>
                <w:sz w:val="16"/>
              </w:rPr>
            </w:pPr>
            <w:r>
              <w:rPr>
                <w:rFonts w:ascii="Latinski,1251" w:hAnsi="Latinski,1251"/>
                <w:sz w:val="16"/>
              </w:rPr>
              <w:t>1. Отвертка к ТПУ</w:t>
            </w:r>
          </w:p>
        </w:tc>
        <w:tc>
          <w:tcPr>
            <w:tcW w:w="882" w:type="dxa"/>
            <w:gridSpan w:val="2"/>
            <w:tcBorders>
              <w:left w:val="single" w:sz="6" w:space="0" w:color="auto"/>
              <w:right w:val="single" w:sz="6" w:space="0" w:color="auto"/>
            </w:tcBorders>
          </w:tcPr>
          <w:p w:rsidR="00000000" w:rsidRDefault="008D5364">
            <w:pPr>
              <w:jc w:val="center"/>
              <w:rPr>
                <w:rFonts w:ascii="Latinski,1251" w:hAnsi="Latinski,1251"/>
                <w:sz w:val="18"/>
              </w:rPr>
            </w:pPr>
            <w:r>
              <w:rPr>
                <w:sz w:val="18"/>
                <w:lang w:val="en-US"/>
              </w:rPr>
              <w:t>1</w:t>
            </w:r>
          </w:p>
        </w:tc>
        <w:tc>
          <w:tcPr>
            <w:tcW w:w="4221" w:type="dxa"/>
            <w:tcBorders>
              <w:left w:val="nil"/>
            </w:tcBorders>
          </w:tcPr>
          <w:p w:rsidR="00000000" w:rsidRDefault="008D5364">
            <w:pPr>
              <w:rPr>
                <w:rFonts w:ascii="Latinski,1251" w:hAnsi="Latinski,1251"/>
                <w:sz w:val="20"/>
              </w:rPr>
            </w:pPr>
          </w:p>
        </w:tc>
        <w:tc>
          <w:tcPr>
            <w:tcW w:w="567" w:type="dxa"/>
            <w:tcBorders>
              <w:left w:val="single" w:sz="6" w:space="0" w:color="auto"/>
            </w:tcBorders>
          </w:tcPr>
          <w:p w:rsidR="00000000" w:rsidRDefault="008D5364">
            <w:pPr>
              <w:jc w:val="center"/>
              <w:rPr>
                <w:rFonts w:ascii="Latinski,1251" w:hAnsi="Latinski,1251"/>
                <w:sz w:val="18"/>
              </w:rPr>
            </w:pPr>
          </w:p>
        </w:tc>
      </w:tr>
      <w:tr w:rsidR="00000000">
        <w:tblPrEx>
          <w:tblCellMar>
            <w:top w:w="0" w:type="dxa"/>
            <w:bottom w:w="0" w:type="dxa"/>
          </w:tblCellMar>
        </w:tblPrEx>
        <w:trPr>
          <w:trHeight w:val="123"/>
        </w:trPr>
        <w:tc>
          <w:tcPr>
            <w:tcW w:w="3969" w:type="dxa"/>
          </w:tcPr>
          <w:p w:rsidR="00000000" w:rsidRDefault="008D5364">
            <w:pPr>
              <w:ind w:left="244" w:hanging="142"/>
              <w:rPr>
                <w:rFonts w:ascii="Latinski,1251" w:hAnsi="Latinski,1251"/>
                <w:sz w:val="16"/>
              </w:rPr>
            </w:pPr>
            <w:r>
              <w:rPr>
                <w:rFonts w:ascii="Latinski,1251" w:hAnsi="Latinski,1251"/>
                <w:sz w:val="16"/>
              </w:rPr>
              <w:t>2. Протирка стекол</w:t>
            </w:r>
          </w:p>
        </w:tc>
        <w:tc>
          <w:tcPr>
            <w:tcW w:w="882" w:type="dxa"/>
            <w:gridSpan w:val="2"/>
            <w:tcBorders>
              <w:left w:val="single" w:sz="6" w:space="0" w:color="auto"/>
              <w:right w:val="single" w:sz="6" w:space="0" w:color="auto"/>
            </w:tcBorders>
          </w:tcPr>
          <w:p w:rsidR="00000000" w:rsidRDefault="008D5364">
            <w:pPr>
              <w:jc w:val="center"/>
              <w:rPr>
                <w:sz w:val="18"/>
                <w:lang w:val="en-US"/>
              </w:rPr>
            </w:pPr>
            <w:r>
              <w:rPr>
                <w:sz w:val="18"/>
                <w:lang w:val="en-US"/>
              </w:rPr>
              <w:t>1</w:t>
            </w:r>
          </w:p>
        </w:tc>
        <w:tc>
          <w:tcPr>
            <w:tcW w:w="4221" w:type="dxa"/>
            <w:tcBorders>
              <w:left w:val="nil"/>
            </w:tcBorders>
          </w:tcPr>
          <w:p w:rsidR="00000000" w:rsidRDefault="008D5364">
            <w:pPr>
              <w:rPr>
                <w:rFonts w:ascii="Latinski,1251" w:hAnsi="Latinski,1251"/>
                <w:sz w:val="20"/>
              </w:rPr>
            </w:pPr>
          </w:p>
        </w:tc>
        <w:tc>
          <w:tcPr>
            <w:tcW w:w="567" w:type="dxa"/>
            <w:tcBorders>
              <w:left w:val="single" w:sz="6" w:space="0" w:color="auto"/>
            </w:tcBorders>
          </w:tcPr>
          <w:p w:rsidR="00000000" w:rsidRDefault="008D5364">
            <w:pPr>
              <w:jc w:val="center"/>
              <w:rPr>
                <w:rFonts w:ascii="Latinski,1251" w:hAnsi="Latinski,1251"/>
                <w:sz w:val="18"/>
              </w:rPr>
            </w:pPr>
          </w:p>
        </w:tc>
      </w:tr>
      <w:tr w:rsidR="00000000">
        <w:tblPrEx>
          <w:tblCellMar>
            <w:top w:w="0" w:type="dxa"/>
            <w:bottom w:w="0" w:type="dxa"/>
          </w:tblCellMar>
        </w:tblPrEx>
        <w:trPr>
          <w:trHeight w:val="282"/>
        </w:trPr>
        <w:tc>
          <w:tcPr>
            <w:tcW w:w="3969" w:type="dxa"/>
          </w:tcPr>
          <w:p w:rsidR="00000000" w:rsidRDefault="008D5364">
            <w:pPr>
              <w:ind w:left="244" w:hanging="142"/>
              <w:rPr>
                <w:rFonts w:ascii="Latinski,1251" w:hAnsi="Latinski,1251"/>
                <w:sz w:val="16"/>
              </w:rPr>
            </w:pPr>
            <w:r>
              <w:rPr>
                <w:rFonts w:ascii="Latinski,1251" w:hAnsi="Latinski,1251"/>
                <w:sz w:val="16"/>
              </w:rPr>
              <w:t>3. Предохранители 30 А и 60 А</w:t>
            </w:r>
          </w:p>
        </w:tc>
        <w:tc>
          <w:tcPr>
            <w:tcW w:w="882" w:type="dxa"/>
            <w:gridSpan w:val="2"/>
            <w:tcBorders>
              <w:left w:val="single" w:sz="6" w:space="0" w:color="auto"/>
              <w:right w:val="single" w:sz="6" w:space="0" w:color="auto"/>
            </w:tcBorders>
          </w:tcPr>
          <w:p w:rsidR="00000000" w:rsidRDefault="008D5364">
            <w:pPr>
              <w:jc w:val="center"/>
              <w:rPr>
                <w:sz w:val="18"/>
                <w:lang w:val="en-US"/>
              </w:rPr>
            </w:pPr>
            <w:r>
              <w:rPr>
                <w:rFonts w:ascii="Latinski,1251" w:hAnsi="Latinski,1251"/>
                <w:sz w:val="18"/>
              </w:rPr>
              <w:t>по 2</w:t>
            </w:r>
          </w:p>
        </w:tc>
        <w:tc>
          <w:tcPr>
            <w:tcW w:w="4221" w:type="dxa"/>
            <w:tcBorders>
              <w:left w:val="nil"/>
            </w:tcBorders>
          </w:tcPr>
          <w:p w:rsidR="00000000" w:rsidRDefault="008D5364">
            <w:pPr>
              <w:rPr>
                <w:rFonts w:ascii="Latinski,1251" w:hAnsi="Latinski,1251"/>
                <w:sz w:val="20"/>
              </w:rPr>
            </w:pPr>
          </w:p>
        </w:tc>
        <w:tc>
          <w:tcPr>
            <w:tcW w:w="567" w:type="dxa"/>
            <w:tcBorders>
              <w:left w:val="single" w:sz="6" w:space="0" w:color="auto"/>
            </w:tcBorders>
          </w:tcPr>
          <w:p w:rsidR="00000000" w:rsidRDefault="008D5364">
            <w:pPr>
              <w:jc w:val="center"/>
              <w:rPr>
                <w:rFonts w:ascii="Latinski,1251" w:hAnsi="Latinski,1251"/>
                <w:sz w:val="18"/>
              </w:rPr>
            </w:pPr>
          </w:p>
        </w:tc>
      </w:tr>
      <w:tr w:rsidR="00000000">
        <w:tblPrEx>
          <w:tblCellMar>
            <w:top w:w="0" w:type="dxa"/>
            <w:bottom w:w="0" w:type="dxa"/>
          </w:tblCellMar>
        </w:tblPrEx>
        <w:trPr>
          <w:trHeight w:val="64"/>
        </w:trPr>
        <w:tc>
          <w:tcPr>
            <w:tcW w:w="3969" w:type="dxa"/>
          </w:tcPr>
          <w:p w:rsidR="00000000" w:rsidRDefault="008D5364">
            <w:pPr>
              <w:ind w:left="244" w:hanging="142"/>
              <w:rPr>
                <w:rFonts w:ascii="Latinski,1251" w:hAnsi="Latinski,1251"/>
                <w:sz w:val="16"/>
              </w:rPr>
            </w:pPr>
            <w:r>
              <w:rPr>
                <w:rFonts w:ascii="Latinski,1251" w:hAnsi="Latinski,1251"/>
                <w:sz w:val="16"/>
              </w:rPr>
              <w:t>4. Защитные стёкла башенных смотровых приборов</w:t>
            </w:r>
          </w:p>
        </w:tc>
        <w:tc>
          <w:tcPr>
            <w:tcW w:w="882" w:type="dxa"/>
            <w:gridSpan w:val="2"/>
            <w:tcBorders>
              <w:left w:val="single" w:sz="6" w:space="0" w:color="auto"/>
              <w:right w:val="single" w:sz="6" w:space="0" w:color="auto"/>
            </w:tcBorders>
          </w:tcPr>
          <w:p w:rsidR="00000000" w:rsidRDefault="008D5364">
            <w:pPr>
              <w:jc w:val="center"/>
              <w:rPr>
                <w:rFonts w:ascii="Latinski,1251" w:hAnsi="Latinski,1251"/>
                <w:sz w:val="18"/>
              </w:rPr>
            </w:pPr>
            <w:r>
              <w:rPr>
                <w:rFonts w:ascii="Latinski,1251" w:hAnsi="Latinski,1251"/>
                <w:sz w:val="18"/>
              </w:rPr>
              <w:t>2</w:t>
            </w:r>
          </w:p>
        </w:tc>
        <w:tc>
          <w:tcPr>
            <w:tcW w:w="4221" w:type="dxa"/>
            <w:tcBorders>
              <w:left w:val="nil"/>
            </w:tcBorders>
          </w:tcPr>
          <w:p w:rsidR="00000000" w:rsidRDefault="008D5364">
            <w:pPr>
              <w:rPr>
                <w:rFonts w:ascii="Latinski,1251" w:hAnsi="Latinski,1251"/>
                <w:sz w:val="20"/>
              </w:rPr>
            </w:pPr>
          </w:p>
        </w:tc>
        <w:tc>
          <w:tcPr>
            <w:tcW w:w="567" w:type="dxa"/>
            <w:tcBorders>
              <w:left w:val="single" w:sz="6" w:space="0" w:color="auto"/>
            </w:tcBorders>
          </w:tcPr>
          <w:p w:rsidR="00000000" w:rsidRDefault="008D5364">
            <w:pPr>
              <w:jc w:val="center"/>
              <w:rPr>
                <w:rFonts w:ascii="Latinski,1251" w:hAnsi="Latinski,1251"/>
                <w:sz w:val="18"/>
              </w:rPr>
            </w:pPr>
          </w:p>
        </w:tc>
      </w:tr>
      <w:tr w:rsidR="00000000">
        <w:tblPrEx>
          <w:tblCellMar>
            <w:top w:w="0" w:type="dxa"/>
            <w:bottom w:w="0" w:type="dxa"/>
          </w:tblCellMar>
        </w:tblPrEx>
        <w:trPr>
          <w:trHeight w:val="108"/>
        </w:trPr>
        <w:tc>
          <w:tcPr>
            <w:tcW w:w="3969" w:type="dxa"/>
          </w:tcPr>
          <w:p w:rsidR="00000000" w:rsidRDefault="008D5364">
            <w:pPr>
              <w:spacing w:before="40"/>
              <w:ind w:left="244" w:hanging="142"/>
              <w:rPr>
                <w:rFonts w:ascii="Latinski,1251" w:hAnsi="Latinski,1251"/>
                <w:sz w:val="16"/>
              </w:rPr>
            </w:pPr>
            <w:r>
              <w:rPr>
                <w:rFonts w:ascii="Latinski,1251" w:hAnsi="Latinski,1251"/>
                <w:sz w:val="16"/>
              </w:rPr>
              <w:br w:type="page"/>
              <w:t>5. Пенал для электроламп, в котором уложены:</w:t>
            </w:r>
          </w:p>
        </w:tc>
        <w:tc>
          <w:tcPr>
            <w:tcW w:w="882" w:type="dxa"/>
            <w:gridSpan w:val="2"/>
            <w:tcBorders>
              <w:left w:val="single" w:sz="6" w:space="0" w:color="auto"/>
              <w:right w:val="single" w:sz="6" w:space="0" w:color="auto"/>
            </w:tcBorders>
          </w:tcPr>
          <w:p w:rsidR="00000000" w:rsidRDefault="008D5364">
            <w:pPr>
              <w:spacing w:before="40"/>
              <w:jc w:val="center"/>
              <w:rPr>
                <w:rFonts w:ascii="Latinski,1251" w:hAnsi="Latinski,1251"/>
                <w:sz w:val="18"/>
              </w:rPr>
            </w:pPr>
          </w:p>
        </w:tc>
        <w:tc>
          <w:tcPr>
            <w:tcW w:w="4221" w:type="dxa"/>
            <w:tcBorders>
              <w:left w:val="nil"/>
            </w:tcBorders>
          </w:tcPr>
          <w:p w:rsidR="00000000" w:rsidRDefault="008D5364">
            <w:pPr>
              <w:spacing w:before="40"/>
              <w:rPr>
                <w:rFonts w:ascii="Latinski,1251" w:hAnsi="Latinski,1251"/>
                <w:sz w:val="20"/>
              </w:rPr>
            </w:pPr>
          </w:p>
        </w:tc>
        <w:tc>
          <w:tcPr>
            <w:tcW w:w="567" w:type="dxa"/>
            <w:tcBorders>
              <w:left w:val="single" w:sz="6" w:space="0" w:color="auto"/>
            </w:tcBorders>
          </w:tcPr>
          <w:p w:rsidR="00000000" w:rsidRDefault="008D5364">
            <w:pPr>
              <w:spacing w:before="40"/>
              <w:jc w:val="center"/>
              <w:rPr>
                <w:rFonts w:ascii="Latinski,1251" w:hAnsi="Latinski,1251"/>
                <w:sz w:val="18"/>
              </w:rPr>
            </w:pPr>
          </w:p>
        </w:tc>
      </w:tr>
      <w:tr w:rsidR="00000000">
        <w:tblPrEx>
          <w:tblCellMar>
            <w:top w:w="0" w:type="dxa"/>
            <w:bottom w:w="0" w:type="dxa"/>
          </w:tblCellMar>
        </w:tblPrEx>
        <w:trPr>
          <w:trHeight w:val="240"/>
        </w:trPr>
        <w:tc>
          <w:tcPr>
            <w:tcW w:w="3969" w:type="dxa"/>
          </w:tcPr>
          <w:p w:rsidR="00000000" w:rsidRDefault="008D5364">
            <w:pPr>
              <w:spacing w:before="20"/>
              <w:ind w:left="669" w:hanging="142"/>
              <w:rPr>
                <w:rFonts w:ascii="Latinski,1251" w:hAnsi="Latinski,1251"/>
                <w:sz w:val="16"/>
              </w:rPr>
            </w:pPr>
            <w:r>
              <w:rPr>
                <w:rFonts w:ascii="Latinski,1251" w:hAnsi="Latinski,1251"/>
                <w:sz w:val="16"/>
              </w:rPr>
              <w:t>а) лампа, 5 Вт 13 В</w:t>
            </w:r>
          </w:p>
        </w:tc>
        <w:tc>
          <w:tcPr>
            <w:tcW w:w="882" w:type="dxa"/>
            <w:gridSpan w:val="2"/>
            <w:tcBorders>
              <w:left w:val="single" w:sz="6" w:space="0" w:color="auto"/>
              <w:right w:val="single" w:sz="6" w:space="0" w:color="auto"/>
            </w:tcBorders>
          </w:tcPr>
          <w:p w:rsidR="00000000" w:rsidRDefault="008D5364">
            <w:pPr>
              <w:spacing w:before="20"/>
              <w:jc w:val="center"/>
              <w:rPr>
                <w:rFonts w:ascii="Latinski,1251" w:hAnsi="Latinski,1251"/>
                <w:sz w:val="18"/>
              </w:rPr>
            </w:pPr>
            <w:r>
              <w:rPr>
                <w:rFonts w:ascii="Latinski,1251" w:hAnsi="Latinski,1251"/>
                <w:sz w:val="18"/>
              </w:rPr>
              <w:t>5</w:t>
            </w:r>
          </w:p>
        </w:tc>
        <w:tc>
          <w:tcPr>
            <w:tcW w:w="4221" w:type="dxa"/>
            <w:tcBorders>
              <w:left w:val="nil"/>
            </w:tcBorders>
          </w:tcPr>
          <w:p w:rsidR="00000000" w:rsidRDefault="008D5364">
            <w:pPr>
              <w:spacing w:before="20"/>
              <w:rPr>
                <w:rFonts w:ascii="Latinski,1251" w:hAnsi="Latinski,1251"/>
                <w:sz w:val="20"/>
              </w:rPr>
            </w:pPr>
          </w:p>
        </w:tc>
        <w:tc>
          <w:tcPr>
            <w:tcW w:w="567" w:type="dxa"/>
            <w:tcBorders>
              <w:left w:val="single" w:sz="6" w:space="0" w:color="auto"/>
            </w:tcBorders>
          </w:tcPr>
          <w:p w:rsidR="00000000" w:rsidRDefault="008D5364">
            <w:pPr>
              <w:spacing w:before="20"/>
              <w:jc w:val="center"/>
              <w:rPr>
                <w:rFonts w:ascii="Latinski,1251" w:hAnsi="Latinski,1251"/>
                <w:sz w:val="18"/>
              </w:rPr>
            </w:pPr>
          </w:p>
        </w:tc>
      </w:tr>
      <w:tr w:rsidR="00000000">
        <w:tblPrEx>
          <w:tblCellMar>
            <w:top w:w="0" w:type="dxa"/>
            <w:bottom w:w="0" w:type="dxa"/>
          </w:tblCellMar>
        </w:tblPrEx>
        <w:trPr>
          <w:trHeight w:val="140"/>
        </w:trPr>
        <w:tc>
          <w:tcPr>
            <w:tcW w:w="3969" w:type="dxa"/>
          </w:tcPr>
          <w:p w:rsidR="00000000" w:rsidRDefault="008D5364">
            <w:pPr>
              <w:ind w:left="669" w:hanging="142"/>
              <w:rPr>
                <w:rFonts w:ascii="Latinski,1251" w:hAnsi="Latinski,1251"/>
                <w:sz w:val="16"/>
              </w:rPr>
            </w:pPr>
            <w:r>
              <w:rPr>
                <w:rFonts w:ascii="Latinski,1251" w:hAnsi="Latinski,1251"/>
                <w:sz w:val="16"/>
              </w:rPr>
              <w:t>б) лампа 10 Вт 13 В</w:t>
            </w:r>
          </w:p>
        </w:tc>
        <w:tc>
          <w:tcPr>
            <w:tcW w:w="882" w:type="dxa"/>
            <w:gridSpan w:val="2"/>
            <w:tcBorders>
              <w:left w:val="single" w:sz="6" w:space="0" w:color="auto"/>
              <w:right w:val="single" w:sz="6" w:space="0" w:color="auto"/>
            </w:tcBorders>
          </w:tcPr>
          <w:p w:rsidR="00000000" w:rsidRDefault="008D5364">
            <w:pPr>
              <w:jc w:val="center"/>
              <w:rPr>
                <w:rFonts w:ascii="Latinski,1251" w:hAnsi="Latinski,1251"/>
                <w:sz w:val="18"/>
              </w:rPr>
            </w:pPr>
            <w:r>
              <w:rPr>
                <w:rFonts w:ascii="Latinski,1251" w:hAnsi="Latinski,1251"/>
                <w:sz w:val="18"/>
              </w:rPr>
              <w:t>3</w:t>
            </w:r>
          </w:p>
        </w:tc>
        <w:tc>
          <w:tcPr>
            <w:tcW w:w="4221" w:type="dxa"/>
            <w:tcBorders>
              <w:left w:val="nil"/>
            </w:tcBorders>
          </w:tcPr>
          <w:p w:rsidR="00000000" w:rsidRDefault="008D5364">
            <w:pPr>
              <w:rPr>
                <w:rFonts w:ascii="Latinski,1251" w:hAnsi="Latinski,1251"/>
                <w:sz w:val="20"/>
              </w:rPr>
            </w:pPr>
          </w:p>
        </w:tc>
        <w:tc>
          <w:tcPr>
            <w:tcW w:w="567" w:type="dxa"/>
            <w:tcBorders>
              <w:left w:val="single" w:sz="6" w:space="0" w:color="auto"/>
            </w:tcBorders>
          </w:tcPr>
          <w:p w:rsidR="00000000" w:rsidRDefault="008D5364">
            <w:pPr>
              <w:jc w:val="center"/>
              <w:rPr>
                <w:rFonts w:ascii="Latinski,1251" w:hAnsi="Latinski,1251"/>
                <w:sz w:val="18"/>
              </w:rPr>
            </w:pPr>
          </w:p>
        </w:tc>
      </w:tr>
      <w:tr w:rsidR="00000000">
        <w:tblPrEx>
          <w:tblCellMar>
            <w:top w:w="0" w:type="dxa"/>
            <w:bottom w:w="0" w:type="dxa"/>
          </w:tblCellMar>
        </w:tblPrEx>
        <w:trPr>
          <w:trHeight w:val="180"/>
        </w:trPr>
        <w:tc>
          <w:tcPr>
            <w:tcW w:w="3969" w:type="dxa"/>
          </w:tcPr>
          <w:p w:rsidR="00000000" w:rsidRDefault="008D5364">
            <w:pPr>
              <w:ind w:left="669" w:hanging="142"/>
              <w:rPr>
                <w:rFonts w:ascii="Latinski,1251" w:hAnsi="Latinski,1251"/>
                <w:sz w:val="16"/>
              </w:rPr>
            </w:pPr>
            <w:r>
              <w:rPr>
                <w:rFonts w:ascii="Latinski,1251" w:hAnsi="Latinski,1251"/>
                <w:sz w:val="16"/>
              </w:rPr>
              <w:t>в) лампа к ТПУ</w:t>
            </w:r>
          </w:p>
        </w:tc>
        <w:tc>
          <w:tcPr>
            <w:tcW w:w="882" w:type="dxa"/>
            <w:gridSpan w:val="2"/>
            <w:tcBorders>
              <w:left w:val="single" w:sz="6" w:space="0" w:color="auto"/>
              <w:right w:val="single" w:sz="6" w:space="0" w:color="auto"/>
            </w:tcBorders>
          </w:tcPr>
          <w:p w:rsidR="00000000" w:rsidRDefault="008D5364">
            <w:pPr>
              <w:jc w:val="center"/>
              <w:rPr>
                <w:rFonts w:ascii="Latinski,1251" w:hAnsi="Latinski,1251"/>
                <w:sz w:val="18"/>
              </w:rPr>
            </w:pPr>
            <w:r>
              <w:rPr>
                <w:rFonts w:ascii="Latinski,1251" w:hAnsi="Latinski,1251"/>
                <w:sz w:val="18"/>
              </w:rPr>
              <w:t>2</w:t>
            </w:r>
          </w:p>
        </w:tc>
        <w:tc>
          <w:tcPr>
            <w:tcW w:w="4221" w:type="dxa"/>
            <w:tcBorders>
              <w:left w:val="nil"/>
            </w:tcBorders>
          </w:tcPr>
          <w:p w:rsidR="00000000" w:rsidRDefault="008D5364">
            <w:pPr>
              <w:rPr>
                <w:rFonts w:ascii="Latinski,1251" w:hAnsi="Latinski,1251"/>
                <w:sz w:val="20"/>
              </w:rPr>
            </w:pPr>
          </w:p>
        </w:tc>
        <w:tc>
          <w:tcPr>
            <w:tcW w:w="567" w:type="dxa"/>
            <w:tcBorders>
              <w:left w:val="single" w:sz="6" w:space="0" w:color="auto"/>
            </w:tcBorders>
          </w:tcPr>
          <w:p w:rsidR="00000000" w:rsidRDefault="008D5364">
            <w:pPr>
              <w:jc w:val="center"/>
              <w:rPr>
                <w:rFonts w:ascii="Latinski,1251" w:hAnsi="Latinski,1251"/>
                <w:sz w:val="18"/>
              </w:rPr>
            </w:pPr>
          </w:p>
        </w:tc>
      </w:tr>
      <w:tr w:rsidR="00000000">
        <w:tblPrEx>
          <w:tblCellMar>
            <w:top w:w="0" w:type="dxa"/>
            <w:bottom w:w="0" w:type="dxa"/>
          </w:tblCellMar>
        </w:tblPrEx>
        <w:trPr>
          <w:trHeight w:val="155"/>
        </w:trPr>
        <w:tc>
          <w:tcPr>
            <w:tcW w:w="3969" w:type="dxa"/>
          </w:tcPr>
          <w:p w:rsidR="00000000" w:rsidRDefault="008D5364">
            <w:pPr>
              <w:spacing w:before="20"/>
              <w:ind w:hanging="40"/>
              <w:rPr>
                <w:rFonts w:ascii="Latinski,1251" w:hAnsi="Latinski,1251"/>
                <w:sz w:val="20"/>
              </w:rPr>
            </w:pPr>
            <w:r>
              <w:rPr>
                <w:rFonts w:ascii="Latinski,1251" w:hAnsi="Latinski,1251"/>
                <w:sz w:val="20"/>
              </w:rPr>
              <w:t>Шлемофон (в сумке)</w:t>
            </w:r>
          </w:p>
        </w:tc>
        <w:tc>
          <w:tcPr>
            <w:tcW w:w="882" w:type="dxa"/>
            <w:gridSpan w:val="2"/>
            <w:tcBorders>
              <w:left w:val="single" w:sz="6" w:space="0" w:color="auto"/>
              <w:right w:val="single" w:sz="6" w:space="0" w:color="auto"/>
            </w:tcBorders>
          </w:tcPr>
          <w:p w:rsidR="00000000" w:rsidRDefault="008D5364">
            <w:pPr>
              <w:spacing w:before="20"/>
              <w:jc w:val="center"/>
              <w:rPr>
                <w:rFonts w:ascii="Latinski,1251" w:hAnsi="Latinski,1251"/>
                <w:sz w:val="18"/>
              </w:rPr>
            </w:pPr>
            <w:r>
              <w:rPr>
                <w:rFonts w:ascii="Latinski,1251" w:hAnsi="Latinski,1251"/>
                <w:sz w:val="18"/>
              </w:rPr>
              <w:t>1</w:t>
            </w:r>
          </w:p>
        </w:tc>
        <w:tc>
          <w:tcPr>
            <w:tcW w:w="4221" w:type="dxa"/>
            <w:tcBorders>
              <w:left w:val="nil"/>
            </w:tcBorders>
          </w:tcPr>
          <w:p w:rsidR="00000000" w:rsidRDefault="008D5364">
            <w:pPr>
              <w:spacing w:before="20"/>
              <w:rPr>
                <w:rFonts w:ascii="Latinski,1251" w:hAnsi="Latinski,1251"/>
                <w:sz w:val="20"/>
              </w:rPr>
            </w:pPr>
            <w:r>
              <w:rPr>
                <w:rFonts w:ascii="Latinski,1251" w:hAnsi="Latinski,1251"/>
                <w:sz w:val="20"/>
              </w:rPr>
              <w:t>В правой нише отделения управления</w:t>
            </w:r>
          </w:p>
        </w:tc>
        <w:tc>
          <w:tcPr>
            <w:tcW w:w="567" w:type="dxa"/>
            <w:tcBorders>
              <w:left w:val="single" w:sz="6" w:space="0" w:color="auto"/>
            </w:tcBorders>
          </w:tcPr>
          <w:p w:rsidR="00000000" w:rsidRDefault="008D5364">
            <w:pPr>
              <w:spacing w:before="20"/>
              <w:jc w:val="center"/>
              <w:rPr>
                <w:rFonts w:ascii="Latinski,1251" w:hAnsi="Latinski,1251"/>
                <w:sz w:val="18"/>
              </w:rPr>
            </w:pPr>
          </w:p>
        </w:tc>
      </w:tr>
      <w:tr w:rsidR="00000000">
        <w:tblPrEx>
          <w:tblCellMar>
            <w:top w:w="0" w:type="dxa"/>
            <w:bottom w:w="0" w:type="dxa"/>
          </w:tblCellMar>
        </w:tblPrEx>
        <w:trPr>
          <w:trHeight w:val="98"/>
        </w:trPr>
        <w:tc>
          <w:tcPr>
            <w:tcW w:w="3969" w:type="dxa"/>
          </w:tcPr>
          <w:p w:rsidR="00000000" w:rsidRDefault="008D5364">
            <w:pPr>
              <w:spacing w:before="20"/>
              <w:ind w:hanging="40"/>
              <w:rPr>
                <w:rFonts w:ascii="Latinski,1251" w:hAnsi="Latinski,1251"/>
                <w:sz w:val="20"/>
              </w:rPr>
            </w:pPr>
            <w:r>
              <w:rPr>
                <w:rFonts w:ascii="Latinski,1251" w:hAnsi="Latinski,1251"/>
                <w:sz w:val="20"/>
              </w:rPr>
              <w:t>Ящик с инструментом</w:t>
            </w:r>
          </w:p>
        </w:tc>
        <w:tc>
          <w:tcPr>
            <w:tcW w:w="882" w:type="dxa"/>
            <w:gridSpan w:val="2"/>
            <w:tcBorders>
              <w:left w:val="single" w:sz="6" w:space="0" w:color="auto"/>
              <w:right w:val="single" w:sz="6" w:space="0" w:color="auto"/>
            </w:tcBorders>
          </w:tcPr>
          <w:p w:rsidR="00000000" w:rsidRDefault="008D5364">
            <w:pPr>
              <w:spacing w:before="20"/>
              <w:jc w:val="center"/>
              <w:rPr>
                <w:rFonts w:ascii="Latinski,1251" w:hAnsi="Latinski,1251"/>
                <w:sz w:val="18"/>
              </w:rPr>
            </w:pPr>
            <w:r>
              <w:rPr>
                <w:rFonts w:ascii="Latinski,1251" w:hAnsi="Latinski,1251"/>
                <w:sz w:val="18"/>
              </w:rPr>
              <w:t>1</w:t>
            </w:r>
          </w:p>
        </w:tc>
        <w:tc>
          <w:tcPr>
            <w:tcW w:w="4221" w:type="dxa"/>
            <w:tcBorders>
              <w:left w:val="nil"/>
            </w:tcBorders>
          </w:tcPr>
          <w:p w:rsidR="00000000" w:rsidRDefault="008D5364">
            <w:pPr>
              <w:spacing w:before="20"/>
              <w:rPr>
                <w:rFonts w:ascii="Latinski,1251" w:hAnsi="Latinski,1251"/>
                <w:sz w:val="20"/>
              </w:rPr>
            </w:pPr>
            <w:r>
              <w:rPr>
                <w:rFonts w:ascii="Latinski,1251" w:hAnsi="Latinski,1251"/>
                <w:sz w:val="20"/>
              </w:rPr>
              <w:t xml:space="preserve">За сиденьем механика-водителя </w:t>
            </w:r>
          </w:p>
        </w:tc>
        <w:tc>
          <w:tcPr>
            <w:tcW w:w="567" w:type="dxa"/>
            <w:tcBorders>
              <w:left w:val="single" w:sz="6" w:space="0" w:color="auto"/>
            </w:tcBorders>
          </w:tcPr>
          <w:p w:rsidR="00000000" w:rsidRDefault="008D5364">
            <w:pPr>
              <w:spacing w:before="20"/>
              <w:jc w:val="center"/>
              <w:rPr>
                <w:rFonts w:ascii="Latinski,1251" w:hAnsi="Latinski,1251"/>
                <w:sz w:val="18"/>
              </w:rPr>
            </w:pPr>
            <w:r>
              <w:rPr>
                <w:rFonts w:ascii="Latinski,1251" w:hAnsi="Latinski,1251"/>
                <w:sz w:val="18"/>
              </w:rPr>
              <w:t>17</w:t>
            </w:r>
          </w:p>
        </w:tc>
      </w:tr>
      <w:tr w:rsidR="00000000">
        <w:tblPrEx>
          <w:tblCellMar>
            <w:top w:w="0" w:type="dxa"/>
            <w:bottom w:w="0" w:type="dxa"/>
          </w:tblCellMar>
        </w:tblPrEx>
        <w:trPr>
          <w:trHeight w:val="260"/>
        </w:trPr>
        <w:tc>
          <w:tcPr>
            <w:tcW w:w="3969" w:type="dxa"/>
          </w:tcPr>
          <w:p w:rsidR="00000000" w:rsidRDefault="008D5364">
            <w:pPr>
              <w:spacing w:before="20"/>
              <w:ind w:hanging="40"/>
              <w:rPr>
                <w:rFonts w:ascii="Latinski,1251" w:hAnsi="Latinski,1251"/>
                <w:sz w:val="20"/>
              </w:rPr>
            </w:pPr>
            <w:r>
              <w:rPr>
                <w:rFonts w:ascii="Latinski,1251" w:hAnsi="Latinski,1251"/>
                <w:sz w:val="20"/>
              </w:rPr>
              <w:t>В ящике уложены:</w:t>
            </w:r>
          </w:p>
        </w:tc>
        <w:tc>
          <w:tcPr>
            <w:tcW w:w="882" w:type="dxa"/>
            <w:gridSpan w:val="2"/>
            <w:tcBorders>
              <w:left w:val="single" w:sz="6" w:space="0" w:color="auto"/>
              <w:right w:val="single" w:sz="6" w:space="0" w:color="auto"/>
            </w:tcBorders>
          </w:tcPr>
          <w:p w:rsidR="00000000" w:rsidRDefault="008D5364">
            <w:pPr>
              <w:spacing w:before="20"/>
              <w:jc w:val="center"/>
              <w:rPr>
                <w:rFonts w:ascii="Latinski,1251" w:hAnsi="Latinski,1251"/>
                <w:sz w:val="18"/>
              </w:rPr>
            </w:pPr>
          </w:p>
        </w:tc>
        <w:tc>
          <w:tcPr>
            <w:tcW w:w="4221" w:type="dxa"/>
            <w:tcBorders>
              <w:left w:val="nil"/>
            </w:tcBorders>
          </w:tcPr>
          <w:p w:rsidR="00000000" w:rsidRDefault="008D5364">
            <w:pPr>
              <w:rPr>
                <w:rFonts w:ascii="Latinski,1251" w:hAnsi="Latinski,1251"/>
                <w:sz w:val="20"/>
              </w:rPr>
            </w:pPr>
          </w:p>
        </w:tc>
        <w:tc>
          <w:tcPr>
            <w:tcW w:w="567" w:type="dxa"/>
            <w:tcBorders>
              <w:left w:val="single" w:sz="6" w:space="0" w:color="auto"/>
            </w:tcBorders>
          </w:tcPr>
          <w:p w:rsidR="00000000" w:rsidRDefault="008D5364">
            <w:pPr>
              <w:spacing w:before="20"/>
              <w:jc w:val="center"/>
              <w:rPr>
                <w:rFonts w:ascii="Latinski,1251" w:hAnsi="Latinski,1251"/>
                <w:sz w:val="18"/>
              </w:rPr>
            </w:pPr>
          </w:p>
        </w:tc>
      </w:tr>
      <w:tr w:rsidR="00000000">
        <w:tblPrEx>
          <w:tblCellMar>
            <w:top w:w="0" w:type="dxa"/>
            <w:bottom w:w="0" w:type="dxa"/>
          </w:tblCellMar>
        </w:tblPrEx>
        <w:trPr>
          <w:trHeight w:val="160"/>
        </w:trPr>
        <w:tc>
          <w:tcPr>
            <w:tcW w:w="3969" w:type="dxa"/>
          </w:tcPr>
          <w:p w:rsidR="00000000" w:rsidRDefault="008D5364">
            <w:pPr>
              <w:ind w:left="244" w:hanging="142"/>
              <w:rPr>
                <w:rFonts w:ascii="Latinski,1251" w:hAnsi="Latinski,1251"/>
                <w:sz w:val="16"/>
              </w:rPr>
            </w:pPr>
            <w:r>
              <w:rPr>
                <w:rFonts w:ascii="Latinski,1251" w:hAnsi="Latinski,1251"/>
                <w:sz w:val="16"/>
              </w:rPr>
              <w:lastRenderedPageBreak/>
              <w:t>1. Выколотка</w:t>
            </w:r>
          </w:p>
        </w:tc>
        <w:tc>
          <w:tcPr>
            <w:tcW w:w="882" w:type="dxa"/>
            <w:gridSpan w:val="2"/>
            <w:tcBorders>
              <w:left w:val="single" w:sz="6" w:space="0" w:color="auto"/>
              <w:right w:val="single" w:sz="6" w:space="0" w:color="auto"/>
            </w:tcBorders>
          </w:tcPr>
          <w:p w:rsidR="00000000" w:rsidRDefault="008D5364">
            <w:pPr>
              <w:jc w:val="center"/>
              <w:rPr>
                <w:rFonts w:ascii="Latinski,1251" w:hAnsi="Latinski,1251"/>
                <w:sz w:val="18"/>
              </w:rPr>
            </w:pPr>
            <w:r>
              <w:rPr>
                <w:rFonts w:ascii="Latinski,1251" w:hAnsi="Latinski,1251"/>
                <w:sz w:val="18"/>
              </w:rPr>
              <w:t>1</w:t>
            </w:r>
          </w:p>
        </w:tc>
        <w:tc>
          <w:tcPr>
            <w:tcW w:w="4221" w:type="dxa"/>
            <w:tcBorders>
              <w:left w:val="nil"/>
            </w:tcBorders>
          </w:tcPr>
          <w:p w:rsidR="00000000" w:rsidRDefault="008D5364">
            <w:pPr>
              <w:rPr>
                <w:rFonts w:ascii="Latinski,1251" w:hAnsi="Latinski,1251"/>
                <w:sz w:val="20"/>
              </w:rPr>
            </w:pPr>
          </w:p>
        </w:tc>
        <w:tc>
          <w:tcPr>
            <w:tcW w:w="567" w:type="dxa"/>
            <w:tcBorders>
              <w:left w:val="single" w:sz="6" w:space="0" w:color="auto"/>
            </w:tcBorders>
          </w:tcPr>
          <w:p w:rsidR="00000000" w:rsidRDefault="008D5364">
            <w:pPr>
              <w:jc w:val="center"/>
              <w:rPr>
                <w:rFonts w:ascii="Latinski,1251" w:hAnsi="Latinski,1251"/>
                <w:sz w:val="18"/>
              </w:rPr>
            </w:pPr>
          </w:p>
        </w:tc>
      </w:tr>
      <w:tr w:rsidR="00000000">
        <w:tblPrEx>
          <w:tblCellMar>
            <w:top w:w="0" w:type="dxa"/>
            <w:bottom w:w="0" w:type="dxa"/>
          </w:tblCellMar>
        </w:tblPrEx>
        <w:trPr>
          <w:trHeight w:val="180"/>
        </w:trPr>
        <w:tc>
          <w:tcPr>
            <w:tcW w:w="3969" w:type="dxa"/>
          </w:tcPr>
          <w:p w:rsidR="00000000" w:rsidRDefault="008D5364">
            <w:pPr>
              <w:ind w:left="244" w:hanging="142"/>
              <w:rPr>
                <w:rFonts w:ascii="Latinski,1251" w:hAnsi="Latinski,1251"/>
                <w:sz w:val="16"/>
              </w:rPr>
            </w:pPr>
            <w:r>
              <w:rPr>
                <w:rFonts w:ascii="Latinski,1251" w:hAnsi="Latinski,1251"/>
                <w:sz w:val="16"/>
              </w:rPr>
              <w:t>2. Ключ плоский 10х12</w:t>
            </w:r>
          </w:p>
        </w:tc>
        <w:tc>
          <w:tcPr>
            <w:tcW w:w="882" w:type="dxa"/>
            <w:gridSpan w:val="2"/>
            <w:tcBorders>
              <w:left w:val="single" w:sz="6" w:space="0" w:color="auto"/>
              <w:right w:val="single" w:sz="6" w:space="0" w:color="auto"/>
            </w:tcBorders>
          </w:tcPr>
          <w:p w:rsidR="00000000" w:rsidRDefault="008D5364">
            <w:pPr>
              <w:jc w:val="center"/>
              <w:rPr>
                <w:rFonts w:ascii="Latinski,1251" w:hAnsi="Latinski,1251"/>
                <w:sz w:val="18"/>
              </w:rPr>
            </w:pPr>
            <w:r>
              <w:rPr>
                <w:rFonts w:ascii="Latinski,1251" w:hAnsi="Latinski,1251"/>
                <w:sz w:val="18"/>
              </w:rPr>
              <w:t>1</w:t>
            </w:r>
          </w:p>
        </w:tc>
        <w:tc>
          <w:tcPr>
            <w:tcW w:w="4221" w:type="dxa"/>
            <w:tcBorders>
              <w:left w:val="nil"/>
            </w:tcBorders>
          </w:tcPr>
          <w:p w:rsidR="00000000" w:rsidRDefault="008D5364">
            <w:pPr>
              <w:rPr>
                <w:rFonts w:ascii="Latinski,1251" w:hAnsi="Latinski,1251"/>
                <w:sz w:val="20"/>
              </w:rPr>
            </w:pPr>
          </w:p>
        </w:tc>
        <w:tc>
          <w:tcPr>
            <w:tcW w:w="567" w:type="dxa"/>
            <w:tcBorders>
              <w:left w:val="single" w:sz="6" w:space="0" w:color="auto"/>
            </w:tcBorders>
          </w:tcPr>
          <w:p w:rsidR="00000000" w:rsidRDefault="008D5364">
            <w:pPr>
              <w:jc w:val="center"/>
              <w:rPr>
                <w:rFonts w:ascii="Latinski,1251" w:hAnsi="Latinski,1251"/>
                <w:sz w:val="18"/>
              </w:rPr>
            </w:pPr>
          </w:p>
        </w:tc>
      </w:tr>
      <w:tr w:rsidR="00000000">
        <w:tblPrEx>
          <w:tblCellMar>
            <w:top w:w="0" w:type="dxa"/>
            <w:bottom w:w="0" w:type="dxa"/>
          </w:tblCellMar>
        </w:tblPrEx>
        <w:trPr>
          <w:trHeight w:val="140"/>
        </w:trPr>
        <w:tc>
          <w:tcPr>
            <w:tcW w:w="3969" w:type="dxa"/>
          </w:tcPr>
          <w:p w:rsidR="00000000" w:rsidRDefault="008D5364">
            <w:pPr>
              <w:ind w:left="244" w:hanging="142"/>
              <w:rPr>
                <w:rFonts w:ascii="Latinski,1251" w:hAnsi="Latinski,1251"/>
                <w:sz w:val="16"/>
              </w:rPr>
            </w:pPr>
            <w:r>
              <w:rPr>
                <w:rFonts w:ascii="Latinski,1251" w:hAnsi="Latinski,1251"/>
                <w:sz w:val="16"/>
              </w:rPr>
              <w:t>3. Отвертка</w:t>
            </w:r>
          </w:p>
        </w:tc>
        <w:tc>
          <w:tcPr>
            <w:tcW w:w="882" w:type="dxa"/>
            <w:gridSpan w:val="2"/>
            <w:tcBorders>
              <w:left w:val="single" w:sz="6" w:space="0" w:color="auto"/>
              <w:right w:val="single" w:sz="6" w:space="0" w:color="auto"/>
            </w:tcBorders>
          </w:tcPr>
          <w:p w:rsidR="00000000" w:rsidRDefault="008D5364">
            <w:pPr>
              <w:jc w:val="center"/>
              <w:rPr>
                <w:rFonts w:ascii="Latinski,1251" w:hAnsi="Latinski,1251"/>
                <w:sz w:val="18"/>
              </w:rPr>
            </w:pPr>
            <w:r>
              <w:rPr>
                <w:rFonts w:ascii="Latinski,1251" w:hAnsi="Latinski,1251"/>
                <w:sz w:val="18"/>
              </w:rPr>
              <w:t>1</w:t>
            </w:r>
          </w:p>
        </w:tc>
        <w:tc>
          <w:tcPr>
            <w:tcW w:w="4221" w:type="dxa"/>
            <w:tcBorders>
              <w:left w:val="nil"/>
            </w:tcBorders>
          </w:tcPr>
          <w:p w:rsidR="00000000" w:rsidRDefault="008D5364">
            <w:pPr>
              <w:rPr>
                <w:rFonts w:ascii="Latinski,1251" w:hAnsi="Latinski,1251"/>
                <w:sz w:val="20"/>
              </w:rPr>
            </w:pPr>
          </w:p>
        </w:tc>
        <w:tc>
          <w:tcPr>
            <w:tcW w:w="567" w:type="dxa"/>
            <w:tcBorders>
              <w:left w:val="single" w:sz="6" w:space="0" w:color="auto"/>
            </w:tcBorders>
          </w:tcPr>
          <w:p w:rsidR="00000000" w:rsidRDefault="008D5364">
            <w:pPr>
              <w:jc w:val="center"/>
              <w:rPr>
                <w:rFonts w:ascii="Latinski,1251" w:hAnsi="Latinski,1251"/>
                <w:sz w:val="18"/>
              </w:rPr>
            </w:pPr>
          </w:p>
        </w:tc>
      </w:tr>
      <w:tr w:rsidR="00000000">
        <w:tblPrEx>
          <w:tblCellMar>
            <w:top w:w="0" w:type="dxa"/>
            <w:bottom w:w="0" w:type="dxa"/>
          </w:tblCellMar>
        </w:tblPrEx>
        <w:trPr>
          <w:trHeight w:val="180"/>
        </w:trPr>
        <w:tc>
          <w:tcPr>
            <w:tcW w:w="3969" w:type="dxa"/>
          </w:tcPr>
          <w:p w:rsidR="00000000" w:rsidRDefault="008D5364">
            <w:pPr>
              <w:ind w:left="244" w:hanging="142"/>
              <w:rPr>
                <w:rFonts w:ascii="Latinski,1251" w:hAnsi="Latinski,1251"/>
                <w:sz w:val="16"/>
              </w:rPr>
            </w:pPr>
            <w:r>
              <w:rPr>
                <w:rFonts w:ascii="Latinski,1251" w:hAnsi="Latinski,1251"/>
                <w:sz w:val="16"/>
              </w:rPr>
              <w:t>4. Ключ торцовый 10х12</w:t>
            </w:r>
          </w:p>
        </w:tc>
        <w:tc>
          <w:tcPr>
            <w:tcW w:w="882" w:type="dxa"/>
            <w:gridSpan w:val="2"/>
            <w:tcBorders>
              <w:left w:val="single" w:sz="6" w:space="0" w:color="auto"/>
              <w:right w:val="single" w:sz="6" w:space="0" w:color="auto"/>
            </w:tcBorders>
          </w:tcPr>
          <w:p w:rsidR="00000000" w:rsidRDefault="008D5364">
            <w:pPr>
              <w:jc w:val="center"/>
              <w:rPr>
                <w:rFonts w:ascii="Latinski,1251" w:hAnsi="Latinski,1251"/>
                <w:sz w:val="18"/>
              </w:rPr>
            </w:pPr>
            <w:r>
              <w:rPr>
                <w:rFonts w:ascii="Latinski,1251" w:hAnsi="Latinski,1251"/>
                <w:sz w:val="18"/>
              </w:rPr>
              <w:t>1</w:t>
            </w:r>
          </w:p>
        </w:tc>
        <w:tc>
          <w:tcPr>
            <w:tcW w:w="4221" w:type="dxa"/>
            <w:tcBorders>
              <w:left w:val="nil"/>
            </w:tcBorders>
          </w:tcPr>
          <w:p w:rsidR="00000000" w:rsidRDefault="008D5364">
            <w:pPr>
              <w:rPr>
                <w:rFonts w:ascii="Latinski,1251" w:hAnsi="Latinski,1251"/>
                <w:sz w:val="20"/>
              </w:rPr>
            </w:pPr>
          </w:p>
        </w:tc>
        <w:tc>
          <w:tcPr>
            <w:tcW w:w="567" w:type="dxa"/>
            <w:tcBorders>
              <w:left w:val="single" w:sz="6" w:space="0" w:color="auto"/>
            </w:tcBorders>
          </w:tcPr>
          <w:p w:rsidR="00000000" w:rsidRDefault="008D5364">
            <w:pPr>
              <w:jc w:val="center"/>
              <w:rPr>
                <w:rFonts w:ascii="Latinski,1251" w:hAnsi="Latinski,1251"/>
                <w:sz w:val="18"/>
              </w:rPr>
            </w:pPr>
          </w:p>
        </w:tc>
      </w:tr>
      <w:tr w:rsidR="00000000">
        <w:tblPrEx>
          <w:tblCellMar>
            <w:top w:w="0" w:type="dxa"/>
            <w:bottom w:w="0" w:type="dxa"/>
          </w:tblCellMar>
        </w:tblPrEx>
        <w:trPr>
          <w:trHeight w:val="320"/>
        </w:trPr>
        <w:tc>
          <w:tcPr>
            <w:tcW w:w="3969" w:type="dxa"/>
          </w:tcPr>
          <w:p w:rsidR="00000000" w:rsidRDefault="008D5364">
            <w:pPr>
              <w:spacing w:before="20"/>
              <w:ind w:left="244" w:hanging="142"/>
              <w:rPr>
                <w:rFonts w:ascii="Latinski,1251" w:hAnsi="Latinski,1251"/>
                <w:sz w:val="16"/>
              </w:rPr>
            </w:pPr>
            <w:r>
              <w:rPr>
                <w:rFonts w:ascii="Latinski,1251" w:hAnsi="Latinski,1251"/>
                <w:sz w:val="16"/>
              </w:rPr>
              <w:t>5. Ключ для крышки сливных люков в днище</w:t>
            </w:r>
          </w:p>
        </w:tc>
        <w:tc>
          <w:tcPr>
            <w:tcW w:w="882" w:type="dxa"/>
            <w:gridSpan w:val="2"/>
            <w:tcBorders>
              <w:left w:val="single" w:sz="6" w:space="0" w:color="auto"/>
              <w:right w:val="single" w:sz="6" w:space="0" w:color="auto"/>
            </w:tcBorders>
          </w:tcPr>
          <w:p w:rsidR="00000000" w:rsidRDefault="008D5364">
            <w:pPr>
              <w:spacing w:before="20"/>
              <w:jc w:val="center"/>
              <w:rPr>
                <w:rFonts w:ascii="Latinski,1251" w:hAnsi="Latinski,1251"/>
                <w:sz w:val="18"/>
              </w:rPr>
            </w:pPr>
            <w:r>
              <w:rPr>
                <w:rFonts w:ascii="Latinski,1251" w:hAnsi="Latinski,1251"/>
                <w:sz w:val="18"/>
              </w:rPr>
              <w:t>1</w:t>
            </w:r>
          </w:p>
        </w:tc>
        <w:tc>
          <w:tcPr>
            <w:tcW w:w="4221" w:type="dxa"/>
            <w:tcBorders>
              <w:left w:val="nil"/>
            </w:tcBorders>
          </w:tcPr>
          <w:p w:rsidR="00000000" w:rsidRDefault="008D5364">
            <w:pPr>
              <w:spacing w:before="20"/>
              <w:rPr>
                <w:rFonts w:ascii="Latinski,1251" w:hAnsi="Latinski,1251"/>
                <w:sz w:val="20"/>
              </w:rPr>
            </w:pPr>
          </w:p>
        </w:tc>
        <w:tc>
          <w:tcPr>
            <w:tcW w:w="567" w:type="dxa"/>
            <w:tcBorders>
              <w:left w:val="single" w:sz="6" w:space="0" w:color="auto"/>
            </w:tcBorders>
          </w:tcPr>
          <w:p w:rsidR="00000000" w:rsidRDefault="008D5364">
            <w:pPr>
              <w:spacing w:before="20"/>
              <w:jc w:val="center"/>
              <w:rPr>
                <w:rFonts w:ascii="Latinski,1251" w:hAnsi="Latinski,1251"/>
                <w:sz w:val="18"/>
              </w:rPr>
            </w:pPr>
          </w:p>
        </w:tc>
      </w:tr>
      <w:tr w:rsidR="00000000">
        <w:tblPrEx>
          <w:tblCellMar>
            <w:top w:w="0" w:type="dxa"/>
            <w:bottom w:w="0" w:type="dxa"/>
          </w:tblCellMar>
        </w:tblPrEx>
        <w:trPr>
          <w:trHeight w:val="320"/>
        </w:trPr>
        <w:tc>
          <w:tcPr>
            <w:tcW w:w="3969" w:type="dxa"/>
          </w:tcPr>
          <w:p w:rsidR="00000000" w:rsidRDefault="008D5364">
            <w:pPr>
              <w:spacing w:before="20"/>
              <w:ind w:left="244" w:hanging="142"/>
              <w:rPr>
                <w:rFonts w:ascii="Latinski,1251" w:hAnsi="Latinski,1251"/>
                <w:sz w:val="16"/>
              </w:rPr>
            </w:pPr>
            <w:r>
              <w:rPr>
                <w:rFonts w:ascii="Latinski,1251" w:hAnsi="Latinski,1251"/>
                <w:sz w:val="16"/>
              </w:rPr>
              <w:t>6. Ключ к форсунке и кла</w:t>
            </w:r>
            <w:r>
              <w:rPr>
                <w:rFonts w:ascii="Latinski,1251" w:hAnsi="Latinski,1251"/>
                <w:sz w:val="16"/>
              </w:rPr>
              <w:softHyphen/>
              <w:t>пану паяльной лампы</w:t>
            </w:r>
          </w:p>
        </w:tc>
        <w:tc>
          <w:tcPr>
            <w:tcW w:w="882" w:type="dxa"/>
            <w:gridSpan w:val="2"/>
            <w:tcBorders>
              <w:left w:val="single" w:sz="6" w:space="0" w:color="auto"/>
              <w:right w:val="single" w:sz="6" w:space="0" w:color="auto"/>
            </w:tcBorders>
          </w:tcPr>
          <w:p w:rsidR="00000000" w:rsidRDefault="008D5364">
            <w:pPr>
              <w:spacing w:before="20"/>
              <w:jc w:val="center"/>
              <w:rPr>
                <w:rFonts w:ascii="Latinski,1251" w:hAnsi="Latinski,1251"/>
                <w:sz w:val="18"/>
              </w:rPr>
            </w:pPr>
            <w:r>
              <w:rPr>
                <w:rFonts w:ascii="Latinski,1251" w:hAnsi="Latinski,1251"/>
                <w:sz w:val="18"/>
              </w:rPr>
              <w:t>1</w:t>
            </w:r>
          </w:p>
        </w:tc>
        <w:tc>
          <w:tcPr>
            <w:tcW w:w="4221" w:type="dxa"/>
            <w:tcBorders>
              <w:left w:val="nil"/>
            </w:tcBorders>
          </w:tcPr>
          <w:p w:rsidR="00000000" w:rsidRDefault="008D5364">
            <w:pPr>
              <w:spacing w:before="20"/>
              <w:rPr>
                <w:rFonts w:ascii="Latinski,1251" w:hAnsi="Latinski,1251"/>
                <w:sz w:val="20"/>
              </w:rPr>
            </w:pPr>
          </w:p>
        </w:tc>
        <w:tc>
          <w:tcPr>
            <w:tcW w:w="567" w:type="dxa"/>
            <w:tcBorders>
              <w:left w:val="single" w:sz="6" w:space="0" w:color="auto"/>
            </w:tcBorders>
          </w:tcPr>
          <w:p w:rsidR="00000000" w:rsidRDefault="008D5364">
            <w:pPr>
              <w:spacing w:before="20"/>
              <w:jc w:val="center"/>
              <w:rPr>
                <w:rFonts w:ascii="Latinski,1251" w:hAnsi="Latinski,1251"/>
                <w:sz w:val="18"/>
              </w:rPr>
            </w:pPr>
          </w:p>
        </w:tc>
      </w:tr>
      <w:tr w:rsidR="00000000">
        <w:tblPrEx>
          <w:tblCellMar>
            <w:top w:w="0" w:type="dxa"/>
            <w:bottom w:w="0" w:type="dxa"/>
          </w:tblCellMar>
        </w:tblPrEx>
        <w:trPr>
          <w:trHeight w:val="555"/>
        </w:trPr>
        <w:tc>
          <w:tcPr>
            <w:tcW w:w="3969" w:type="dxa"/>
          </w:tcPr>
          <w:p w:rsidR="00000000" w:rsidRDefault="008D5364">
            <w:pPr>
              <w:spacing w:before="40"/>
              <w:ind w:left="244" w:hanging="142"/>
              <w:rPr>
                <w:rFonts w:ascii="Latinski,1251" w:hAnsi="Latinski,1251"/>
                <w:sz w:val="16"/>
              </w:rPr>
            </w:pPr>
            <w:r>
              <w:rPr>
                <w:rFonts w:ascii="Latinski,1251" w:hAnsi="Latinski,1251"/>
                <w:sz w:val="16"/>
              </w:rPr>
              <w:t>7. Ключ к гайкам распорного конуса главного фрикциона, к пробкам наливных отверстий баков, к гайкам тормозных лент и к другим местам</w:t>
            </w:r>
          </w:p>
        </w:tc>
        <w:tc>
          <w:tcPr>
            <w:tcW w:w="882" w:type="dxa"/>
            <w:gridSpan w:val="2"/>
            <w:tcBorders>
              <w:left w:val="single" w:sz="6" w:space="0" w:color="auto"/>
              <w:right w:val="single" w:sz="6" w:space="0" w:color="auto"/>
            </w:tcBorders>
          </w:tcPr>
          <w:p w:rsidR="00000000" w:rsidRDefault="008D5364">
            <w:pPr>
              <w:spacing w:before="40"/>
              <w:jc w:val="center"/>
              <w:rPr>
                <w:rFonts w:ascii="Latinski,1251" w:hAnsi="Latinski,1251"/>
                <w:sz w:val="18"/>
              </w:rPr>
            </w:pPr>
            <w:r>
              <w:rPr>
                <w:rFonts w:ascii="Latinski,1251" w:hAnsi="Latinski,1251"/>
                <w:sz w:val="18"/>
              </w:rPr>
              <w:t>1</w:t>
            </w:r>
          </w:p>
        </w:tc>
        <w:tc>
          <w:tcPr>
            <w:tcW w:w="4221" w:type="dxa"/>
            <w:tcBorders>
              <w:left w:val="nil"/>
            </w:tcBorders>
          </w:tcPr>
          <w:p w:rsidR="00000000" w:rsidRDefault="008D5364">
            <w:pPr>
              <w:spacing w:before="40"/>
              <w:rPr>
                <w:rFonts w:ascii="Latinski,1251" w:hAnsi="Latinski,1251"/>
                <w:sz w:val="20"/>
              </w:rPr>
            </w:pPr>
          </w:p>
        </w:tc>
        <w:tc>
          <w:tcPr>
            <w:tcW w:w="567" w:type="dxa"/>
            <w:tcBorders>
              <w:left w:val="single" w:sz="6" w:space="0" w:color="auto"/>
            </w:tcBorders>
          </w:tcPr>
          <w:p w:rsidR="00000000" w:rsidRDefault="008D5364">
            <w:pPr>
              <w:spacing w:before="40"/>
              <w:jc w:val="center"/>
              <w:rPr>
                <w:rFonts w:ascii="Latinski,1251" w:hAnsi="Latinski,1251"/>
                <w:sz w:val="18"/>
              </w:rPr>
            </w:pPr>
          </w:p>
        </w:tc>
      </w:tr>
      <w:tr w:rsidR="00000000">
        <w:tblPrEx>
          <w:tblCellMar>
            <w:top w:w="0" w:type="dxa"/>
            <w:bottom w:w="0" w:type="dxa"/>
          </w:tblCellMar>
        </w:tblPrEx>
        <w:trPr>
          <w:trHeight w:val="160"/>
        </w:trPr>
        <w:tc>
          <w:tcPr>
            <w:tcW w:w="3969" w:type="dxa"/>
          </w:tcPr>
          <w:p w:rsidR="00000000" w:rsidRDefault="008D5364">
            <w:pPr>
              <w:ind w:left="244" w:hanging="142"/>
              <w:rPr>
                <w:rFonts w:ascii="Latinski,1251" w:hAnsi="Latinski,1251"/>
                <w:sz w:val="16"/>
              </w:rPr>
            </w:pPr>
            <w:r>
              <w:rPr>
                <w:rFonts w:ascii="Latinski,1251" w:hAnsi="Latinski,1251"/>
                <w:sz w:val="16"/>
              </w:rPr>
              <w:t>8. Зубило</w:t>
            </w:r>
          </w:p>
        </w:tc>
        <w:tc>
          <w:tcPr>
            <w:tcW w:w="882" w:type="dxa"/>
            <w:gridSpan w:val="2"/>
            <w:tcBorders>
              <w:left w:val="single" w:sz="6" w:space="0" w:color="auto"/>
              <w:right w:val="single" w:sz="6" w:space="0" w:color="auto"/>
            </w:tcBorders>
          </w:tcPr>
          <w:p w:rsidR="00000000" w:rsidRDefault="008D5364">
            <w:pPr>
              <w:jc w:val="center"/>
              <w:rPr>
                <w:rFonts w:ascii="Latinski,1251" w:hAnsi="Latinski,1251"/>
                <w:sz w:val="18"/>
              </w:rPr>
            </w:pPr>
            <w:r>
              <w:rPr>
                <w:rFonts w:ascii="Latinski,1251" w:hAnsi="Latinski,1251"/>
                <w:sz w:val="18"/>
              </w:rPr>
              <w:t>1</w:t>
            </w:r>
          </w:p>
        </w:tc>
        <w:tc>
          <w:tcPr>
            <w:tcW w:w="4221" w:type="dxa"/>
            <w:tcBorders>
              <w:left w:val="nil"/>
            </w:tcBorders>
          </w:tcPr>
          <w:p w:rsidR="00000000" w:rsidRDefault="008D5364">
            <w:pPr>
              <w:rPr>
                <w:rFonts w:ascii="Latinski,1251" w:hAnsi="Latinski,1251"/>
                <w:sz w:val="20"/>
              </w:rPr>
            </w:pPr>
          </w:p>
        </w:tc>
        <w:tc>
          <w:tcPr>
            <w:tcW w:w="567" w:type="dxa"/>
            <w:tcBorders>
              <w:left w:val="single" w:sz="6" w:space="0" w:color="auto"/>
            </w:tcBorders>
          </w:tcPr>
          <w:p w:rsidR="00000000" w:rsidRDefault="008D5364">
            <w:pPr>
              <w:jc w:val="center"/>
              <w:rPr>
                <w:rFonts w:ascii="Latinski,1251" w:hAnsi="Latinski,1251"/>
                <w:sz w:val="18"/>
              </w:rPr>
            </w:pPr>
          </w:p>
        </w:tc>
      </w:tr>
      <w:tr w:rsidR="00000000">
        <w:tblPrEx>
          <w:tblCellMar>
            <w:top w:w="0" w:type="dxa"/>
            <w:bottom w:w="0" w:type="dxa"/>
          </w:tblCellMar>
        </w:tblPrEx>
        <w:trPr>
          <w:trHeight w:val="160"/>
        </w:trPr>
        <w:tc>
          <w:tcPr>
            <w:tcW w:w="3969" w:type="dxa"/>
          </w:tcPr>
          <w:p w:rsidR="00000000" w:rsidRDefault="008D5364">
            <w:pPr>
              <w:ind w:left="244" w:hanging="142"/>
              <w:rPr>
                <w:rFonts w:ascii="Latinski,1251" w:hAnsi="Latinski,1251"/>
                <w:sz w:val="16"/>
              </w:rPr>
            </w:pPr>
            <w:r>
              <w:rPr>
                <w:rFonts w:ascii="Latinski,1251" w:hAnsi="Latinski,1251"/>
                <w:sz w:val="16"/>
              </w:rPr>
              <w:t>9. Напильник полукруглый</w:t>
            </w:r>
          </w:p>
        </w:tc>
        <w:tc>
          <w:tcPr>
            <w:tcW w:w="882" w:type="dxa"/>
            <w:gridSpan w:val="2"/>
            <w:tcBorders>
              <w:left w:val="single" w:sz="6" w:space="0" w:color="auto"/>
              <w:right w:val="single" w:sz="6" w:space="0" w:color="auto"/>
            </w:tcBorders>
          </w:tcPr>
          <w:p w:rsidR="00000000" w:rsidRDefault="008D5364">
            <w:pPr>
              <w:jc w:val="center"/>
              <w:rPr>
                <w:rFonts w:ascii="Latinski,1251" w:hAnsi="Latinski,1251"/>
                <w:sz w:val="18"/>
              </w:rPr>
            </w:pPr>
            <w:r>
              <w:rPr>
                <w:rFonts w:ascii="Latinski,1251" w:hAnsi="Latinski,1251"/>
                <w:sz w:val="18"/>
              </w:rPr>
              <w:t>1</w:t>
            </w:r>
          </w:p>
        </w:tc>
        <w:tc>
          <w:tcPr>
            <w:tcW w:w="4221" w:type="dxa"/>
            <w:tcBorders>
              <w:left w:val="nil"/>
            </w:tcBorders>
          </w:tcPr>
          <w:p w:rsidR="00000000" w:rsidRDefault="008D5364">
            <w:pPr>
              <w:rPr>
                <w:rFonts w:ascii="Latinski,1251" w:hAnsi="Latinski,1251"/>
                <w:sz w:val="20"/>
              </w:rPr>
            </w:pPr>
          </w:p>
        </w:tc>
        <w:tc>
          <w:tcPr>
            <w:tcW w:w="567" w:type="dxa"/>
            <w:tcBorders>
              <w:left w:val="single" w:sz="6" w:space="0" w:color="auto"/>
            </w:tcBorders>
          </w:tcPr>
          <w:p w:rsidR="00000000" w:rsidRDefault="008D5364">
            <w:pPr>
              <w:jc w:val="center"/>
              <w:rPr>
                <w:rFonts w:ascii="Latinski,1251" w:hAnsi="Latinski,1251"/>
                <w:sz w:val="18"/>
              </w:rPr>
            </w:pPr>
          </w:p>
        </w:tc>
      </w:tr>
      <w:tr w:rsidR="00000000">
        <w:tblPrEx>
          <w:tblCellMar>
            <w:top w:w="0" w:type="dxa"/>
            <w:bottom w:w="0" w:type="dxa"/>
          </w:tblCellMar>
        </w:tblPrEx>
        <w:trPr>
          <w:trHeight w:val="240"/>
        </w:trPr>
        <w:tc>
          <w:tcPr>
            <w:tcW w:w="3969" w:type="dxa"/>
          </w:tcPr>
          <w:p w:rsidR="00000000" w:rsidRDefault="008D5364">
            <w:pPr>
              <w:spacing w:before="20"/>
              <w:ind w:left="244" w:hanging="142"/>
              <w:rPr>
                <w:rFonts w:ascii="Latinski,1251" w:hAnsi="Latinski,1251"/>
                <w:sz w:val="16"/>
              </w:rPr>
            </w:pPr>
            <w:r>
              <w:rPr>
                <w:rFonts w:ascii="Latinski,1251" w:hAnsi="Latinski,1251"/>
                <w:sz w:val="16"/>
              </w:rPr>
              <w:t>10. Плоскогубцы-кусачки</w:t>
            </w:r>
          </w:p>
        </w:tc>
        <w:tc>
          <w:tcPr>
            <w:tcW w:w="882" w:type="dxa"/>
            <w:gridSpan w:val="2"/>
            <w:tcBorders>
              <w:left w:val="single" w:sz="6" w:space="0" w:color="auto"/>
              <w:right w:val="single" w:sz="6" w:space="0" w:color="auto"/>
            </w:tcBorders>
          </w:tcPr>
          <w:p w:rsidR="00000000" w:rsidRDefault="008D5364">
            <w:pPr>
              <w:spacing w:before="20"/>
              <w:jc w:val="center"/>
              <w:rPr>
                <w:rFonts w:ascii="Latinski,1251" w:hAnsi="Latinski,1251"/>
                <w:sz w:val="18"/>
              </w:rPr>
            </w:pPr>
            <w:r>
              <w:rPr>
                <w:rFonts w:ascii="Latinski,1251" w:hAnsi="Latinski,1251"/>
                <w:sz w:val="18"/>
              </w:rPr>
              <w:t>1</w:t>
            </w:r>
          </w:p>
        </w:tc>
        <w:tc>
          <w:tcPr>
            <w:tcW w:w="4221" w:type="dxa"/>
            <w:tcBorders>
              <w:left w:val="nil"/>
            </w:tcBorders>
          </w:tcPr>
          <w:p w:rsidR="00000000" w:rsidRDefault="008D5364">
            <w:pPr>
              <w:spacing w:before="20"/>
              <w:rPr>
                <w:rFonts w:ascii="Latinski,1251" w:hAnsi="Latinski,1251"/>
                <w:sz w:val="20"/>
              </w:rPr>
            </w:pPr>
          </w:p>
        </w:tc>
        <w:tc>
          <w:tcPr>
            <w:tcW w:w="567" w:type="dxa"/>
            <w:tcBorders>
              <w:left w:val="single" w:sz="6" w:space="0" w:color="auto"/>
            </w:tcBorders>
          </w:tcPr>
          <w:p w:rsidR="00000000" w:rsidRDefault="008D5364">
            <w:pPr>
              <w:spacing w:before="20"/>
              <w:jc w:val="center"/>
              <w:rPr>
                <w:rFonts w:ascii="Latinski,1251" w:hAnsi="Latinski,1251"/>
                <w:sz w:val="18"/>
              </w:rPr>
            </w:pPr>
          </w:p>
        </w:tc>
      </w:tr>
      <w:tr w:rsidR="00000000">
        <w:tblPrEx>
          <w:tblCellMar>
            <w:top w:w="0" w:type="dxa"/>
            <w:bottom w:w="0" w:type="dxa"/>
          </w:tblCellMar>
        </w:tblPrEx>
        <w:trPr>
          <w:trHeight w:val="224"/>
        </w:trPr>
        <w:tc>
          <w:tcPr>
            <w:tcW w:w="3969" w:type="dxa"/>
          </w:tcPr>
          <w:p w:rsidR="00000000" w:rsidRDefault="008D5364">
            <w:pPr>
              <w:spacing w:before="40"/>
              <w:ind w:hanging="40"/>
              <w:jc w:val="left"/>
              <w:rPr>
                <w:rFonts w:ascii="Latinski,1251" w:hAnsi="Latinski,1251"/>
                <w:sz w:val="20"/>
              </w:rPr>
            </w:pPr>
            <w:r>
              <w:rPr>
                <w:rFonts w:ascii="Latinski,1251" w:hAnsi="Latinski,1251"/>
                <w:sz w:val="20"/>
              </w:rPr>
              <w:br w:type="page"/>
              <w:t>5. Пенал для электроламп, в котором уложены:</w:t>
            </w:r>
          </w:p>
        </w:tc>
        <w:tc>
          <w:tcPr>
            <w:tcW w:w="882" w:type="dxa"/>
            <w:gridSpan w:val="2"/>
            <w:tcBorders>
              <w:left w:val="single" w:sz="6" w:space="0" w:color="auto"/>
              <w:right w:val="single" w:sz="6" w:space="0" w:color="auto"/>
            </w:tcBorders>
          </w:tcPr>
          <w:p w:rsidR="00000000" w:rsidRDefault="008D5364">
            <w:pPr>
              <w:spacing w:before="40"/>
              <w:jc w:val="center"/>
              <w:rPr>
                <w:rFonts w:ascii="Latinski,1251" w:hAnsi="Latinski,1251"/>
                <w:sz w:val="18"/>
              </w:rPr>
            </w:pPr>
          </w:p>
        </w:tc>
        <w:tc>
          <w:tcPr>
            <w:tcW w:w="4221" w:type="dxa"/>
            <w:tcBorders>
              <w:left w:val="nil"/>
            </w:tcBorders>
          </w:tcPr>
          <w:p w:rsidR="00000000" w:rsidRDefault="008D5364">
            <w:pPr>
              <w:spacing w:before="40"/>
              <w:rPr>
                <w:rFonts w:ascii="Latinski,1251" w:hAnsi="Latinski,1251"/>
                <w:sz w:val="20"/>
              </w:rPr>
            </w:pPr>
          </w:p>
        </w:tc>
        <w:tc>
          <w:tcPr>
            <w:tcW w:w="567" w:type="dxa"/>
            <w:tcBorders>
              <w:left w:val="single" w:sz="6" w:space="0" w:color="auto"/>
            </w:tcBorders>
          </w:tcPr>
          <w:p w:rsidR="00000000" w:rsidRDefault="008D5364">
            <w:pPr>
              <w:spacing w:before="40"/>
              <w:jc w:val="center"/>
              <w:rPr>
                <w:rFonts w:ascii="Latinski,1251" w:hAnsi="Latinski,1251"/>
                <w:sz w:val="18"/>
              </w:rPr>
            </w:pPr>
          </w:p>
        </w:tc>
      </w:tr>
      <w:tr w:rsidR="00000000">
        <w:tblPrEx>
          <w:tblCellMar>
            <w:top w:w="0" w:type="dxa"/>
            <w:bottom w:w="0" w:type="dxa"/>
          </w:tblCellMar>
        </w:tblPrEx>
        <w:trPr>
          <w:trHeight w:val="240"/>
        </w:trPr>
        <w:tc>
          <w:tcPr>
            <w:tcW w:w="3969" w:type="dxa"/>
          </w:tcPr>
          <w:p w:rsidR="00000000" w:rsidRDefault="008D5364">
            <w:pPr>
              <w:spacing w:before="20"/>
              <w:ind w:firstLine="244"/>
              <w:rPr>
                <w:rFonts w:ascii="Latinski,1251" w:hAnsi="Latinski,1251"/>
                <w:sz w:val="16"/>
              </w:rPr>
            </w:pPr>
            <w:r>
              <w:rPr>
                <w:rFonts w:ascii="Latinski,1251" w:hAnsi="Latinski,1251"/>
                <w:sz w:val="16"/>
              </w:rPr>
              <w:t>а) лампа, 5 Вт 13 В</w:t>
            </w:r>
          </w:p>
        </w:tc>
        <w:tc>
          <w:tcPr>
            <w:tcW w:w="882" w:type="dxa"/>
            <w:gridSpan w:val="2"/>
            <w:tcBorders>
              <w:left w:val="single" w:sz="6" w:space="0" w:color="auto"/>
              <w:right w:val="single" w:sz="6" w:space="0" w:color="auto"/>
            </w:tcBorders>
          </w:tcPr>
          <w:p w:rsidR="00000000" w:rsidRDefault="008D5364">
            <w:pPr>
              <w:spacing w:before="20"/>
              <w:jc w:val="center"/>
              <w:rPr>
                <w:rFonts w:ascii="Latinski,1251" w:hAnsi="Latinski,1251"/>
                <w:sz w:val="18"/>
              </w:rPr>
            </w:pPr>
            <w:r>
              <w:rPr>
                <w:rFonts w:ascii="Latinski,1251" w:hAnsi="Latinski,1251"/>
                <w:sz w:val="18"/>
              </w:rPr>
              <w:t>5</w:t>
            </w:r>
          </w:p>
        </w:tc>
        <w:tc>
          <w:tcPr>
            <w:tcW w:w="4221" w:type="dxa"/>
            <w:tcBorders>
              <w:left w:val="nil"/>
            </w:tcBorders>
          </w:tcPr>
          <w:p w:rsidR="00000000" w:rsidRDefault="008D5364">
            <w:pPr>
              <w:spacing w:before="20"/>
              <w:rPr>
                <w:rFonts w:ascii="Latinski,1251" w:hAnsi="Latinski,1251"/>
                <w:sz w:val="20"/>
              </w:rPr>
            </w:pPr>
          </w:p>
        </w:tc>
        <w:tc>
          <w:tcPr>
            <w:tcW w:w="567" w:type="dxa"/>
            <w:tcBorders>
              <w:left w:val="single" w:sz="6" w:space="0" w:color="auto"/>
            </w:tcBorders>
          </w:tcPr>
          <w:p w:rsidR="00000000" w:rsidRDefault="008D5364">
            <w:pPr>
              <w:spacing w:before="20"/>
              <w:jc w:val="center"/>
              <w:rPr>
                <w:rFonts w:ascii="Latinski,1251" w:hAnsi="Latinski,1251"/>
                <w:sz w:val="18"/>
              </w:rPr>
            </w:pPr>
          </w:p>
        </w:tc>
      </w:tr>
      <w:tr w:rsidR="00000000">
        <w:tblPrEx>
          <w:tblCellMar>
            <w:top w:w="0" w:type="dxa"/>
            <w:bottom w:w="0" w:type="dxa"/>
          </w:tblCellMar>
        </w:tblPrEx>
        <w:trPr>
          <w:trHeight w:val="140"/>
        </w:trPr>
        <w:tc>
          <w:tcPr>
            <w:tcW w:w="3969" w:type="dxa"/>
          </w:tcPr>
          <w:p w:rsidR="00000000" w:rsidRDefault="008D5364">
            <w:pPr>
              <w:ind w:firstLine="244"/>
              <w:rPr>
                <w:rFonts w:ascii="Latinski,1251" w:hAnsi="Latinski,1251"/>
                <w:sz w:val="16"/>
              </w:rPr>
            </w:pPr>
            <w:r>
              <w:rPr>
                <w:rFonts w:ascii="Latinski,1251" w:hAnsi="Latinski,1251"/>
                <w:sz w:val="16"/>
              </w:rPr>
              <w:t>б) лампа 10 Вт 13 В</w:t>
            </w:r>
          </w:p>
        </w:tc>
        <w:tc>
          <w:tcPr>
            <w:tcW w:w="882" w:type="dxa"/>
            <w:gridSpan w:val="2"/>
            <w:tcBorders>
              <w:left w:val="single" w:sz="6" w:space="0" w:color="auto"/>
              <w:right w:val="single" w:sz="6" w:space="0" w:color="auto"/>
            </w:tcBorders>
          </w:tcPr>
          <w:p w:rsidR="00000000" w:rsidRDefault="008D5364">
            <w:pPr>
              <w:jc w:val="center"/>
              <w:rPr>
                <w:rFonts w:ascii="Latinski,1251" w:hAnsi="Latinski,1251"/>
                <w:sz w:val="18"/>
              </w:rPr>
            </w:pPr>
            <w:r>
              <w:rPr>
                <w:rFonts w:ascii="Latinski,1251" w:hAnsi="Latinski,1251"/>
                <w:sz w:val="18"/>
              </w:rPr>
              <w:t>3</w:t>
            </w:r>
          </w:p>
        </w:tc>
        <w:tc>
          <w:tcPr>
            <w:tcW w:w="4221" w:type="dxa"/>
            <w:tcBorders>
              <w:left w:val="nil"/>
            </w:tcBorders>
          </w:tcPr>
          <w:p w:rsidR="00000000" w:rsidRDefault="008D5364">
            <w:pPr>
              <w:rPr>
                <w:rFonts w:ascii="Latinski,1251" w:hAnsi="Latinski,1251"/>
                <w:sz w:val="20"/>
              </w:rPr>
            </w:pPr>
          </w:p>
        </w:tc>
        <w:tc>
          <w:tcPr>
            <w:tcW w:w="567" w:type="dxa"/>
            <w:tcBorders>
              <w:left w:val="single" w:sz="6" w:space="0" w:color="auto"/>
            </w:tcBorders>
          </w:tcPr>
          <w:p w:rsidR="00000000" w:rsidRDefault="008D5364">
            <w:pPr>
              <w:jc w:val="center"/>
              <w:rPr>
                <w:rFonts w:ascii="Latinski,1251" w:hAnsi="Latinski,1251"/>
                <w:sz w:val="18"/>
              </w:rPr>
            </w:pPr>
          </w:p>
        </w:tc>
      </w:tr>
      <w:tr w:rsidR="00000000">
        <w:tblPrEx>
          <w:tblCellMar>
            <w:top w:w="0" w:type="dxa"/>
            <w:bottom w:w="0" w:type="dxa"/>
          </w:tblCellMar>
        </w:tblPrEx>
        <w:trPr>
          <w:trHeight w:val="180"/>
        </w:trPr>
        <w:tc>
          <w:tcPr>
            <w:tcW w:w="3969" w:type="dxa"/>
          </w:tcPr>
          <w:p w:rsidR="00000000" w:rsidRDefault="008D5364">
            <w:pPr>
              <w:ind w:firstLine="244"/>
              <w:rPr>
                <w:rFonts w:ascii="Latinski,1251" w:hAnsi="Latinski,1251"/>
                <w:sz w:val="16"/>
              </w:rPr>
            </w:pPr>
            <w:r>
              <w:rPr>
                <w:rFonts w:ascii="Latinski,1251" w:hAnsi="Latinski,1251"/>
                <w:sz w:val="16"/>
              </w:rPr>
              <w:t>в) лампа к ТПУ</w:t>
            </w:r>
          </w:p>
        </w:tc>
        <w:tc>
          <w:tcPr>
            <w:tcW w:w="882" w:type="dxa"/>
            <w:gridSpan w:val="2"/>
            <w:tcBorders>
              <w:left w:val="single" w:sz="6" w:space="0" w:color="auto"/>
              <w:right w:val="single" w:sz="6" w:space="0" w:color="auto"/>
            </w:tcBorders>
          </w:tcPr>
          <w:p w:rsidR="00000000" w:rsidRDefault="008D5364">
            <w:pPr>
              <w:jc w:val="center"/>
              <w:rPr>
                <w:rFonts w:ascii="Latinski,1251" w:hAnsi="Latinski,1251"/>
                <w:sz w:val="18"/>
              </w:rPr>
            </w:pPr>
            <w:r>
              <w:rPr>
                <w:rFonts w:ascii="Latinski,1251" w:hAnsi="Latinski,1251"/>
                <w:sz w:val="18"/>
              </w:rPr>
              <w:t>2</w:t>
            </w:r>
          </w:p>
        </w:tc>
        <w:tc>
          <w:tcPr>
            <w:tcW w:w="4221" w:type="dxa"/>
            <w:tcBorders>
              <w:left w:val="nil"/>
            </w:tcBorders>
          </w:tcPr>
          <w:p w:rsidR="00000000" w:rsidRDefault="008D5364">
            <w:pPr>
              <w:rPr>
                <w:rFonts w:ascii="Latinski,1251" w:hAnsi="Latinski,1251"/>
                <w:sz w:val="20"/>
              </w:rPr>
            </w:pPr>
          </w:p>
        </w:tc>
        <w:tc>
          <w:tcPr>
            <w:tcW w:w="567" w:type="dxa"/>
            <w:tcBorders>
              <w:left w:val="single" w:sz="6" w:space="0" w:color="auto"/>
            </w:tcBorders>
          </w:tcPr>
          <w:p w:rsidR="00000000" w:rsidRDefault="008D5364">
            <w:pPr>
              <w:jc w:val="center"/>
              <w:rPr>
                <w:rFonts w:ascii="Latinski,1251" w:hAnsi="Latinski,1251"/>
                <w:sz w:val="18"/>
              </w:rPr>
            </w:pPr>
          </w:p>
        </w:tc>
      </w:tr>
      <w:tr w:rsidR="00000000">
        <w:tblPrEx>
          <w:tblCellMar>
            <w:top w:w="0" w:type="dxa"/>
            <w:bottom w:w="0" w:type="dxa"/>
          </w:tblCellMar>
        </w:tblPrEx>
        <w:trPr>
          <w:trHeight w:val="155"/>
        </w:trPr>
        <w:tc>
          <w:tcPr>
            <w:tcW w:w="3969" w:type="dxa"/>
          </w:tcPr>
          <w:p w:rsidR="00000000" w:rsidRDefault="008D5364">
            <w:pPr>
              <w:spacing w:before="20"/>
              <w:ind w:hanging="40"/>
              <w:rPr>
                <w:rFonts w:ascii="Latinski,1251" w:hAnsi="Latinski,1251"/>
                <w:sz w:val="20"/>
              </w:rPr>
            </w:pPr>
            <w:r>
              <w:rPr>
                <w:rFonts w:ascii="Latinski,1251" w:hAnsi="Latinski,1251"/>
                <w:sz w:val="20"/>
              </w:rPr>
              <w:t>Шлемофон (в сумке)</w:t>
            </w:r>
          </w:p>
        </w:tc>
        <w:tc>
          <w:tcPr>
            <w:tcW w:w="882" w:type="dxa"/>
            <w:gridSpan w:val="2"/>
            <w:tcBorders>
              <w:left w:val="single" w:sz="6" w:space="0" w:color="auto"/>
              <w:right w:val="single" w:sz="6" w:space="0" w:color="auto"/>
            </w:tcBorders>
          </w:tcPr>
          <w:p w:rsidR="00000000" w:rsidRDefault="008D5364">
            <w:pPr>
              <w:spacing w:before="20"/>
              <w:jc w:val="center"/>
              <w:rPr>
                <w:rFonts w:ascii="Latinski,1251" w:hAnsi="Latinski,1251"/>
                <w:sz w:val="18"/>
              </w:rPr>
            </w:pPr>
            <w:r>
              <w:rPr>
                <w:rFonts w:ascii="Latinski,1251" w:hAnsi="Latinski,1251"/>
                <w:sz w:val="18"/>
              </w:rPr>
              <w:t>1</w:t>
            </w:r>
          </w:p>
        </w:tc>
        <w:tc>
          <w:tcPr>
            <w:tcW w:w="4221" w:type="dxa"/>
            <w:tcBorders>
              <w:left w:val="nil"/>
            </w:tcBorders>
          </w:tcPr>
          <w:p w:rsidR="00000000" w:rsidRDefault="008D5364">
            <w:pPr>
              <w:spacing w:before="20"/>
              <w:rPr>
                <w:rFonts w:ascii="Latinski,1251" w:hAnsi="Latinski,1251"/>
                <w:sz w:val="20"/>
              </w:rPr>
            </w:pPr>
            <w:r>
              <w:rPr>
                <w:rFonts w:ascii="Latinski,1251" w:hAnsi="Latinski,1251"/>
                <w:sz w:val="20"/>
              </w:rPr>
              <w:t>В правой нише отделения управления</w:t>
            </w:r>
          </w:p>
        </w:tc>
        <w:tc>
          <w:tcPr>
            <w:tcW w:w="567" w:type="dxa"/>
            <w:tcBorders>
              <w:left w:val="single" w:sz="6" w:space="0" w:color="auto"/>
            </w:tcBorders>
          </w:tcPr>
          <w:p w:rsidR="00000000" w:rsidRDefault="008D5364">
            <w:pPr>
              <w:spacing w:before="20"/>
              <w:jc w:val="center"/>
              <w:rPr>
                <w:rFonts w:ascii="Latinski,1251" w:hAnsi="Latinski,1251"/>
                <w:sz w:val="18"/>
              </w:rPr>
            </w:pPr>
          </w:p>
        </w:tc>
      </w:tr>
      <w:tr w:rsidR="00000000">
        <w:tblPrEx>
          <w:tblCellMar>
            <w:top w:w="0" w:type="dxa"/>
            <w:bottom w:w="0" w:type="dxa"/>
          </w:tblCellMar>
        </w:tblPrEx>
        <w:trPr>
          <w:trHeight w:val="98"/>
        </w:trPr>
        <w:tc>
          <w:tcPr>
            <w:tcW w:w="3969" w:type="dxa"/>
          </w:tcPr>
          <w:p w:rsidR="00000000" w:rsidRDefault="008D5364">
            <w:pPr>
              <w:spacing w:before="20"/>
              <w:ind w:hanging="40"/>
              <w:rPr>
                <w:rFonts w:ascii="Latinski,1251" w:hAnsi="Latinski,1251"/>
                <w:sz w:val="20"/>
              </w:rPr>
            </w:pPr>
            <w:r>
              <w:rPr>
                <w:rFonts w:ascii="Latinski,1251" w:hAnsi="Latinski,1251"/>
                <w:sz w:val="20"/>
              </w:rPr>
              <w:br w:type="page"/>
              <w:t>Ящик с инструментом</w:t>
            </w:r>
          </w:p>
        </w:tc>
        <w:tc>
          <w:tcPr>
            <w:tcW w:w="851" w:type="dxa"/>
            <w:tcBorders>
              <w:left w:val="single" w:sz="6" w:space="0" w:color="auto"/>
              <w:right w:val="single" w:sz="6" w:space="0" w:color="auto"/>
            </w:tcBorders>
          </w:tcPr>
          <w:p w:rsidR="00000000" w:rsidRDefault="008D5364">
            <w:pPr>
              <w:spacing w:before="20"/>
              <w:jc w:val="center"/>
              <w:rPr>
                <w:rFonts w:ascii="Latinski,1251" w:hAnsi="Latinski,1251"/>
              </w:rPr>
            </w:pPr>
            <w:r>
              <w:rPr>
                <w:rFonts w:ascii="Latinski,1251" w:hAnsi="Latinski,1251"/>
              </w:rPr>
              <w:t>1</w:t>
            </w:r>
          </w:p>
        </w:tc>
        <w:tc>
          <w:tcPr>
            <w:tcW w:w="4252" w:type="dxa"/>
            <w:gridSpan w:val="2"/>
            <w:tcBorders>
              <w:left w:val="nil"/>
            </w:tcBorders>
          </w:tcPr>
          <w:p w:rsidR="00000000" w:rsidRDefault="008D5364">
            <w:pPr>
              <w:spacing w:before="20"/>
              <w:rPr>
                <w:rFonts w:ascii="Latinski,1251" w:hAnsi="Latinski,1251"/>
                <w:sz w:val="20"/>
              </w:rPr>
            </w:pPr>
            <w:r>
              <w:rPr>
                <w:rFonts w:ascii="Latinski,1251" w:hAnsi="Latinski,1251"/>
                <w:sz w:val="20"/>
              </w:rPr>
              <w:t xml:space="preserve">За сиденьем механика-водителя </w:t>
            </w:r>
          </w:p>
        </w:tc>
        <w:tc>
          <w:tcPr>
            <w:tcW w:w="567" w:type="dxa"/>
            <w:tcBorders>
              <w:left w:val="single" w:sz="6" w:space="0" w:color="auto"/>
            </w:tcBorders>
          </w:tcPr>
          <w:p w:rsidR="00000000" w:rsidRDefault="008D5364">
            <w:pPr>
              <w:spacing w:before="20"/>
              <w:jc w:val="center"/>
              <w:rPr>
                <w:rFonts w:ascii="Latinski,1251" w:hAnsi="Latinski,1251"/>
              </w:rPr>
            </w:pPr>
            <w:r>
              <w:rPr>
                <w:rFonts w:ascii="Latinski,1251" w:hAnsi="Latinski,1251"/>
              </w:rPr>
              <w:t>17</w:t>
            </w:r>
          </w:p>
        </w:tc>
      </w:tr>
      <w:tr w:rsidR="00000000">
        <w:tblPrEx>
          <w:tblCellMar>
            <w:top w:w="0" w:type="dxa"/>
            <w:bottom w:w="0" w:type="dxa"/>
          </w:tblCellMar>
        </w:tblPrEx>
        <w:trPr>
          <w:trHeight w:val="260"/>
        </w:trPr>
        <w:tc>
          <w:tcPr>
            <w:tcW w:w="3969" w:type="dxa"/>
          </w:tcPr>
          <w:p w:rsidR="00000000" w:rsidRDefault="008D5364">
            <w:pPr>
              <w:spacing w:before="20"/>
              <w:ind w:hanging="40"/>
              <w:rPr>
                <w:rFonts w:ascii="Latinski,1251" w:hAnsi="Latinski,1251"/>
                <w:sz w:val="20"/>
              </w:rPr>
            </w:pPr>
            <w:r>
              <w:rPr>
                <w:rFonts w:ascii="Latinski,1251" w:hAnsi="Latinski,1251"/>
                <w:sz w:val="20"/>
              </w:rPr>
              <w:t>В ящике уложены:</w:t>
            </w:r>
          </w:p>
        </w:tc>
        <w:tc>
          <w:tcPr>
            <w:tcW w:w="851" w:type="dxa"/>
            <w:tcBorders>
              <w:left w:val="single" w:sz="6" w:space="0" w:color="auto"/>
              <w:right w:val="single" w:sz="6" w:space="0" w:color="auto"/>
            </w:tcBorders>
          </w:tcPr>
          <w:p w:rsidR="00000000" w:rsidRDefault="008D5364">
            <w:pPr>
              <w:spacing w:before="20"/>
              <w:jc w:val="center"/>
              <w:rPr>
                <w:rFonts w:ascii="Latinski,1251" w:hAnsi="Latinski,1251"/>
              </w:rPr>
            </w:pPr>
          </w:p>
        </w:tc>
        <w:tc>
          <w:tcPr>
            <w:tcW w:w="4252" w:type="dxa"/>
            <w:gridSpan w:val="2"/>
            <w:tcBorders>
              <w:left w:val="nil"/>
            </w:tcBorders>
          </w:tcPr>
          <w:p w:rsidR="00000000" w:rsidRDefault="008D5364">
            <w:pPr>
              <w:rPr>
                <w:rFonts w:ascii="Latinski,1251" w:hAnsi="Latinski,1251"/>
              </w:rPr>
            </w:pPr>
          </w:p>
        </w:tc>
        <w:tc>
          <w:tcPr>
            <w:tcW w:w="567" w:type="dxa"/>
            <w:tcBorders>
              <w:left w:val="single" w:sz="6" w:space="0" w:color="auto"/>
            </w:tcBorders>
          </w:tcPr>
          <w:p w:rsidR="00000000" w:rsidRDefault="008D5364">
            <w:pPr>
              <w:spacing w:before="20"/>
              <w:jc w:val="center"/>
              <w:rPr>
                <w:rFonts w:ascii="Latinski,1251" w:hAnsi="Latinski,1251"/>
              </w:rPr>
            </w:pPr>
          </w:p>
        </w:tc>
      </w:tr>
      <w:tr w:rsidR="00000000">
        <w:tblPrEx>
          <w:tblCellMar>
            <w:top w:w="0" w:type="dxa"/>
            <w:bottom w:w="0" w:type="dxa"/>
          </w:tblCellMar>
        </w:tblPrEx>
        <w:trPr>
          <w:trHeight w:val="160"/>
        </w:trPr>
        <w:tc>
          <w:tcPr>
            <w:tcW w:w="3969" w:type="dxa"/>
          </w:tcPr>
          <w:p w:rsidR="00000000" w:rsidRDefault="008D5364">
            <w:pPr>
              <w:ind w:left="386" w:hanging="142"/>
              <w:rPr>
                <w:rFonts w:ascii="Latinski,1251" w:hAnsi="Latinski,1251"/>
                <w:sz w:val="16"/>
              </w:rPr>
            </w:pPr>
            <w:r>
              <w:rPr>
                <w:rFonts w:ascii="Latinski,1251" w:hAnsi="Latinski,1251"/>
                <w:sz w:val="16"/>
              </w:rPr>
              <w:t>1. Выколотка</w:t>
            </w:r>
          </w:p>
        </w:tc>
        <w:tc>
          <w:tcPr>
            <w:tcW w:w="851" w:type="dxa"/>
            <w:tcBorders>
              <w:left w:val="single" w:sz="6" w:space="0" w:color="auto"/>
              <w:right w:val="single" w:sz="6" w:space="0" w:color="auto"/>
            </w:tcBorders>
          </w:tcPr>
          <w:p w:rsidR="00000000" w:rsidRDefault="008D5364">
            <w:pPr>
              <w:jc w:val="center"/>
              <w:rPr>
                <w:rFonts w:ascii="Latinski,1251" w:hAnsi="Latinski,1251"/>
              </w:rPr>
            </w:pPr>
            <w:r>
              <w:rPr>
                <w:rFonts w:ascii="Latinski,1251" w:hAnsi="Latinski,1251"/>
              </w:rPr>
              <w:t>1</w:t>
            </w:r>
          </w:p>
        </w:tc>
        <w:tc>
          <w:tcPr>
            <w:tcW w:w="4252" w:type="dxa"/>
            <w:gridSpan w:val="2"/>
            <w:tcBorders>
              <w:left w:val="nil"/>
            </w:tcBorders>
          </w:tcPr>
          <w:p w:rsidR="00000000" w:rsidRDefault="008D5364">
            <w:pPr>
              <w:rPr>
                <w:rFonts w:ascii="Latinski,1251" w:hAnsi="Latinski,1251"/>
              </w:rPr>
            </w:pPr>
          </w:p>
        </w:tc>
        <w:tc>
          <w:tcPr>
            <w:tcW w:w="567" w:type="dxa"/>
            <w:tcBorders>
              <w:left w:val="single" w:sz="6" w:space="0" w:color="auto"/>
            </w:tcBorders>
          </w:tcPr>
          <w:p w:rsidR="00000000" w:rsidRDefault="008D5364">
            <w:pPr>
              <w:jc w:val="center"/>
              <w:rPr>
                <w:rFonts w:ascii="Latinski,1251" w:hAnsi="Latinski,1251"/>
              </w:rPr>
            </w:pPr>
          </w:p>
        </w:tc>
      </w:tr>
      <w:tr w:rsidR="00000000">
        <w:tblPrEx>
          <w:tblCellMar>
            <w:top w:w="0" w:type="dxa"/>
            <w:bottom w:w="0" w:type="dxa"/>
          </w:tblCellMar>
        </w:tblPrEx>
        <w:trPr>
          <w:trHeight w:val="180"/>
        </w:trPr>
        <w:tc>
          <w:tcPr>
            <w:tcW w:w="3969" w:type="dxa"/>
          </w:tcPr>
          <w:p w:rsidR="00000000" w:rsidRDefault="008D5364">
            <w:pPr>
              <w:ind w:left="386" w:hanging="142"/>
              <w:rPr>
                <w:rFonts w:ascii="Latinski,1251" w:hAnsi="Latinski,1251"/>
                <w:sz w:val="16"/>
              </w:rPr>
            </w:pPr>
            <w:r>
              <w:rPr>
                <w:rFonts w:ascii="Latinski,1251" w:hAnsi="Latinski,1251"/>
                <w:sz w:val="16"/>
              </w:rPr>
              <w:t>2. Ключ плоский 10х12</w:t>
            </w:r>
          </w:p>
        </w:tc>
        <w:tc>
          <w:tcPr>
            <w:tcW w:w="851" w:type="dxa"/>
            <w:tcBorders>
              <w:left w:val="single" w:sz="6" w:space="0" w:color="auto"/>
              <w:right w:val="single" w:sz="6" w:space="0" w:color="auto"/>
            </w:tcBorders>
          </w:tcPr>
          <w:p w:rsidR="00000000" w:rsidRDefault="008D5364">
            <w:pPr>
              <w:jc w:val="center"/>
              <w:rPr>
                <w:rFonts w:ascii="Latinski,1251" w:hAnsi="Latinski,1251"/>
              </w:rPr>
            </w:pPr>
            <w:r>
              <w:rPr>
                <w:rFonts w:ascii="Latinski,1251" w:hAnsi="Latinski,1251"/>
              </w:rPr>
              <w:t>1</w:t>
            </w:r>
          </w:p>
        </w:tc>
        <w:tc>
          <w:tcPr>
            <w:tcW w:w="4252" w:type="dxa"/>
            <w:gridSpan w:val="2"/>
            <w:tcBorders>
              <w:left w:val="nil"/>
            </w:tcBorders>
          </w:tcPr>
          <w:p w:rsidR="00000000" w:rsidRDefault="008D5364">
            <w:pPr>
              <w:rPr>
                <w:rFonts w:ascii="Latinski,1251" w:hAnsi="Latinski,1251"/>
              </w:rPr>
            </w:pPr>
          </w:p>
        </w:tc>
        <w:tc>
          <w:tcPr>
            <w:tcW w:w="567" w:type="dxa"/>
            <w:tcBorders>
              <w:left w:val="single" w:sz="6" w:space="0" w:color="auto"/>
            </w:tcBorders>
          </w:tcPr>
          <w:p w:rsidR="00000000" w:rsidRDefault="008D5364">
            <w:pPr>
              <w:jc w:val="center"/>
              <w:rPr>
                <w:rFonts w:ascii="Latinski,1251" w:hAnsi="Latinski,1251"/>
              </w:rPr>
            </w:pPr>
          </w:p>
        </w:tc>
      </w:tr>
      <w:tr w:rsidR="00000000">
        <w:tblPrEx>
          <w:tblCellMar>
            <w:top w:w="0" w:type="dxa"/>
            <w:bottom w:w="0" w:type="dxa"/>
          </w:tblCellMar>
        </w:tblPrEx>
        <w:trPr>
          <w:trHeight w:val="140"/>
        </w:trPr>
        <w:tc>
          <w:tcPr>
            <w:tcW w:w="3969" w:type="dxa"/>
          </w:tcPr>
          <w:p w:rsidR="00000000" w:rsidRDefault="008D5364">
            <w:pPr>
              <w:ind w:left="386" w:hanging="142"/>
              <w:rPr>
                <w:rFonts w:ascii="Latinski,1251" w:hAnsi="Latinski,1251"/>
                <w:sz w:val="16"/>
              </w:rPr>
            </w:pPr>
            <w:r>
              <w:rPr>
                <w:rFonts w:ascii="Latinski,1251" w:hAnsi="Latinski,1251"/>
                <w:sz w:val="16"/>
              </w:rPr>
              <w:t>3. Отвертка</w:t>
            </w:r>
          </w:p>
        </w:tc>
        <w:tc>
          <w:tcPr>
            <w:tcW w:w="851" w:type="dxa"/>
            <w:tcBorders>
              <w:left w:val="single" w:sz="6" w:space="0" w:color="auto"/>
              <w:right w:val="single" w:sz="6" w:space="0" w:color="auto"/>
            </w:tcBorders>
          </w:tcPr>
          <w:p w:rsidR="00000000" w:rsidRDefault="008D5364">
            <w:pPr>
              <w:jc w:val="center"/>
              <w:rPr>
                <w:rFonts w:ascii="Latinski,1251" w:hAnsi="Latinski,1251"/>
              </w:rPr>
            </w:pPr>
            <w:r>
              <w:rPr>
                <w:rFonts w:ascii="Latinski,1251" w:hAnsi="Latinski,1251"/>
              </w:rPr>
              <w:t>1</w:t>
            </w:r>
          </w:p>
        </w:tc>
        <w:tc>
          <w:tcPr>
            <w:tcW w:w="4252" w:type="dxa"/>
            <w:gridSpan w:val="2"/>
            <w:tcBorders>
              <w:left w:val="nil"/>
            </w:tcBorders>
          </w:tcPr>
          <w:p w:rsidR="00000000" w:rsidRDefault="008D5364">
            <w:pPr>
              <w:rPr>
                <w:rFonts w:ascii="Latinski,1251" w:hAnsi="Latinski,1251"/>
              </w:rPr>
            </w:pPr>
          </w:p>
        </w:tc>
        <w:tc>
          <w:tcPr>
            <w:tcW w:w="567" w:type="dxa"/>
            <w:tcBorders>
              <w:left w:val="single" w:sz="6" w:space="0" w:color="auto"/>
            </w:tcBorders>
          </w:tcPr>
          <w:p w:rsidR="00000000" w:rsidRDefault="008D5364">
            <w:pPr>
              <w:jc w:val="center"/>
              <w:rPr>
                <w:rFonts w:ascii="Latinski,1251" w:hAnsi="Latinski,1251"/>
              </w:rPr>
            </w:pPr>
          </w:p>
        </w:tc>
      </w:tr>
      <w:tr w:rsidR="00000000">
        <w:tblPrEx>
          <w:tblCellMar>
            <w:top w:w="0" w:type="dxa"/>
            <w:bottom w:w="0" w:type="dxa"/>
          </w:tblCellMar>
        </w:tblPrEx>
        <w:trPr>
          <w:trHeight w:val="180"/>
        </w:trPr>
        <w:tc>
          <w:tcPr>
            <w:tcW w:w="3969" w:type="dxa"/>
          </w:tcPr>
          <w:p w:rsidR="00000000" w:rsidRDefault="008D5364">
            <w:pPr>
              <w:ind w:left="386" w:hanging="142"/>
              <w:rPr>
                <w:rFonts w:ascii="Latinski,1251" w:hAnsi="Latinski,1251"/>
                <w:sz w:val="16"/>
              </w:rPr>
            </w:pPr>
            <w:r>
              <w:rPr>
                <w:rFonts w:ascii="Latinski,1251" w:hAnsi="Latinski,1251"/>
                <w:sz w:val="16"/>
              </w:rPr>
              <w:t>4. Ключ торцовый 10х12</w:t>
            </w:r>
          </w:p>
        </w:tc>
        <w:tc>
          <w:tcPr>
            <w:tcW w:w="851" w:type="dxa"/>
            <w:tcBorders>
              <w:left w:val="single" w:sz="6" w:space="0" w:color="auto"/>
              <w:right w:val="single" w:sz="6" w:space="0" w:color="auto"/>
            </w:tcBorders>
          </w:tcPr>
          <w:p w:rsidR="00000000" w:rsidRDefault="008D5364">
            <w:pPr>
              <w:jc w:val="center"/>
              <w:rPr>
                <w:rFonts w:ascii="Latinski,1251" w:hAnsi="Latinski,1251"/>
              </w:rPr>
            </w:pPr>
            <w:r>
              <w:rPr>
                <w:rFonts w:ascii="Latinski,1251" w:hAnsi="Latinski,1251"/>
              </w:rPr>
              <w:t>1</w:t>
            </w:r>
          </w:p>
        </w:tc>
        <w:tc>
          <w:tcPr>
            <w:tcW w:w="4252" w:type="dxa"/>
            <w:gridSpan w:val="2"/>
            <w:tcBorders>
              <w:left w:val="nil"/>
            </w:tcBorders>
          </w:tcPr>
          <w:p w:rsidR="00000000" w:rsidRDefault="008D5364">
            <w:pPr>
              <w:rPr>
                <w:rFonts w:ascii="Latinski,1251" w:hAnsi="Latinski,1251"/>
              </w:rPr>
            </w:pPr>
          </w:p>
        </w:tc>
        <w:tc>
          <w:tcPr>
            <w:tcW w:w="567" w:type="dxa"/>
            <w:tcBorders>
              <w:left w:val="single" w:sz="6" w:space="0" w:color="auto"/>
            </w:tcBorders>
          </w:tcPr>
          <w:p w:rsidR="00000000" w:rsidRDefault="008D5364">
            <w:pPr>
              <w:jc w:val="center"/>
              <w:rPr>
                <w:rFonts w:ascii="Latinski,1251" w:hAnsi="Latinski,1251"/>
              </w:rPr>
            </w:pPr>
          </w:p>
        </w:tc>
      </w:tr>
      <w:tr w:rsidR="00000000">
        <w:tblPrEx>
          <w:tblCellMar>
            <w:top w:w="0" w:type="dxa"/>
            <w:bottom w:w="0" w:type="dxa"/>
          </w:tblCellMar>
        </w:tblPrEx>
        <w:trPr>
          <w:trHeight w:val="124"/>
        </w:trPr>
        <w:tc>
          <w:tcPr>
            <w:tcW w:w="3969" w:type="dxa"/>
          </w:tcPr>
          <w:p w:rsidR="00000000" w:rsidRDefault="008D5364">
            <w:pPr>
              <w:spacing w:before="20"/>
              <w:ind w:left="386" w:hanging="142"/>
              <w:rPr>
                <w:rFonts w:ascii="Latinski,1251" w:hAnsi="Latinski,1251"/>
                <w:sz w:val="16"/>
              </w:rPr>
            </w:pPr>
            <w:r>
              <w:rPr>
                <w:rFonts w:ascii="Latinski,1251" w:hAnsi="Latinski,1251"/>
                <w:sz w:val="16"/>
              </w:rPr>
              <w:t>5. Ключ для крышки сливных люков в днище</w:t>
            </w:r>
          </w:p>
        </w:tc>
        <w:tc>
          <w:tcPr>
            <w:tcW w:w="851" w:type="dxa"/>
            <w:tcBorders>
              <w:left w:val="single" w:sz="6" w:space="0" w:color="auto"/>
              <w:right w:val="single" w:sz="6" w:space="0" w:color="auto"/>
            </w:tcBorders>
          </w:tcPr>
          <w:p w:rsidR="00000000" w:rsidRDefault="008D5364">
            <w:pPr>
              <w:spacing w:before="20"/>
              <w:jc w:val="center"/>
              <w:rPr>
                <w:rFonts w:ascii="Latinski,1251" w:hAnsi="Latinski,1251"/>
              </w:rPr>
            </w:pPr>
            <w:r>
              <w:rPr>
                <w:rFonts w:ascii="Latinski,1251" w:hAnsi="Latinski,1251"/>
              </w:rPr>
              <w:t>1</w:t>
            </w:r>
          </w:p>
        </w:tc>
        <w:tc>
          <w:tcPr>
            <w:tcW w:w="4252" w:type="dxa"/>
            <w:gridSpan w:val="2"/>
            <w:tcBorders>
              <w:left w:val="nil"/>
            </w:tcBorders>
          </w:tcPr>
          <w:p w:rsidR="00000000" w:rsidRDefault="008D5364">
            <w:pPr>
              <w:spacing w:before="20"/>
              <w:rPr>
                <w:rFonts w:ascii="Latinski,1251" w:hAnsi="Latinski,1251"/>
              </w:rPr>
            </w:pPr>
          </w:p>
        </w:tc>
        <w:tc>
          <w:tcPr>
            <w:tcW w:w="567" w:type="dxa"/>
            <w:tcBorders>
              <w:left w:val="single" w:sz="6" w:space="0" w:color="auto"/>
            </w:tcBorders>
          </w:tcPr>
          <w:p w:rsidR="00000000" w:rsidRDefault="008D5364">
            <w:pPr>
              <w:spacing w:before="20"/>
              <w:jc w:val="center"/>
              <w:rPr>
                <w:rFonts w:ascii="Latinski,1251" w:hAnsi="Latinski,1251"/>
              </w:rPr>
            </w:pPr>
          </w:p>
        </w:tc>
      </w:tr>
      <w:tr w:rsidR="00000000">
        <w:tblPrEx>
          <w:tblCellMar>
            <w:top w:w="0" w:type="dxa"/>
            <w:bottom w:w="0" w:type="dxa"/>
          </w:tblCellMar>
        </w:tblPrEx>
        <w:trPr>
          <w:trHeight w:val="227"/>
        </w:trPr>
        <w:tc>
          <w:tcPr>
            <w:tcW w:w="3969" w:type="dxa"/>
          </w:tcPr>
          <w:p w:rsidR="00000000" w:rsidRDefault="008D5364">
            <w:pPr>
              <w:spacing w:before="20"/>
              <w:ind w:left="386" w:hanging="142"/>
              <w:rPr>
                <w:rFonts w:ascii="Latinski,1251" w:hAnsi="Latinski,1251"/>
                <w:sz w:val="16"/>
              </w:rPr>
            </w:pPr>
            <w:r>
              <w:rPr>
                <w:rFonts w:ascii="Latinski,1251" w:hAnsi="Latinski,1251"/>
                <w:sz w:val="16"/>
              </w:rPr>
              <w:t>6. Ключ к форсунке и кла</w:t>
            </w:r>
            <w:r>
              <w:rPr>
                <w:rFonts w:ascii="Latinski,1251" w:hAnsi="Latinski,1251"/>
                <w:sz w:val="16"/>
              </w:rPr>
              <w:softHyphen/>
              <w:t>пану паяльной лампы</w:t>
            </w:r>
          </w:p>
        </w:tc>
        <w:tc>
          <w:tcPr>
            <w:tcW w:w="851" w:type="dxa"/>
            <w:tcBorders>
              <w:left w:val="single" w:sz="6" w:space="0" w:color="auto"/>
              <w:right w:val="single" w:sz="6" w:space="0" w:color="auto"/>
            </w:tcBorders>
          </w:tcPr>
          <w:p w:rsidR="00000000" w:rsidRDefault="008D5364">
            <w:pPr>
              <w:spacing w:before="20"/>
              <w:jc w:val="center"/>
              <w:rPr>
                <w:rFonts w:ascii="Latinski,1251" w:hAnsi="Latinski,1251"/>
              </w:rPr>
            </w:pPr>
            <w:r>
              <w:rPr>
                <w:rFonts w:ascii="Latinski,1251" w:hAnsi="Latinski,1251"/>
              </w:rPr>
              <w:t>1</w:t>
            </w:r>
          </w:p>
        </w:tc>
        <w:tc>
          <w:tcPr>
            <w:tcW w:w="4252" w:type="dxa"/>
            <w:gridSpan w:val="2"/>
            <w:tcBorders>
              <w:left w:val="nil"/>
            </w:tcBorders>
          </w:tcPr>
          <w:p w:rsidR="00000000" w:rsidRDefault="008D5364">
            <w:pPr>
              <w:spacing w:before="20"/>
              <w:rPr>
                <w:rFonts w:ascii="Latinski,1251" w:hAnsi="Latinski,1251"/>
              </w:rPr>
            </w:pPr>
          </w:p>
        </w:tc>
        <w:tc>
          <w:tcPr>
            <w:tcW w:w="567" w:type="dxa"/>
            <w:tcBorders>
              <w:left w:val="single" w:sz="6" w:space="0" w:color="auto"/>
            </w:tcBorders>
          </w:tcPr>
          <w:p w:rsidR="00000000" w:rsidRDefault="008D5364">
            <w:pPr>
              <w:spacing w:before="20"/>
              <w:jc w:val="center"/>
              <w:rPr>
                <w:rFonts w:ascii="Latinski,1251" w:hAnsi="Latinski,1251"/>
              </w:rPr>
            </w:pPr>
          </w:p>
        </w:tc>
      </w:tr>
      <w:tr w:rsidR="00000000">
        <w:tblPrEx>
          <w:tblCellMar>
            <w:top w:w="0" w:type="dxa"/>
            <w:bottom w:w="0" w:type="dxa"/>
          </w:tblCellMar>
        </w:tblPrEx>
        <w:trPr>
          <w:trHeight w:val="456"/>
        </w:trPr>
        <w:tc>
          <w:tcPr>
            <w:tcW w:w="3969" w:type="dxa"/>
          </w:tcPr>
          <w:p w:rsidR="00000000" w:rsidRDefault="008D5364">
            <w:pPr>
              <w:spacing w:before="40"/>
              <w:ind w:left="386" w:hanging="142"/>
              <w:rPr>
                <w:rFonts w:ascii="Latinski,1251" w:hAnsi="Latinski,1251"/>
                <w:sz w:val="16"/>
              </w:rPr>
            </w:pPr>
            <w:r>
              <w:rPr>
                <w:rFonts w:ascii="Latinski,1251" w:hAnsi="Latinski,1251"/>
                <w:sz w:val="16"/>
              </w:rPr>
              <w:t>7. Ключ к гайкам распорного конуса главного фрикциона, к пробкам нал</w:t>
            </w:r>
            <w:r>
              <w:rPr>
                <w:rFonts w:ascii="Latinski,1251" w:hAnsi="Latinski,1251"/>
                <w:sz w:val="16"/>
              </w:rPr>
              <w:t>ивных отверстий баков, к гайкам тормозных лент и к другим местам</w:t>
            </w:r>
          </w:p>
        </w:tc>
        <w:tc>
          <w:tcPr>
            <w:tcW w:w="851" w:type="dxa"/>
            <w:tcBorders>
              <w:left w:val="single" w:sz="6" w:space="0" w:color="auto"/>
              <w:right w:val="single" w:sz="6" w:space="0" w:color="auto"/>
            </w:tcBorders>
          </w:tcPr>
          <w:p w:rsidR="00000000" w:rsidRDefault="008D5364">
            <w:pPr>
              <w:spacing w:before="40"/>
              <w:jc w:val="center"/>
              <w:rPr>
                <w:rFonts w:ascii="Latinski,1251" w:hAnsi="Latinski,1251"/>
              </w:rPr>
            </w:pPr>
            <w:r>
              <w:rPr>
                <w:rFonts w:ascii="Latinski,1251" w:hAnsi="Latinski,1251"/>
              </w:rPr>
              <w:t>1</w:t>
            </w:r>
          </w:p>
        </w:tc>
        <w:tc>
          <w:tcPr>
            <w:tcW w:w="4252" w:type="dxa"/>
            <w:gridSpan w:val="2"/>
            <w:tcBorders>
              <w:left w:val="nil"/>
            </w:tcBorders>
          </w:tcPr>
          <w:p w:rsidR="00000000" w:rsidRDefault="008D5364">
            <w:pPr>
              <w:spacing w:before="40"/>
              <w:rPr>
                <w:rFonts w:ascii="Latinski,1251" w:hAnsi="Latinski,1251"/>
              </w:rPr>
            </w:pPr>
          </w:p>
        </w:tc>
        <w:tc>
          <w:tcPr>
            <w:tcW w:w="567" w:type="dxa"/>
            <w:tcBorders>
              <w:left w:val="single" w:sz="6" w:space="0" w:color="auto"/>
            </w:tcBorders>
          </w:tcPr>
          <w:p w:rsidR="00000000" w:rsidRDefault="008D5364">
            <w:pPr>
              <w:spacing w:before="40"/>
              <w:jc w:val="center"/>
              <w:rPr>
                <w:rFonts w:ascii="Latinski,1251" w:hAnsi="Latinski,1251"/>
              </w:rPr>
            </w:pPr>
          </w:p>
        </w:tc>
      </w:tr>
      <w:tr w:rsidR="00000000">
        <w:tblPrEx>
          <w:tblCellMar>
            <w:top w:w="0" w:type="dxa"/>
            <w:bottom w:w="0" w:type="dxa"/>
          </w:tblCellMar>
        </w:tblPrEx>
        <w:trPr>
          <w:trHeight w:val="160"/>
        </w:trPr>
        <w:tc>
          <w:tcPr>
            <w:tcW w:w="3969" w:type="dxa"/>
          </w:tcPr>
          <w:p w:rsidR="00000000" w:rsidRDefault="008D5364">
            <w:pPr>
              <w:ind w:left="386" w:hanging="142"/>
              <w:rPr>
                <w:rFonts w:ascii="Latinski,1251" w:hAnsi="Latinski,1251"/>
                <w:sz w:val="16"/>
              </w:rPr>
            </w:pPr>
            <w:r>
              <w:rPr>
                <w:rFonts w:ascii="Latinski,1251" w:hAnsi="Latinski,1251"/>
                <w:sz w:val="16"/>
              </w:rPr>
              <w:t>8. Зубило</w:t>
            </w:r>
          </w:p>
        </w:tc>
        <w:tc>
          <w:tcPr>
            <w:tcW w:w="851" w:type="dxa"/>
            <w:tcBorders>
              <w:left w:val="single" w:sz="6" w:space="0" w:color="auto"/>
              <w:right w:val="single" w:sz="6" w:space="0" w:color="auto"/>
            </w:tcBorders>
          </w:tcPr>
          <w:p w:rsidR="00000000" w:rsidRDefault="008D5364">
            <w:pPr>
              <w:jc w:val="center"/>
              <w:rPr>
                <w:rFonts w:ascii="Latinski,1251" w:hAnsi="Latinski,1251"/>
              </w:rPr>
            </w:pPr>
            <w:r>
              <w:rPr>
                <w:rFonts w:ascii="Latinski,1251" w:hAnsi="Latinski,1251"/>
              </w:rPr>
              <w:t>1</w:t>
            </w:r>
          </w:p>
        </w:tc>
        <w:tc>
          <w:tcPr>
            <w:tcW w:w="4252" w:type="dxa"/>
            <w:gridSpan w:val="2"/>
            <w:tcBorders>
              <w:left w:val="nil"/>
            </w:tcBorders>
          </w:tcPr>
          <w:p w:rsidR="00000000" w:rsidRDefault="008D5364">
            <w:pPr>
              <w:rPr>
                <w:rFonts w:ascii="Latinski,1251" w:hAnsi="Latinski,1251"/>
              </w:rPr>
            </w:pPr>
          </w:p>
        </w:tc>
        <w:tc>
          <w:tcPr>
            <w:tcW w:w="567" w:type="dxa"/>
            <w:tcBorders>
              <w:left w:val="single" w:sz="6" w:space="0" w:color="auto"/>
            </w:tcBorders>
          </w:tcPr>
          <w:p w:rsidR="00000000" w:rsidRDefault="008D5364">
            <w:pPr>
              <w:jc w:val="center"/>
              <w:rPr>
                <w:rFonts w:ascii="Latinski,1251" w:hAnsi="Latinski,1251"/>
              </w:rPr>
            </w:pPr>
          </w:p>
        </w:tc>
      </w:tr>
      <w:tr w:rsidR="00000000">
        <w:tblPrEx>
          <w:tblCellMar>
            <w:top w:w="0" w:type="dxa"/>
            <w:bottom w:w="0" w:type="dxa"/>
          </w:tblCellMar>
        </w:tblPrEx>
        <w:trPr>
          <w:trHeight w:val="56"/>
        </w:trPr>
        <w:tc>
          <w:tcPr>
            <w:tcW w:w="3969" w:type="dxa"/>
          </w:tcPr>
          <w:p w:rsidR="00000000" w:rsidRDefault="008D5364">
            <w:pPr>
              <w:ind w:left="386" w:hanging="142"/>
              <w:rPr>
                <w:rFonts w:ascii="Latinski,1251" w:hAnsi="Latinski,1251"/>
                <w:sz w:val="16"/>
              </w:rPr>
            </w:pPr>
            <w:r>
              <w:rPr>
                <w:rFonts w:ascii="Latinski,1251" w:hAnsi="Latinski,1251"/>
                <w:sz w:val="16"/>
              </w:rPr>
              <w:t>9. Напильник полукруглый</w:t>
            </w:r>
          </w:p>
        </w:tc>
        <w:tc>
          <w:tcPr>
            <w:tcW w:w="851" w:type="dxa"/>
            <w:tcBorders>
              <w:left w:val="single" w:sz="6" w:space="0" w:color="auto"/>
              <w:right w:val="single" w:sz="6" w:space="0" w:color="auto"/>
            </w:tcBorders>
          </w:tcPr>
          <w:p w:rsidR="00000000" w:rsidRDefault="008D5364">
            <w:pPr>
              <w:jc w:val="center"/>
              <w:rPr>
                <w:rFonts w:ascii="Latinski,1251" w:hAnsi="Latinski,1251"/>
              </w:rPr>
            </w:pPr>
            <w:r>
              <w:rPr>
                <w:rFonts w:ascii="Latinski,1251" w:hAnsi="Latinski,1251"/>
              </w:rPr>
              <w:t>1</w:t>
            </w:r>
          </w:p>
        </w:tc>
        <w:tc>
          <w:tcPr>
            <w:tcW w:w="4252" w:type="dxa"/>
            <w:gridSpan w:val="2"/>
            <w:tcBorders>
              <w:left w:val="nil"/>
            </w:tcBorders>
          </w:tcPr>
          <w:p w:rsidR="00000000" w:rsidRDefault="008D5364">
            <w:pPr>
              <w:rPr>
                <w:rFonts w:ascii="Latinski,1251" w:hAnsi="Latinski,1251"/>
              </w:rPr>
            </w:pPr>
          </w:p>
        </w:tc>
        <w:tc>
          <w:tcPr>
            <w:tcW w:w="567" w:type="dxa"/>
            <w:tcBorders>
              <w:left w:val="single" w:sz="6" w:space="0" w:color="auto"/>
            </w:tcBorders>
          </w:tcPr>
          <w:p w:rsidR="00000000" w:rsidRDefault="008D5364">
            <w:pPr>
              <w:jc w:val="center"/>
              <w:rPr>
                <w:rFonts w:ascii="Latinski,1251" w:hAnsi="Latinski,1251"/>
              </w:rPr>
            </w:pPr>
          </w:p>
        </w:tc>
      </w:tr>
      <w:tr w:rsidR="00000000">
        <w:tblPrEx>
          <w:tblCellMar>
            <w:top w:w="0" w:type="dxa"/>
            <w:bottom w:w="0" w:type="dxa"/>
          </w:tblCellMar>
        </w:tblPrEx>
        <w:trPr>
          <w:trHeight w:val="99"/>
        </w:trPr>
        <w:tc>
          <w:tcPr>
            <w:tcW w:w="3969" w:type="dxa"/>
          </w:tcPr>
          <w:p w:rsidR="00000000" w:rsidRDefault="008D5364">
            <w:pPr>
              <w:spacing w:before="20"/>
              <w:ind w:left="386" w:hanging="142"/>
              <w:rPr>
                <w:rFonts w:ascii="Latinski,1251" w:hAnsi="Latinski,1251"/>
                <w:sz w:val="16"/>
              </w:rPr>
            </w:pPr>
            <w:r>
              <w:rPr>
                <w:rFonts w:ascii="Latinski,1251" w:hAnsi="Latinski,1251"/>
                <w:sz w:val="16"/>
              </w:rPr>
              <w:t>10. Плоскогубцы-кусачки</w:t>
            </w:r>
          </w:p>
        </w:tc>
        <w:tc>
          <w:tcPr>
            <w:tcW w:w="851" w:type="dxa"/>
            <w:tcBorders>
              <w:left w:val="single" w:sz="6" w:space="0" w:color="auto"/>
              <w:right w:val="single" w:sz="6" w:space="0" w:color="auto"/>
            </w:tcBorders>
          </w:tcPr>
          <w:p w:rsidR="00000000" w:rsidRDefault="008D5364">
            <w:pPr>
              <w:spacing w:before="20"/>
              <w:jc w:val="center"/>
              <w:rPr>
                <w:rFonts w:ascii="Latinski,1251" w:hAnsi="Latinski,1251"/>
              </w:rPr>
            </w:pPr>
            <w:r>
              <w:rPr>
                <w:rFonts w:ascii="Latinski,1251" w:hAnsi="Latinski,1251"/>
              </w:rPr>
              <w:t>1</w:t>
            </w:r>
          </w:p>
        </w:tc>
        <w:tc>
          <w:tcPr>
            <w:tcW w:w="4252" w:type="dxa"/>
            <w:gridSpan w:val="2"/>
            <w:tcBorders>
              <w:left w:val="nil"/>
            </w:tcBorders>
          </w:tcPr>
          <w:p w:rsidR="00000000" w:rsidRDefault="008D5364">
            <w:pPr>
              <w:spacing w:before="20"/>
              <w:rPr>
                <w:rFonts w:ascii="Latinski,1251" w:hAnsi="Latinski,1251"/>
              </w:rPr>
            </w:pPr>
          </w:p>
        </w:tc>
        <w:tc>
          <w:tcPr>
            <w:tcW w:w="567" w:type="dxa"/>
            <w:tcBorders>
              <w:left w:val="single" w:sz="6" w:space="0" w:color="auto"/>
            </w:tcBorders>
          </w:tcPr>
          <w:p w:rsidR="00000000" w:rsidRDefault="008D5364">
            <w:pPr>
              <w:spacing w:before="20"/>
              <w:jc w:val="center"/>
              <w:rPr>
                <w:rFonts w:ascii="Latinski,1251" w:hAnsi="Latinski,1251"/>
              </w:rPr>
            </w:pPr>
          </w:p>
        </w:tc>
      </w:tr>
      <w:tr w:rsidR="00000000">
        <w:tblPrEx>
          <w:tblCellMar>
            <w:top w:w="0" w:type="dxa"/>
            <w:bottom w:w="0" w:type="dxa"/>
          </w:tblCellMar>
        </w:tblPrEx>
        <w:trPr>
          <w:trHeight w:val="193"/>
        </w:trPr>
        <w:tc>
          <w:tcPr>
            <w:tcW w:w="3969" w:type="dxa"/>
          </w:tcPr>
          <w:p w:rsidR="00000000" w:rsidRDefault="008D5364">
            <w:pPr>
              <w:spacing w:before="40"/>
              <w:ind w:hanging="40"/>
              <w:rPr>
                <w:rFonts w:ascii="Latinski,1251" w:hAnsi="Latinski,1251"/>
                <w:sz w:val="20"/>
              </w:rPr>
            </w:pPr>
            <w:r>
              <w:rPr>
                <w:rFonts w:ascii="Latinski,1251" w:hAnsi="Latinski,1251"/>
                <w:sz w:val="20"/>
              </w:rPr>
              <w:t>Сумка с инструментом</w:t>
            </w:r>
          </w:p>
        </w:tc>
        <w:tc>
          <w:tcPr>
            <w:tcW w:w="851" w:type="dxa"/>
            <w:tcBorders>
              <w:left w:val="single" w:sz="6" w:space="0" w:color="auto"/>
              <w:right w:val="single" w:sz="6" w:space="0" w:color="auto"/>
            </w:tcBorders>
          </w:tcPr>
          <w:p w:rsidR="00000000" w:rsidRDefault="008D5364">
            <w:pPr>
              <w:spacing w:before="40"/>
              <w:jc w:val="center"/>
              <w:rPr>
                <w:rFonts w:ascii="Latinski,1251" w:hAnsi="Latinski,1251"/>
              </w:rPr>
            </w:pPr>
            <w:r>
              <w:rPr>
                <w:rFonts w:ascii="Latinski,1251" w:hAnsi="Latinski,1251"/>
              </w:rPr>
              <w:t>1</w:t>
            </w:r>
          </w:p>
        </w:tc>
        <w:tc>
          <w:tcPr>
            <w:tcW w:w="4252" w:type="dxa"/>
            <w:gridSpan w:val="2"/>
            <w:tcBorders>
              <w:left w:val="nil"/>
            </w:tcBorders>
          </w:tcPr>
          <w:p w:rsidR="00000000" w:rsidRDefault="008D5364">
            <w:pPr>
              <w:spacing w:before="40"/>
              <w:ind w:hanging="40"/>
              <w:rPr>
                <w:rFonts w:ascii="Latinski,1251" w:hAnsi="Latinski,1251"/>
                <w:sz w:val="20"/>
              </w:rPr>
            </w:pPr>
            <w:r>
              <w:rPr>
                <w:rFonts w:ascii="Latinski,1251" w:hAnsi="Latinski,1251"/>
                <w:sz w:val="20"/>
              </w:rPr>
              <w:t>На ящике за сиденьем механика-водителя</w:t>
            </w:r>
          </w:p>
        </w:tc>
        <w:tc>
          <w:tcPr>
            <w:tcW w:w="567" w:type="dxa"/>
            <w:tcBorders>
              <w:left w:val="single" w:sz="6" w:space="0" w:color="auto"/>
            </w:tcBorders>
          </w:tcPr>
          <w:p w:rsidR="00000000" w:rsidRDefault="008D5364">
            <w:pPr>
              <w:jc w:val="center"/>
              <w:rPr>
                <w:rFonts w:ascii="Latinski,1251" w:hAnsi="Latinski,1251"/>
              </w:rPr>
            </w:pPr>
          </w:p>
        </w:tc>
      </w:tr>
      <w:tr w:rsidR="00000000">
        <w:tblPrEx>
          <w:tblCellMar>
            <w:top w:w="0" w:type="dxa"/>
            <w:bottom w:w="0" w:type="dxa"/>
          </w:tblCellMar>
        </w:tblPrEx>
        <w:trPr>
          <w:trHeight w:val="260"/>
        </w:trPr>
        <w:tc>
          <w:tcPr>
            <w:tcW w:w="3969" w:type="dxa"/>
          </w:tcPr>
          <w:p w:rsidR="00000000" w:rsidRDefault="008D5364">
            <w:pPr>
              <w:spacing w:before="20"/>
              <w:ind w:hanging="40"/>
              <w:rPr>
                <w:rFonts w:ascii="Latinski,1251" w:hAnsi="Latinski,1251"/>
                <w:sz w:val="20"/>
              </w:rPr>
            </w:pPr>
            <w:r>
              <w:rPr>
                <w:rFonts w:ascii="Latinski,1251" w:hAnsi="Latinski,1251"/>
                <w:sz w:val="20"/>
              </w:rPr>
              <w:t>В сумке уложены:</w:t>
            </w:r>
          </w:p>
        </w:tc>
        <w:tc>
          <w:tcPr>
            <w:tcW w:w="851" w:type="dxa"/>
            <w:tcBorders>
              <w:left w:val="single" w:sz="6" w:space="0" w:color="auto"/>
              <w:right w:val="single" w:sz="6" w:space="0" w:color="auto"/>
            </w:tcBorders>
          </w:tcPr>
          <w:p w:rsidR="00000000" w:rsidRDefault="008D5364">
            <w:pPr>
              <w:spacing w:before="20"/>
              <w:jc w:val="center"/>
              <w:rPr>
                <w:rFonts w:ascii="Latinski,1251" w:hAnsi="Latinski,1251"/>
              </w:rPr>
            </w:pPr>
          </w:p>
        </w:tc>
        <w:tc>
          <w:tcPr>
            <w:tcW w:w="4252" w:type="dxa"/>
            <w:gridSpan w:val="2"/>
            <w:tcBorders>
              <w:left w:val="nil"/>
            </w:tcBorders>
          </w:tcPr>
          <w:p w:rsidR="00000000" w:rsidRDefault="008D5364">
            <w:pPr>
              <w:spacing w:before="20"/>
              <w:rPr>
                <w:rFonts w:ascii="Latinski,1251" w:hAnsi="Latinski,1251"/>
              </w:rPr>
            </w:pPr>
          </w:p>
        </w:tc>
        <w:tc>
          <w:tcPr>
            <w:tcW w:w="567" w:type="dxa"/>
            <w:tcBorders>
              <w:left w:val="single" w:sz="6" w:space="0" w:color="auto"/>
            </w:tcBorders>
          </w:tcPr>
          <w:p w:rsidR="00000000" w:rsidRDefault="008D5364">
            <w:pPr>
              <w:spacing w:before="20"/>
              <w:jc w:val="center"/>
              <w:rPr>
                <w:rFonts w:ascii="Latinski,1251" w:hAnsi="Latinski,1251"/>
              </w:rPr>
            </w:pPr>
          </w:p>
        </w:tc>
      </w:tr>
      <w:tr w:rsidR="00000000">
        <w:tblPrEx>
          <w:tblCellMar>
            <w:top w:w="0" w:type="dxa"/>
            <w:bottom w:w="0" w:type="dxa"/>
          </w:tblCellMar>
        </w:tblPrEx>
        <w:trPr>
          <w:trHeight w:val="336"/>
        </w:trPr>
        <w:tc>
          <w:tcPr>
            <w:tcW w:w="3969" w:type="dxa"/>
          </w:tcPr>
          <w:p w:rsidR="00000000" w:rsidRDefault="008D5364">
            <w:pPr>
              <w:spacing w:before="40"/>
              <w:ind w:left="386" w:hanging="142"/>
              <w:rPr>
                <w:rFonts w:ascii="Latinski,1251" w:hAnsi="Latinski,1251"/>
                <w:sz w:val="16"/>
              </w:rPr>
            </w:pPr>
            <w:r>
              <w:rPr>
                <w:rFonts w:ascii="Latinski,1251" w:hAnsi="Latinski,1251"/>
                <w:sz w:val="16"/>
              </w:rPr>
              <w:t>1. Скобочка для замера расстоян</w:t>
            </w:r>
            <w:r>
              <w:rPr>
                <w:rFonts w:ascii="Latinski,1251" w:hAnsi="Latinski,1251"/>
                <w:sz w:val="16"/>
              </w:rPr>
              <w:softHyphen/>
              <w:t>ия между кернами на поводко</w:t>
            </w:r>
            <w:r>
              <w:rPr>
                <w:rFonts w:ascii="Latinski,1251" w:hAnsi="Latinski,1251"/>
                <w:sz w:val="16"/>
              </w:rPr>
              <w:softHyphen/>
              <w:t>вых валиках коробки перемены передач</w:t>
            </w:r>
          </w:p>
        </w:tc>
        <w:tc>
          <w:tcPr>
            <w:tcW w:w="851" w:type="dxa"/>
            <w:tcBorders>
              <w:left w:val="single" w:sz="6" w:space="0" w:color="auto"/>
              <w:right w:val="single" w:sz="6" w:space="0" w:color="auto"/>
            </w:tcBorders>
          </w:tcPr>
          <w:p w:rsidR="00000000" w:rsidRDefault="008D5364">
            <w:pPr>
              <w:spacing w:before="40"/>
              <w:jc w:val="center"/>
              <w:rPr>
                <w:rFonts w:ascii="Latinski,1251" w:hAnsi="Latinski,1251"/>
              </w:rPr>
            </w:pPr>
            <w:r>
              <w:rPr>
                <w:rFonts w:ascii="Latinski,1251" w:hAnsi="Latinski,1251"/>
              </w:rPr>
              <w:t>1</w:t>
            </w:r>
          </w:p>
        </w:tc>
        <w:tc>
          <w:tcPr>
            <w:tcW w:w="4252" w:type="dxa"/>
            <w:gridSpan w:val="2"/>
            <w:tcBorders>
              <w:left w:val="nil"/>
            </w:tcBorders>
          </w:tcPr>
          <w:p w:rsidR="00000000" w:rsidRDefault="008D5364">
            <w:pPr>
              <w:spacing w:before="40"/>
              <w:rPr>
                <w:rFonts w:ascii="Latinski,1251" w:hAnsi="Latinski,1251"/>
              </w:rPr>
            </w:pPr>
          </w:p>
        </w:tc>
        <w:tc>
          <w:tcPr>
            <w:tcW w:w="567" w:type="dxa"/>
            <w:tcBorders>
              <w:left w:val="single" w:sz="6" w:space="0" w:color="auto"/>
            </w:tcBorders>
          </w:tcPr>
          <w:p w:rsidR="00000000" w:rsidRDefault="008D5364">
            <w:pPr>
              <w:spacing w:before="40"/>
              <w:jc w:val="center"/>
              <w:rPr>
                <w:rFonts w:ascii="Latinski,1251" w:hAnsi="Latinski,1251"/>
              </w:rPr>
            </w:pPr>
          </w:p>
        </w:tc>
      </w:tr>
      <w:tr w:rsidR="00000000">
        <w:tblPrEx>
          <w:tblCellMar>
            <w:top w:w="0" w:type="dxa"/>
            <w:bottom w:w="0" w:type="dxa"/>
          </w:tblCellMar>
        </w:tblPrEx>
        <w:trPr>
          <w:trHeight w:val="180"/>
        </w:trPr>
        <w:tc>
          <w:tcPr>
            <w:tcW w:w="3969" w:type="dxa"/>
          </w:tcPr>
          <w:p w:rsidR="00000000" w:rsidRDefault="008D5364">
            <w:pPr>
              <w:ind w:left="386" w:hanging="142"/>
              <w:rPr>
                <w:rFonts w:ascii="Latinski,1251" w:hAnsi="Latinski,1251"/>
                <w:sz w:val="16"/>
              </w:rPr>
            </w:pPr>
            <w:r>
              <w:rPr>
                <w:rFonts w:ascii="Latinski,1251" w:hAnsi="Latinski,1251"/>
                <w:sz w:val="16"/>
              </w:rPr>
              <w:t>2. Ключ плоский 17х22</w:t>
            </w:r>
          </w:p>
        </w:tc>
        <w:tc>
          <w:tcPr>
            <w:tcW w:w="851" w:type="dxa"/>
            <w:tcBorders>
              <w:left w:val="single" w:sz="6" w:space="0" w:color="auto"/>
              <w:right w:val="single" w:sz="6" w:space="0" w:color="auto"/>
            </w:tcBorders>
          </w:tcPr>
          <w:p w:rsidR="00000000" w:rsidRDefault="008D5364">
            <w:pPr>
              <w:jc w:val="center"/>
              <w:rPr>
                <w:rFonts w:ascii="Latinski,1251" w:hAnsi="Latinski,1251"/>
              </w:rPr>
            </w:pPr>
            <w:r>
              <w:rPr>
                <w:rFonts w:ascii="Latinski,1251" w:hAnsi="Latinski,1251"/>
              </w:rPr>
              <w:t>1</w:t>
            </w:r>
          </w:p>
        </w:tc>
        <w:tc>
          <w:tcPr>
            <w:tcW w:w="4252" w:type="dxa"/>
            <w:gridSpan w:val="2"/>
            <w:tcBorders>
              <w:left w:val="nil"/>
            </w:tcBorders>
          </w:tcPr>
          <w:p w:rsidR="00000000" w:rsidRDefault="008D5364">
            <w:pPr>
              <w:rPr>
                <w:rFonts w:ascii="Latinski,1251" w:hAnsi="Latinski,1251"/>
              </w:rPr>
            </w:pPr>
          </w:p>
        </w:tc>
        <w:tc>
          <w:tcPr>
            <w:tcW w:w="567" w:type="dxa"/>
            <w:tcBorders>
              <w:left w:val="single" w:sz="6" w:space="0" w:color="auto"/>
            </w:tcBorders>
          </w:tcPr>
          <w:p w:rsidR="00000000" w:rsidRDefault="008D5364">
            <w:pPr>
              <w:jc w:val="center"/>
              <w:rPr>
                <w:rFonts w:ascii="Latinski,1251" w:hAnsi="Latinski,1251"/>
              </w:rPr>
            </w:pPr>
          </w:p>
        </w:tc>
      </w:tr>
      <w:tr w:rsidR="00000000">
        <w:tblPrEx>
          <w:tblCellMar>
            <w:top w:w="0" w:type="dxa"/>
            <w:bottom w:w="0" w:type="dxa"/>
          </w:tblCellMar>
        </w:tblPrEx>
        <w:trPr>
          <w:trHeight w:val="160"/>
        </w:trPr>
        <w:tc>
          <w:tcPr>
            <w:tcW w:w="3969" w:type="dxa"/>
          </w:tcPr>
          <w:p w:rsidR="00000000" w:rsidRDefault="008D5364">
            <w:pPr>
              <w:ind w:left="386" w:hanging="142"/>
              <w:rPr>
                <w:rFonts w:ascii="Latinski,1251" w:hAnsi="Latinski,1251"/>
                <w:sz w:val="16"/>
              </w:rPr>
            </w:pPr>
            <w:r>
              <w:rPr>
                <w:rFonts w:ascii="Latinski,1251" w:hAnsi="Latinski,1251"/>
                <w:sz w:val="16"/>
              </w:rPr>
              <w:t>3. Ключ плоский 27х32</w:t>
            </w:r>
          </w:p>
        </w:tc>
        <w:tc>
          <w:tcPr>
            <w:tcW w:w="851" w:type="dxa"/>
            <w:tcBorders>
              <w:left w:val="single" w:sz="6" w:space="0" w:color="auto"/>
              <w:right w:val="single" w:sz="6" w:space="0" w:color="auto"/>
            </w:tcBorders>
          </w:tcPr>
          <w:p w:rsidR="00000000" w:rsidRDefault="008D5364">
            <w:pPr>
              <w:jc w:val="center"/>
              <w:rPr>
                <w:rFonts w:ascii="Latinski,1251" w:hAnsi="Latinski,1251"/>
              </w:rPr>
            </w:pPr>
            <w:r>
              <w:rPr>
                <w:rFonts w:ascii="Latinski,1251" w:hAnsi="Latinski,1251"/>
              </w:rPr>
              <w:t>1</w:t>
            </w:r>
          </w:p>
        </w:tc>
        <w:tc>
          <w:tcPr>
            <w:tcW w:w="4252" w:type="dxa"/>
            <w:gridSpan w:val="2"/>
            <w:tcBorders>
              <w:left w:val="nil"/>
            </w:tcBorders>
          </w:tcPr>
          <w:p w:rsidR="00000000" w:rsidRDefault="008D5364">
            <w:pPr>
              <w:rPr>
                <w:rFonts w:ascii="Latinski,1251" w:hAnsi="Latinski,1251"/>
              </w:rPr>
            </w:pPr>
          </w:p>
        </w:tc>
        <w:tc>
          <w:tcPr>
            <w:tcW w:w="567" w:type="dxa"/>
            <w:tcBorders>
              <w:left w:val="single" w:sz="6" w:space="0" w:color="auto"/>
            </w:tcBorders>
          </w:tcPr>
          <w:p w:rsidR="00000000" w:rsidRDefault="008D5364">
            <w:pPr>
              <w:jc w:val="center"/>
              <w:rPr>
                <w:rFonts w:ascii="Latinski,1251" w:hAnsi="Latinski,1251"/>
              </w:rPr>
            </w:pPr>
          </w:p>
        </w:tc>
      </w:tr>
      <w:tr w:rsidR="00000000">
        <w:tblPrEx>
          <w:tblCellMar>
            <w:top w:w="0" w:type="dxa"/>
            <w:bottom w:w="0" w:type="dxa"/>
          </w:tblCellMar>
        </w:tblPrEx>
        <w:trPr>
          <w:trHeight w:val="160"/>
        </w:trPr>
        <w:tc>
          <w:tcPr>
            <w:tcW w:w="3969" w:type="dxa"/>
          </w:tcPr>
          <w:p w:rsidR="00000000" w:rsidRDefault="008D5364">
            <w:pPr>
              <w:ind w:left="386" w:hanging="142"/>
              <w:rPr>
                <w:rFonts w:ascii="Latinski,1251" w:hAnsi="Latinski,1251"/>
                <w:sz w:val="16"/>
              </w:rPr>
            </w:pPr>
            <w:r>
              <w:rPr>
                <w:rFonts w:ascii="Latinski,1251" w:hAnsi="Latinski,1251"/>
                <w:sz w:val="16"/>
              </w:rPr>
              <w:t>4. Ключ торцовый 17х22</w:t>
            </w:r>
          </w:p>
        </w:tc>
        <w:tc>
          <w:tcPr>
            <w:tcW w:w="851" w:type="dxa"/>
            <w:tcBorders>
              <w:left w:val="single" w:sz="6" w:space="0" w:color="auto"/>
              <w:right w:val="single" w:sz="6" w:space="0" w:color="auto"/>
            </w:tcBorders>
          </w:tcPr>
          <w:p w:rsidR="00000000" w:rsidRDefault="008D5364">
            <w:pPr>
              <w:jc w:val="center"/>
              <w:rPr>
                <w:rFonts w:ascii="Latinski,1251" w:hAnsi="Latinski,1251"/>
              </w:rPr>
            </w:pPr>
            <w:r>
              <w:rPr>
                <w:rFonts w:ascii="Latinski,1251" w:hAnsi="Latinski,1251"/>
              </w:rPr>
              <w:t>1</w:t>
            </w:r>
          </w:p>
        </w:tc>
        <w:tc>
          <w:tcPr>
            <w:tcW w:w="4252" w:type="dxa"/>
            <w:gridSpan w:val="2"/>
            <w:tcBorders>
              <w:left w:val="nil"/>
            </w:tcBorders>
          </w:tcPr>
          <w:p w:rsidR="00000000" w:rsidRDefault="008D5364">
            <w:pPr>
              <w:rPr>
                <w:rFonts w:ascii="Latinski,1251" w:hAnsi="Latinski,1251"/>
              </w:rPr>
            </w:pPr>
          </w:p>
        </w:tc>
        <w:tc>
          <w:tcPr>
            <w:tcW w:w="567" w:type="dxa"/>
            <w:tcBorders>
              <w:left w:val="single" w:sz="6" w:space="0" w:color="auto"/>
            </w:tcBorders>
          </w:tcPr>
          <w:p w:rsidR="00000000" w:rsidRDefault="008D5364">
            <w:pPr>
              <w:jc w:val="center"/>
              <w:rPr>
                <w:rFonts w:ascii="Latinski,1251" w:hAnsi="Latinski,1251"/>
              </w:rPr>
            </w:pPr>
          </w:p>
        </w:tc>
      </w:tr>
      <w:tr w:rsidR="00000000">
        <w:tblPrEx>
          <w:tblCellMar>
            <w:top w:w="0" w:type="dxa"/>
            <w:bottom w:w="0" w:type="dxa"/>
          </w:tblCellMar>
        </w:tblPrEx>
        <w:trPr>
          <w:trHeight w:val="160"/>
        </w:trPr>
        <w:tc>
          <w:tcPr>
            <w:tcW w:w="3969" w:type="dxa"/>
          </w:tcPr>
          <w:p w:rsidR="00000000" w:rsidRDefault="008D5364">
            <w:pPr>
              <w:ind w:left="386" w:hanging="142"/>
              <w:rPr>
                <w:rFonts w:ascii="Latinski,1251" w:hAnsi="Latinski,1251"/>
                <w:sz w:val="16"/>
              </w:rPr>
            </w:pPr>
            <w:r>
              <w:rPr>
                <w:rFonts w:ascii="Latinski,1251" w:hAnsi="Latinski,1251"/>
                <w:sz w:val="16"/>
              </w:rPr>
              <w:t>5. Ключ торцовый 32х36</w:t>
            </w:r>
          </w:p>
        </w:tc>
        <w:tc>
          <w:tcPr>
            <w:tcW w:w="851" w:type="dxa"/>
            <w:tcBorders>
              <w:left w:val="single" w:sz="6" w:space="0" w:color="auto"/>
              <w:right w:val="single" w:sz="6" w:space="0" w:color="auto"/>
            </w:tcBorders>
          </w:tcPr>
          <w:p w:rsidR="00000000" w:rsidRDefault="008D5364">
            <w:pPr>
              <w:jc w:val="center"/>
              <w:rPr>
                <w:rFonts w:ascii="Latinski,1251" w:hAnsi="Latinski,1251"/>
              </w:rPr>
            </w:pPr>
            <w:r>
              <w:rPr>
                <w:rFonts w:ascii="Latinski,1251" w:hAnsi="Latinski,1251"/>
              </w:rPr>
              <w:t>1</w:t>
            </w:r>
          </w:p>
        </w:tc>
        <w:tc>
          <w:tcPr>
            <w:tcW w:w="4252" w:type="dxa"/>
            <w:gridSpan w:val="2"/>
            <w:tcBorders>
              <w:left w:val="nil"/>
            </w:tcBorders>
          </w:tcPr>
          <w:p w:rsidR="00000000" w:rsidRDefault="008D5364">
            <w:pPr>
              <w:rPr>
                <w:rFonts w:ascii="Latinski,1251" w:hAnsi="Latinski,1251"/>
              </w:rPr>
            </w:pPr>
          </w:p>
        </w:tc>
        <w:tc>
          <w:tcPr>
            <w:tcW w:w="567" w:type="dxa"/>
            <w:tcBorders>
              <w:left w:val="single" w:sz="6" w:space="0" w:color="auto"/>
            </w:tcBorders>
          </w:tcPr>
          <w:p w:rsidR="00000000" w:rsidRDefault="008D5364">
            <w:pPr>
              <w:jc w:val="center"/>
              <w:rPr>
                <w:rFonts w:ascii="Latinski,1251" w:hAnsi="Latinski,1251"/>
              </w:rPr>
            </w:pPr>
          </w:p>
        </w:tc>
      </w:tr>
      <w:tr w:rsidR="00000000">
        <w:tblPrEx>
          <w:tblCellMar>
            <w:top w:w="0" w:type="dxa"/>
            <w:bottom w:w="0" w:type="dxa"/>
          </w:tblCellMar>
        </w:tblPrEx>
        <w:trPr>
          <w:trHeight w:val="180"/>
        </w:trPr>
        <w:tc>
          <w:tcPr>
            <w:tcW w:w="3969" w:type="dxa"/>
          </w:tcPr>
          <w:p w:rsidR="00000000" w:rsidRDefault="008D5364">
            <w:pPr>
              <w:ind w:left="386" w:hanging="142"/>
              <w:rPr>
                <w:rFonts w:ascii="Latinski,1251" w:hAnsi="Latinski,1251"/>
                <w:sz w:val="16"/>
              </w:rPr>
            </w:pPr>
            <w:r>
              <w:rPr>
                <w:rFonts w:ascii="Latinski,1251" w:hAnsi="Latinski,1251"/>
                <w:sz w:val="16"/>
              </w:rPr>
              <w:t>6. Ключ разводной № 2 .</w:t>
            </w:r>
          </w:p>
        </w:tc>
        <w:tc>
          <w:tcPr>
            <w:tcW w:w="851" w:type="dxa"/>
            <w:tcBorders>
              <w:left w:val="single" w:sz="6" w:space="0" w:color="auto"/>
              <w:right w:val="single" w:sz="6" w:space="0" w:color="auto"/>
            </w:tcBorders>
          </w:tcPr>
          <w:p w:rsidR="00000000" w:rsidRDefault="008D5364">
            <w:pPr>
              <w:jc w:val="center"/>
              <w:rPr>
                <w:rFonts w:ascii="Latinski,1251" w:hAnsi="Latinski,1251"/>
              </w:rPr>
            </w:pPr>
            <w:r>
              <w:rPr>
                <w:rFonts w:ascii="Latinski,1251" w:hAnsi="Latinski,1251"/>
              </w:rPr>
              <w:t>1</w:t>
            </w:r>
          </w:p>
        </w:tc>
        <w:tc>
          <w:tcPr>
            <w:tcW w:w="4252" w:type="dxa"/>
            <w:gridSpan w:val="2"/>
            <w:tcBorders>
              <w:left w:val="nil"/>
            </w:tcBorders>
          </w:tcPr>
          <w:p w:rsidR="00000000" w:rsidRDefault="008D5364">
            <w:pPr>
              <w:rPr>
                <w:rFonts w:ascii="Latinski,1251" w:hAnsi="Latinski,1251"/>
              </w:rPr>
            </w:pPr>
          </w:p>
        </w:tc>
        <w:tc>
          <w:tcPr>
            <w:tcW w:w="567" w:type="dxa"/>
            <w:tcBorders>
              <w:left w:val="single" w:sz="6" w:space="0" w:color="auto"/>
            </w:tcBorders>
          </w:tcPr>
          <w:p w:rsidR="00000000" w:rsidRDefault="008D5364">
            <w:pPr>
              <w:jc w:val="center"/>
              <w:rPr>
                <w:rFonts w:ascii="Latinski,1251" w:hAnsi="Latinski,1251"/>
              </w:rPr>
            </w:pPr>
          </w:p>
        </w:tc>
      </w:tr>
      <w:tr w:rsidR="00000000">
        <w:tblPrEx>
          <w:tblCellMar>
            <w:top w:w="0" w:type="dxa"/>
            <w:bottom w:w="0" w:type="dxa"/>
          </w:tblCellMar>
        </w:tblPrEx>
        <w:trPr>
          <w:trHeight w:val="180"/>
        </w:trPr>
        <w:tc>
          <w:tcPr>
            <w:tcW w:w="3969" w:type="dxa"/>
          </w:tcPr>
          <w:p w:rsidR="00000000" w:rsidRDefault="008D5364">
            <w:pPr>
              <w:ind w:left="386" w:hanging="142"/>
              <w:rPr>
                <w:rFonts w:ascii="Latinski,1251" w:hAnsi="Latinski,1251"/>
                <w:sz w:val="16"/>
              </w:rPr>
            </w:pPr>
            <w:r>
              <w:rPr>
                <w:rFonts w:ascii="Latinski,1251" w:hAnsi="Latinski,1251"/>
                <w:sz w:val="16"/>
              </w:rPr>
              <w:t>7. Поводок к ключам</w:t>
            </w:r>
          </w:p>
        </w:tc>
        <w:tc>
          <w:tcPr>
            <w:tcW w:w="851" w:type="dxa"/>
            <w:tcBorders>
              <w:left w:val="single" w:sz="6" w:space="0" w:color="auto"/>
              <w:right w:val="single" w:sz="6" w:space="0" w:color="auto"/>
            </w:tcBorders>
          </w:tcPr>
          <w:p w:rsidR="00000000" w:rsidRDefault="008D5364">
            <w:pPr>
              <w:jc w:val="center"/>
              <w:rPr>
                <w:rFonts w:ascii="Latinski,1251" w:hAnsi="Latinski,1251"/>
              </w:rPr>
            </w:pPr>
            <w:r>
              <w:rPr>
                <w:rFonts w:ascii="Latinski,1251" w:hAnsi="Latinski,1251"/>
              </w:rPr>
              <w:t>1</w:t>
            </w:r>
          </w:p>
        </w:tc>
        <w:tc>
          <w:tcPr>
            <w:tcW w:w="4252" w:type="dxa"/>
            <w:gridSpan w:val="2"/>
            <w:tcBorders>
              <w:left w:val="nil"/>
            </w:tcBorders>
          </w:tcPr>
          <w:p w:rsidR="00000000" w:rsidRDefault="008D5364">
            <w:pPr>
              <w:rPr>
                <w:rFonts w:ascii="Latinski,1251" w:hAnsi="Latinski,1251"/>
              </w:rPr>
            </w:pPr>
          </w:p>
        </w:tc>
        <w:tc>
          <w:tcPr>
            <w:tcW w:w="567" w:type="dxa"/>
            <w:tcBorders>
              <w:left w:val="single" w:sz="6" w:space="0" w:color="auto"/>
            </w:tcBorders>
          </w:tcPr>
          <w:p w:rsidR="00000000" w:rsidRDefault="008D5364">
            <w:pPr>
              <w:jc w:val="center"/>
              <w:rPr>
                <w:rFonts w:ascii="Latinski,1251" w:hAnsi="Latinski,1251"/>
              </w:rPr>
            </w:pPr>
          </w:p>
        </w:tc>
      </w:tr>
      <w:tr w:rsidR="00000000">
        <w:tblPrEx>
          <w:tblCellMar>
            <w:top w:w="0" w:type="dxa"/>
            <w:bottom w:w="0" w:type="dxa"/>
          </w:tblCellMar>
        </w:tblPrEx>
        <w:trPr>
          <w:trHeight w:val="340"/>
        </w:trPr>
        <w:tc>
          <w:tcPr>
            <w:tcW w:w="3969" w:type="dxa"/>
          </w:tcPr>
          <w:p w:rsidR="00000000" w:rsidRDefault="008D5364">
            <w:pPr>
              <w:spacing w:before="20"/>
              <w:ind w:hanging="40"/>
              <w:rPr>
                <w:rFonts w:ascii="Latinski,1251" w:hAnsi="Latinski,1251"/>
                <w:sz w:val="20"/>
              </w:rPr>
            </w:pPr>
            <w:r>
              <w:rPr>
                <w:rFonts w:ascii="Latinski,1251" w:hAnsi="Latinski,1251"/>
                <w:sz w:val="20"/>
              </w:rPr>
              <w:t>Молоток слесарный</w:t>
            </w:r>
          </w:p>
        </w:tc>
        <w:tc>
          <w:tcPr>
            <w:tcW w:w="851" w:type="dxa"/>
            <w:tcBorders>
              <w:left w:val="single" w:sz="6" w:space="0" w:color="auto"/>
              <w:right w:val="single" w:sz="6" w:space="0" w:color="auto"/>
            </w:tcBorders>
          </w:tcPr>
          <w:p w:rsidR="00000000" w:rsidRDefault="008D5364">
            <w:pPr>
              <w:spacing w:before="20"/>
              <w:ind w:hanging="40"/>
              <w:jc w:val="center"/>
              <w:rPr>
                <w:rFonts w:ascii="Latinski,1251" w:hAnsi="Latinski,1251"/>
                <w:sz w:val="20"/>
              </w:rPr>
            </w:pPr>
            <w:r>
              <w:rPr>
                <w:rFonts w:ascii="Latinski,1251" w:hAnsi="Latinski,1251"/>
                <w:sz w:val="20"/>
              </w:rPr>
              <w:t>1</w:t>
            </w:r>
          </w:p>
        </w:tc>
        <w:tc>
          <w:tcPr>
            <w:tcW w:w="4252" w:type="dxa"/>
            <w:gridSpan w:val="2"/>
            <w:tcBorders>
              <w:left w:val="nil"/>
            </w:tcBorders>
          </w:tcPr>
          <w:p w:rsidR="00000000" w:rsidRDefault="008D5364">
            <w:pPr>
              <w:spacing w:before="20"/>
              <w:ind w:hanging="40"/>
              <w:rPr>
                <w:rFonts w:ascii="Latinski,1251" w:hAnsi="Latinski,1251"/>
                <w:sz w:val="20"/>
              </w:rPr>
            </w:pPr>
            <w:r>
              <w:rPr>
                <w:rFonts w:ascii="Latinski,1251" w:hAnsi="Latinski,1251"/>
                <w:sz w:val="20"/>
              </w:rPr>
              <w:t>С левой стороны сиденья механика-водителя</w:t>
            </w:r>
          </w:p>
        </w:tc>
        <w:tc>
          <w:tcPr>
            <w:tcW w:w="567" w:type="dxa"/>
            <w:tcBorders>
              <w:left w:val="single" w:sz="6" w:space="0" w:color="auto"/>
            </w:tcBorders>
          </w:tcPr>
          <w:p w:rsidR="00000000" w:rsidRDefault="008D5364">
            <w:pPr>
              <w:spacing w:before="20"/>
              <w:ind w:hanging="40"/>
              <w:jc w:val="center"/>
              <w:rPr>
                <w:rFonts w:ascii="Latinski,1251" w:hAnsi="Latinski,1251"/>
                <w:sz w:val="20"/>
              </w:rPr>
            </w:pPr>
            <w:r>
              <w:rPr>
                <w:rFonts w:ascii="Latinski,1251" w:hAnsi="Latinski,1251"/>
                <w:sz w:val="20"/>
              </w:rPr>
              <w:t>13</w:t>
            </w:r>
          </w:p>
        </w:tc>
      </w:tr>
      <w:tr w:rsidR="00000000">
        <w:tblPrEx>
          <w:tblCellMar>
            <w:top w:w="0" w:type="dxa"/>
            <w:bottom w:w="0" w:type="dxa"/>
          </w:tblCellMar>
        </w:tblPrEx>
        <w:trPr>
          <w:trHeight w:val="180"/>
        </w:trPr>
        <w:tc>
          <w:tcPr>
            <w:tcW w:w="3969" w:type="dxa"/>
          </w:tcPr>
          <w:p w:rsidR="00000000" w:rsidRDefault="008D5364">
            <w:pPr>
              <w:ind w:hanging="40"/>
              <w:rPr>
                <w:rFonts w:ascii="Latinski,1251" w:hAnsi="Latinski,1251"/>
                <w:sz w:val="20"/>
              </w:rPr>
            </w:pPr>
            <w:r>
              <w:rPr>
                <w:rFonts w:ascii="Latinski,1251" w:hAnsi="Latinski,1251"/>
                <w:sz w:val="20"/>
              </w:rPr>
              <w:t>Ведро металлическое</w:t>
            </w:r>
          </w:p>
        </w:tc>
        <w:tc>
          <w:tcPr>
            <w:tcW w:w="851" w:type="dxa"/>
            <w:tcBorders>
              <w:left w:val="single" w:sz="6" w:space="0" w:color="auto"/>
              <w:right w:val="single" w:sz="6" w:space="0" w:color="auto"/>
            </w:tcBorders>
          </w:tcPr>
          <w:p w:rsidR="00000000" w:rsidRDefault="008D5364">
            <w:pPr>
              <w:ind w:hanging="40"/>
              <w:jc w:val="center"/>
              <w:rPr>
                <w:rFonts w:ascii="Latinski,1251" w:hAnsi="Latinski,1251"/>
                <w:sz w:val="20"/>
              </w:rPr>
            </w:pPr>
            <w:r>
              <w:rPr>
                <w:rFonts w:ascii="Latinski,1251" w:hAnsi="Latinski,1251"/>
                <w:sz w:val="20"/>
              </w:rPr>
              <w:t>1</w:t>
            </w:r>
          </w:p>
        </w:tc>
        <w:tc>
          <w:tcPr>
            <w:tcW w:w="4252" w:type="dxa"/>
            <w:gridSpan w:val="2"/>
            <w:tcBorders>
              <w:left w:val="nil"/>
            </w:tcBorders>
          </w:tcPr>
          <w:p w:rsidR="00000000" w:rsidRDefault="008D5364">
            <w:pPr>
              <w:ind w:hanging="40"/>
              <w:rPr>
                <w:rFonts w:ascii="Latinski,1251" w:hAnsi="Latinski,1251"/>
                <w:sz w:val="20"/>
              </w:rPr>
            </w:pPr>
            <w:r>
              <w:rPr>
                <w:rFonts w:ascii="Latinski,1251" w:hAnsi="Latinski,1251"/>
                <w:sz w:val="20"/>
              </w:rPr>
              <w:t>У левого борта</w:t>
            </w:r>
          </w:p>
        </w:tc>
        <w:tc>
          <w:tcPr>
            <w:tcW w:w="567" w:type="dxa"/>
            <w:tcBorders>
              <w:left w:val="single" w:sz="6" w:space="0" w:color="auto"/>
            </w:tcBorders>
          </w:tcPr>
          <w:p w:rsidR="00000000" w:rsidRDefault="008D5364">
            <w:pPr>
              <w:ind w:hanging="40"/>
              <w:jc w:val="center"/>
              <w:rPr>
                <w:rFonts w:ascii="Latinski,1251" w:hAnsi="Latinski,1251"/>
                <w:sz w:val="20"/>
              </w:rPr>
            </w:pPr>
            <w:r>
              <w:rPr>
                <w:rFonts w:ascii="Latinski,1251" w:hAnsi="Latinski,1251"/>
                <w:sz w:val="20"/>
              </w:rPr>
              <w:t>13</w:t>
            </w:r>
          </w:p>
        </w:tc>
      </w:tr>
      <w:tr w:rsidR="00000000">
        <w:tblPrEx>
          <w:tblCellMar>
            <w:top w:w="0" w:type="dxa"/>
            <w:bottom w:w="0" w:type="dxa"/>
          </w:tblCellMar>
        </w:tblPrEx>
        <w:trPr>
          <w:trHeight w:val="260"/>
        </w:trPr>
        <w:tc>
          <w:tcPr>
            <w:tcW w:w="3969" w:type="dxa"/>
          </w:tcPr>
          <w:p w:rsidR="00000000" w:rsidRDefault="008D5364">
            <w:pPr>
              <w:spacing w:before="20"/>
              <w:ind w:hanging="40"/>
              <w:rPr>
                <w:rFonts w:ascii="Latinski,1251" w:hAnsi="Latinski,1251"/>
                <w:sz w:val="20"/>
              </w:rPr>
            </w:pPr>
            <w:r>
              <w:rPr>
                <w:rFonts w:ascii="Latinski,1251" w:hAnsi="Latinski,1251"/>
                <w:sz w:val="20"/>
              </w:rPr>
              <w:t>В ведре уложены:</w:t>
            </w:r>
          </w:p>
        </w:tc>
        <w:tc>
          <w:tcPr>
            <w:tcW w:w="851" w:type="dxa"/>
            <w:tcBorders>
              <w:left w:val="single" w:sz="6" w:space="0" w:color="auto"/>
              <w:right w:val="single" w:sz="6" w:space="0" w:color="auto"/>
            </w:tcBorders>
          </w:tcPr>
          <w:p w:rsidR="00000000" w:rsidRDefault="008D5364">
            <w:pPr>
              <w:spacing w:before="20"/>
              <w:ind w:hanging="40"/>
              <w:jc w:val="center"/>
              <w:rPr>
                <w:rFonts w:ascii="Latinski,1251" w:hAnsi="Latinski,1251"/>
                <w:sz w:val="20"/>
              </w:rPr>
            </w:pPr>
          </w:p>
        </w:tc>
        <w:tc>
          <w:tcPr>
            <w:tcW w:w="4252" w:type="dxa"/>
            <w:gridSpan w:val="2"/>
            <w:tcBorders>
              <w:left w:val="nil"/>
            </w:tcBorders>
          </w:tcPr>
          <w:p w:rsidR="00000000" w:rsidRDefault="008D5364">
            <w:pPr>
              <w:spacing w:before="20"/>
              <w:ind w:hanging="40"/>
              <w:rPr>
                <w:rFonts w:ascii="Latinski,1251" w:hAnsi="Latinski,1251"/>
                <w:sz w:val="20"/>
              </w:rPr>
            </w:pPr>
          </w:p>
        </w:tc>
        <w:tc>
          <w:tcPr>
            <w:tcW w:w="567" w:type="dxa"/>
            <w:tcBorders>
              <w:left w:val="single" w:sz="6" w:space="0" w:color="auto"/>
            </w:tcBorders>
          </w:tcPr>
          <w:p w:rsidR="00000000" w:rsidRDefault="008D5364">
            <w:pPr>
              <w:spacing w:before="20"/>
              <w:ind w:hanging="40"/>
              <w:jc w:val="center"/>
              <w:rPr>
                <w:rFonts w:ascii="Latinski,1251" w:hAnsi="Latinski,1251"/>
                <w:sz w:val="20"/>
              </w:rPr>
            </w:pPr>
          </w:p>
        </w:tc>
      </w:tr>
      <w:tr w:rsidR="00000000">
        <w:tblPrEx>
          <w:tblCellMar>
            <w:top w:w="0" w:type="dxa"/>
            <w:bottom w:w="0" w:type="dxa"/>
          </w:tblCellMar>
        </w:tblPrEx>
        <w:trPr>
          <w:trHeight w:val="671"/>
        </w:trPr>
        <w:tc>
          <w:tcPr>
            <w:tcW w:w="3969" w:type="dxa"/>
          </w:tcPr>
          <w:p w:rsidR="00000000" w:rsidRDefault="008D5364">
            <w:pPr>
              <w:spacing w:before="40"/>
              <w:ind w:left="386" w:hanging="142"/>
              <w:rPr>
                <w:rFonts w:ascii="Latinski,1251" w:hAnsi="Latinski,1251"/>
                <w:sz w:val="16"/>
              </w:rPr>
            </w:pPr>
            <w:r>
              <w:rPr>
                <w:rFonts w:ascii="Latinski,1251" w:hAnsi="Latinski,1251"/>
                <w:sz w:val="16"/>
              </w:rPr>
              <w:t>1. Универсальная лейка (корпус лейки, носок для масла, носок для воды, носок для горючего, фильтр для масла, шелковое полотно)</w:t>
            </w:r>
          </w:p>
        </w:tc>
        <w:tc>
          <w:tcPr>
            <w:tcW w:w="851" w:type="dxa"/>
            <w:tcBorders>
              <w:left w:val="single" w:sz="6" w:space="0" w:color="auto"/>
              <w:right w:val="single" w:sz="6" w:space="0" w:color="auto"/>
            </w:tcBorders>
          </w:tcPr>
          <w:p w:rsidR="00000000" w:rsidRDefault="008D5364">
            <w:pPr>
              <w:spacing w:before="40"/>
              <w:jc w:val="center"/>
              <w:rPr>
                <w:rFonts w:ascii="Latinski,1251" w:hAnsi="Latinski,1251"/>
              </w:rPr>
            </w:pPr>
            <w:r>
              <w:rPr>
                <w:rFonts w:ascii="Latinski,1251" w:hAnsi="Latinski,1251"/>
              </w:rPr>
              <w:t>1</w:t>
            </w:r>
          </w:p>
        </w:tc>
        <w:tc>
          <w:tcPr>
            <w:tcW w:w="4252" w:type="dxa"/>
            <w:gridSpan w:val="2"/>
            <w:tcBorders>
              <w:left w:val="nil"/>
            </w:tcBorders>
          </w:tcPr>
          <w:p w:rsidR="00000000" w:rsidRDefault="008D5364">
            <w:pPr>
              <w:spacing w:before="40"/>
              <w:rPr>
                <w:rFonts w:ascii="Latinski,1251" w:hAnsi="Latinski,1251"/>
              </w:rPr>
            </w:pPr>
          </w:p>
        </w:tc>
        <w:tc>
          <w:tcPr>
            <w:tcW w:w="567" w:type="dxa"/>
            <w:tcBorders>
              <w:left w:val="single" w:sz="6" w:space="0" w:color="auto"/>
            </w:tcBorders>
          </w:tcPr>
          <w:p w:rsidR="00000000" w:rsidRDefault="008D5364">
            <w:pPr>
              <w:spacing w:before="40"/>
              <w:jc w:val="center"/>
              <w:rPr>
                <w:rFonts w:ascii="Latinski,1251" w:hAnsi="Latinski,1251"/>
              </w:rPr>
            </w:pPr>
          </w:p>
        </w:tc>
      </w:tr>
      <w:tr w:rsidR="00000000">
        <w:tblPrEx>
          <w:tblCellMar>
            <w:top w:w="0" w:type="dxa"/>
            <w:bottom w:w="0" w:type="dxa"/>
          </w:tblCellMar>
        </w:tblPrEx>
        <w:trPr>
          <w:trHeight w:val="196"/>
        </w:trPr>
        <w:tc>
          <w:tcPr>
            <w:tcW w:w="3969" w:type="dxa"/>
          </w:tcPr>
          <w:p w:rsidR="00000000" w:rsidRDefault="008D5364">
            <w:pPr>
              <w:spacing w:before="40"/>
              <w:ind w:left="386" w:hanging="142"/>
              <w:rPr>
                <w:rFonts w:ascii="Latinski,1251" w:hAnsi="Latinski,1251"/>
                <w:sz w:val="16"/>
              </w:rPr>
            </w:pPr>
            <w:r>
              <w:rPr>
                <w:rFonts w:ascii="Latinski,1251" w:hAnsi="Latinski,1251"/>
                <w:sz w:val="16"/>
              </w:rPr>
              <w:t xml:space="preserve">2. Ведро брезентовое </w:t>
            </w:r>
          </w:p>
        </w:tc>
        <w:tc>
          <w:tcPr>
            <w:tcW w:w="851" w:type="dxa"/>
            <w:tcBorders>
              <w:left w:val="single" w:sz="6" w:space="0" w:color="auto"/>
              <w:right w:val="single" w:sz="6" w:space="0" w:color="auto"/>
            </w:tcBorders>
          </w:tcPr>
          <w:p w:rsidR="00000000" w:rsidRDefault="008D5364">
            <w:pPr>
              <w:spacing w:before="40"/>
              <w:jc w:val="center"/>
              <w:rPr>
                <w:rFonts w:ascii="Latinski,1251" w:hAnsi="Latinski,1251"/>
              </w:rPr>
            </w:pPr>
            <w:r>
              <w:rPr>
                <w:rFonts w:ascii="Latinski,1251" w:hAnsi="Latinski,1251"/>
              </w:rPr>
              <w:t>1</w:t>
            </w:r>
          </w:p>
        </w:tc>
        <w:tc>
          <w:tcPr>
            <w:tcW w:w="4252" w:type="dxa"/>
            <w:gridSpan w:val="2"/>
            <w:tcBorders>
              <w:left w:val="nil"/>
            </w:tcBorders>
          </w:tcPr>
          <w:p w:rsidR="00000000" w:rsidRDefault="008D5364">
            <w:pPr>
              <w:spacing w:before="40"/>
              <w:rPr>
                <w:rFonts w:ascii="Latinski,1251" w:hAnsi="Latinski,1251"/>
              </w:rPr>
            </w:pPr>
            <w:r>
              <w:rPr>
                <w:rFonts w:ascii="Latinski,1251" w:hAnsi="Latinski,1251"/>
                <w:sz w:val="16"/>
              </w:rPr>
              <w:t>Надевается на металлическое ведро</w:t>
            </w:r>
            <w:r>
              <w:rPr>
                <w:rFonts w:ascii="Latinski,1251" w:hAnsi="Latinski,1251"/>
              </w:rPr>
              <w:t xml:space="preserve"> </w:t>
            </w:r>
          </w:p>
        </w:tc>
        <w:tc>
          <w:tcPr>
            <w:tcW w:w="567" w:type="dxa"/>
            <w:tcBorders>
              <w:left w:val="single" w:sz="6" w:space="0" w:color="auto"/>
            </w:tcBorders>
          </w:tcPr>
          <w:p w:rsidR="00000000" w:rsidRDefault="008D5364">
            <w:pPr>
              <w:spacing w:before="40"/>
              <w:jc w:val="center"/>
              <w:rPr>
                <w:rFonts w:ascii="Latinski,1251" w:hAnsi="Latinski,1251"/>
              </w:rPr>
            </w:pPr>
          </w:p>
        </w:tc>
      </w:tr>
      <w:tr w:rsidR="00000000">
        <w:tblPrEx>
          <w:tblCellMar>
            <w:top w:w="0" w:type="dxa"/>
            <w:bottom w:w="0" w:type="dxa"/>
          </w:tblCellMar>
        </w:tblPrEx>
        <w:trPr>
          <w:trHeight w:val="300"/>
        </w:trPr>
        <w:tc>
          <w:tcPr>
            <w:tcW w:w="3969" w:type="dxa"/>
          </w:tcPr>
          <w:p w:rsidR="00000000" w:rsidRDefault="008D5364">
            <w:pPr>
              <w:spacing w:before="20"/>
              <w:ind w:hanging="40"/>
              <w:rPr>
                <w:rFonts w:ascii="Latinski,1251" w:hAnsi="Latinski,1251"/>
                <w:sz w:val="20"/>
              </w:rPr>
            </w:pPr>
            <w:r>
              <w:rPr>
                <w:rFonts w:ascii="Latinski,1251" w:hAnsi="Latinski,1251"/>
                <w:sz w:val="20"/>
              </w:rPr>
              <w:t>Ключ-трещотка к гайке кривошипа ленивца .</w:t>
            </w:r>
          </w:p>
        </w:tc>
        <w:tc>
          <w:tcPr>
            <w:tcW w:w="851" w:type="dxa"/>
            <w:tcBorders>
              <w:left w:val="single" w:sz="6" w:space="0" w:color="auto"/>
              <w:right w:val="single" w:sz="6" w:space="0" w:color="auto"/>
            </w:tcBorders>
          </w:tcPr>
          <w:p w:rsidR="00000000" w:rsidRDefault="008D5364">
            <w:pPr>
              <w:spacing w:before="20"/>
              <w:ind w:hanging="40"/>
              <w:jc w:val="center"/>
              <w:rPr>
                <w:rFonts w:ascii="Latinski,1251" w:hAnsi="Latinski,1251"/>
                <w:sz w:val="20"/>
              </w:rPr>
            </w:pPr>
            <w:r>
              <w:rPr>
                <w:rFonts w:ascii="Latinski,1251" w:hAnsi="Latinski,1251"/>
                <w:sz w:val="20"/>
              </w:rPr>
              <w:t>1</w:t>
            </w:r>
          </w:p>
        </w:tc>
        <w:tc>
          <w:tcPr>
            <w:tcW w:w="4252" w:type="dxa"/>
            <w:gridSpan w:val="2"/>
            <w:tcBorders>
              <w:left w:val="nil"/>
            </w:tcBorders>
          </w:tcPr>
          <w:p w:rsidR="00000000" w:rsidRDefault="008D5364">
            <w:pPr>
              <w:spacing w:before="20"/>
              <w:ind w:hanging="40"/>
              <w:rPr>
                <w:rFonts w:ascii="Latinski,1251" w:hAnsi="Latinski,1251"/>
                <w:sz w:val="20"/>
              </w:rPr>
            </w:pPr>
          </w:p>
        </w:tc>
        <w:tc>
          <w:tcPr>
            <w:tcW w:w="567" w:type="dxa"/>
            <w:tcBorders>
              <w:left w:val="single" w:sz="6" w:space="0" w:color="auto"/>
            </w:tcBorders>
          </w:tcPr>
          <w:p w:rsidR="00000000" w:rsidRDefault="008D5364">
            <w:pPr>
              <w:spacing w:before="20"/>
              <w:ind w:hanging="40"/>
              <w:jc w:val="center"/>
              <w:rPr>
                <w:rFonts w:ascii="Latinski,1251" w:hAnsi="Latinski,1251"/>
                <w:sz w:val="20"/>
              </w:rPr>
            </w:pPr>
            <w:r>
              <w:rPr>
                <w:rFonts w:ascii="Latinski,1251" w:hAnsi="Latinski,1251"/>
                <w:sz w:val="20"/>
              </w:rPr>
              <w:t>21</w:t>
            </w:r>
          </w:p>
        </w:tc>
      </w:tr>
      <w:tr w:rsidR="00000000">
        <w:tblPrEx>
          <w:tblCellMar>
            <w:top w:w="0" w:type="dxa"/>
            <w:bottom w:w="0" w:type="dxa"/>
          </w:tblCellMar>
        </w:tblPrEx>
        <w:trPr>
          <w:trHeight w:val="520"/>
        </w:trPr>
        <w:tc>
          <w:tcPr>
            <w:tcW w:w="3969" w:type="dxa"/>
          </w:tcPr>
          <w:p w:rsidR="00000000" w:rsidRDefault="008D5364">
            <w:pPr>
              <w:spacing w:before="40"/>
              <w:ind w:hanging="40"/>
              <w:rPr>
                <w:rFonts w:ascii="Latinski,1251" w:hAnsi="Latinski,1251"/>
                <w:sz w:val="20"/>
              </w:rPr>
            </w:pPr>
            <w:r>
              <w:rPr>
                <w:rFonts w:ascii="Latinski,1251" w:hAnsi="Latinski,1251"/>
                <w:sz w:val="20"/>
              </w:rPr>
              <w:t xml:space="preserve">Ключ к заглушке и червяку механизма для натяжения гусеницы </w:t>
            </w:r>
          </w:p>
        </w:tc>
        <w:tc>
          <w:tcPr>
            <w:tcW w:w="851" w:type="dxa"/>
            <w:tcBorders>
              <w:left w:val="single" w:sz="6" w:space="0" w:color="auto"/>
              <w:right w:val="single" w:sz="6" w:space="0" w:color="auto"/>
            </w:tcBorders>
          </w:tcPr>
          <w:p w:rsidR="00000000" w:rsidRDefault="008D5364">
            <w:pPr>
              <w:spacing w:before="40"/>
              <w:ind w:hanging="40"/>
              <w:jc w:val="center"/>
              <w:rPr>
                <w:rFonts w:ascii="Latinski,1251" w:hAnsi="Latinski,1251"/>
                <w:sz w:val="20"/>
              </w:rPr>
            </w:pPr>
            <w:r>
              <w:rPr>
                <w:rFonts w:ascii="Latinski,1251" w:hAnsi="Latinski,1251"/>
                <w:sz w:val="20"/>
              </w:rPr>
              <w:t>1</w:t>
            </w:r>
          </w:p>
        </w:tc>
        <w:tc>
          <w:tcPr>
            <w:tcW w:w="4252" w:type="dxa"/>
            <w:gridSpan w:val="2"/>
            <w:tcBorders>
              <w:left w:val="nil"/>
            </w:tcBorders>
          </w:tcPr>
          <w:p w:rsidR="00000000" w:rsidRDefault="008D5364">
            <w:pPr>
              <w:spacing w:before="40"/>
              <w:ind w:hanging="40"/>
              <w:rPr>
                <w:rFonts w:ascii="Latinski,1251" w:hAnsi="Latinski,1251"/>
                <w:sz w:val="20"/>
              </w:rPr>
            </w:pPr>
            <w:r>
              <w:rPr>
                <w:rFonts w:ascii="Latinski,1251" w:hAnsi="Latinski,1251"/>
                <w:sz w:val="20"/>
              </w:rPr>
              <w:t>Закреплены ремнем возле ведра</w:t>
            </w:r>
          </w:p>
        </w:tc>
        <w:tc>
          <w:tcPr>
            <w:tcW w:w="567" w:type="dxa"/>
            <w:tcBorders>
              <w:left w:val="single" w:sz="6" w:space="0" w:color="auto"/>
            </w:tcBorders>
          </w:tcPr>
          <w:p w:rsidR="00000000" w:rsidRDefault="008D5364">
            <w:pPr>
              <w:spacing w:before="40"/>
              <w:ind w:hanging="40"/>
              <w:jc w:val="center"/>
              <w:rPr>
                <w:rFonts w:ascii="Latinski,1251" w:hAnsi="Latinski,1251"/>
                <w:sz w:val="20"/>
              </w:rPr>
            </w:pPr>
            <w:r>
              <w:rPr>
                <w:rFonts w:ascii="Latinski,1251" w:hAnsi="Latinski,1251"/>
                <w:sz w:val="20"/>
              </w:rPr>
              <w:t>20</w:t>
            </w:r>
          </w:p>
        </w:tc>
      </w:tr>
      <w:tr w:rsidR="00000000">
        <w:tblPrEx>
          <w:tblCellMar>
            <w:top w:w="0" w:type="dxa"/>
            <w:bottom w:w="0" w:type="dxa"/>
          </w:tblCellMar>
        </w:tblPrEx>
        <w:trPr>
          <w:trHeight w:val="616"/>
        </w:trPr>
        <w:tc>
          <w:tcPr>
            <w:tcW w:w="3969" w:type="dxa"/>
          </w:tcPr>
          <w:p w:rsidR="00000000" w:rsidRDefault="008D5364">
            <w:pPr>
              <w:spacing w:before="40"/>
              <w:ind w:hanging="40"/>
              <w:rPr>
                <w:rFonts w:ascii="Latinski,1251" w:hAnsi="Latinski,1251"/>
                <w:sz w:val="20"/>
              </w:rPr>
            </w:pPr>
            <w:r>
              <w:rPr>
                <w:rFonts w:ascii="Latinski,1251" w:hAnsi="Latinski,1251"/>
                <w:sz w:val="20"/>
              </w:rPr>
              <w:t>Шприц-пресс со шлангом для заправки смазки в места с вывернутым</w:t>
            </w:r>
            <w:r>
              <w:rPr>
                <w:rFonts w:ascii="Latinski,1251" w:hAnsi="Latinski,1251"/>
                <w:sz w:val="20"/>
              </w:rPr>
              <w:t xml:space="preserve">и масленками Текалемит, в картеры </w:t>
            </w:r>
            <w:r>
              <w:rPr>
                <w:rFonts w:ascii="Latinski,1251" w:hAnsi="Latinski,1251"/>
                <w:sz w:val="20"/>
              </w:rPr>
              <w:lastRenderedPageBreak/>
              <w:t>бортовой передачи и балансиры</w:t>
            </w:r>
          </w:p>
        </w:tc>
        <w:tc>
          <w:tcPr>
            <w:tcW w:w="851" w:type="dxa"/>
            <w:tcBorders>
              <w:left w:val="single" w:sz="6" w:space="0" w:color="auto"/>
              <w:right w:val="single" w:sz="6" w:space="0" w:color="auto"/>
            </w:tcBorders>
          </w:tcPr>
          <w:p w:rsidR="00000000" w:rsidRDefault="008D5364">
            <w:pPr>
              <w:spacing w:before="40"/>
              <w:ind w:hanging="40"/>
              <w:jc w:val="center"/>
              <w:rPr>
                <w:rFonts w:ascii="Latinski,1251" w:hAnsi="Latinski,1251"/>
                <w:sz w:val="20"/>
              </w:rPr>
            </w:pPr>
            <w:r>
              <w:rPr>
                <w:rFonts w:ascii="Latinski,1251" w:hAnsi="Latinski,1251"/>
                <w:sz w:val="20"/>
              </w:rPr>
              <w:lastRenderedPageBreak/>
              <w:t>1</w:t>
            </w:r>
          </w:p>
        </w:tc>
        <w:tc>
          <w:tcPr>
            <w:tcW w:w="4252" w:type="dxa"/>
            <w:gridSpan w:val="2"/>
            <w:tcBorders>
              <w:left w:val="nil"/>
            </w:tcBorders>
          </w:tcPr>
          <w:p w:rsidR="00000000" w:rsidRDefault="008D5364">
            <w:pPr>
              <w:spacing w:before="40"/>
              <w:ind w:hanging="40"/>
              <w:rPr>
                <w:rFonts w:ascii="Latinski,1251" w:hAnsi="Latinski,1251"/>
                <w:sz w:val="20"/>
              </w:rPr>
            </w:pPr>
            <w:r>
              <w:rPr>
                <w:rFonts w:ascii="Latinski,1251" w:hAnsi="Latinski,1251"/>
                <w:sz w:val="20"/>
              </w:rPr>
              <w:t>На левом ограждении передней подвески</w:t>
            </w:r>
          </w:p>
        </w:tc>
        <w:tc>
          <w:tcPr>
            <w:tcW w:w="567" w:type="dxa"/>
            <w:tcBorders>
              <w:left w:val="single" w:sz="6" w:space="0" w:color="auto"/>
            </w:tcBorders>
          </w:tcPr>
          <w:p w:rsidR="00000000" w:rsidRDefault="008D5364">
            <w:pPr>
              <w:spacing w:before="40"/>
              <w:ind w:hanging="40"/>
              <w:jc w:val="center"/>
              <w:rPr>
                <w:rFonts w:ascii="Latinski,1251" w:hAnsi="Latinski,1251"/>
                <w:sz w:val="20"/>
              </w:rPr>
            </w:pPr>
            <w:r>
              <w:rPr>
                <w:rFonts w:ascii="Latinski,1251" w:hAnsi="Latinski,1251"/>
                <w:sz w:val="20"/>
              </w:rPr>
              <w:t>14</w:t>
            </w:r>
          </w:p>
        </w:tc>
      </w:tr>
      <w:tr w:rsidR="00000000">
        <w:tblPrEx>
          <w:tblCellMar>
            <w:top w:w="0" w:type="dxa"/>
            <w:bottom w:w="0" w:type="dxa"/>
          </w:tblCellMar>
        </w:tblPrEx>
        <w:trPr>
          <w:trHeight w:val="142"/>
        </w:trPr>
        <w:tc>
          <w:tcPr>
            <w:tcW w:w="3969" w:type="dxa"/>
          </w:tcPr>
          <w:p w:rsidR="00000000" w:rsidRDefault="008D5364">
            <w:pPr>
              <w:spacing w:before="40"/>
              <w:ind w:hanging="40"/>
              <w:rPr>
                <w:rFonts w:ascii="Latinski,1251" w:hAnsi="Latinski,1251"/>
                <w:sz w:val="20"/>
              </w:rPr>
            </w:pPr>
            <w:r>
              <w:rPr>
                <w:rFonts w:ascii="Latinski,1251" w:hAnsi="Latinski,1251"/>
                <w:sz w:val="20"/>
              </w:rPr>
              <w:lastRenderedPageBreak/>
              <w:t>Ящик с запасными частями .</w:t>
            </w:r>
          </w:p>
        </w:tc>
        <w:tc>
          <w:tcPr>
            <w:tcW w:w="851" w:type="dxa"/>
            <w:tcBorders>
              <w:left w:val="single" w:sz="6" w:space="0" w:color="auto"/>
              <w:right w:val="single" w:sz="6" w:space="0" w:color="auto"/>
            </w:tcBorders>
          </w:tcPr>
          <w:p w:rsidR="00000000" w:rsidRDefault="008D5364">
            <w:pPr>
              <w:spacing w:before="40"/>
              <w:ind w:hanging="40"/>
              <w:jc w:val="center"/>
              <w:rPr>
                <w:rFonts w:ascii="Latinski,1251" w:hAnsi="Latinski,1251"/>
                <w:sz w:val="20"/>
              </w:rPr>
            </w:pPr>
            <w:r>
              <w:rPr>
                <w:rFonts w:ascii="Latinski,1251" w:hAnsi="Latinski,1251"/>
                <w:sz w:val="20"/>
              </w:rPr>
              <w:t>1</w:t>
            </w:r>
          </w:p>
        </w:tc>
        <w:tc>
          <w:tcPr>
            <w:tcW w:w="4252" w:type="dxa"/>
            <w:gridSpan w:val="2"/>
            <w:tcBorders>
              <w:left w:val="nil"/>
            </w:tcBorders>
          </w:tcPr>
          <w:p w:rsidR="00000000" w:rsidRDefault="008D5364">
            <w:pPr>
              <w:spacing w:before="40"/>
              <w:ind w:hanging="40"/>
              <w:rPr>
                <w:rFonts w:ascii="Latinski,1251" w:hAnsi="Latinski,1251"/>
                <w:sz w:val="20"/>
              </w:rPr>
            </w:pPr>
            <w:r>
              <w:rPr>
                <w:rFonts w:ascii="Latinski,1251" w:hAnsi="Latinski,1251"/>
                <w:sz w:val="20"/>
              </w:rPr>
              <w:t>В левой нише отделения управления</w:t>
            </w:r>
          </w:p>
        </w:tc>
        <w:tc>
          <w:tcPr>
            <w:tcW w:w="567" w:type="dxa"/>
            <w:tcBorders>
              <w:left w:val="single" w:sz="6" w:space="0" w:color="auto"/>
            </w:tcBorders>
          </w:tcPr>
          <w:p w:rsidR="00000000" w:rsidRDefault="008D5364">
            <w:pPr>
              <w:spacing w:before="40"/>
              <w:ind w:hanging="40"/>
              <w:jc w:val="center"/>
              <w:rPr>
                <w:rFonts w:ascii="Latinski,1251" w:hAnsi="Latinski,1251"/>
                <w:sz w:val="20"/>
              </w:rPr>
            </w:pPr>
            <w:r>
              <w:rPr>
                <w:rFonts w:ascii="Latinski,1251" w:hAnsi="Latinski,1251"/>
                <w:sz w:val="20"/>
              </w:rPr>
              <w:t>23</w:t>
            </w:r>
          </w:p>
        </w:tc>
      </w:tr>
      <w:tr w:rsidR="00000000">
        <w:tblPrEx>
          <w:tblCellMar>
            <w:top w:w="0" w:type="dxa"/>
            <w:bottom w:w="0" w:type="dxa"/>
          </w:tblCellMar>
        </w:tblPrEx>
        <w:trPr>
          <w:trHeight w:val="220"/>
        </w:trPr>
        <w:tc>
          <w:tcPr>
            <w:tcW w:w="3969" w:type="dxa"/>
          </w:tcPr>
          <w:p w:rsidR="00000000" w:rsidRDefault="008D5364">
            <w:pPr>
              <w:spacing w:before="20"/>
              <w:ind w:hanging="40"/>
              <w:rPr>
                <w:rFonts w:ascii="Latinski,1251" w:hAnsi="Latinski,1251"/>
              </w:rPr>
            </w:pPr>
            <w:r>
              <w:rPr>
                <w:rFonts w:ascii="Latinski,1251" w:hAnsi="Latinski,1251"/>
                <w:sz w:val="20"/>
              </w:rPr>
              <w:t>В ящике уложены:</w:t>
            </w:r>
          </w:p>
        </w:tc>
        <w:tc>
          <w:tcPr>
            <w:tcW w:w="851" w:type="dxa"/>
            <w:tcBorders>
              <w:left w:val="single" w:sz="6" w:space="0" w:color="auto"/>
              <w:right w:val="single" w:sz="6" w:space="0" w:color="auto"/>
            </w:tcBorders>
          </w:tcPr>
          <w:p w:rsidR="00000000" w:rsidRDefault="008D5364">
            <w:pPr>
              <w:spacing w:before="20"/>
              <w:jc w:val="center"/>
              <w:rPr>
                <w:rFonts w:ascii="Latinski,1251" w:hAnsi="Latinski,1251"/>
              </w:rPr>
            </w:pPr>
          </w:p>
        </w:tc>
        <w:tc>
          <w:tcPr>
            <w:tcW w:w="4252" w:type="dxa"/>
            <w:gridSpan w:val="2"/>
            <w:tcBorders>
              <w:left w:val="nil"/>
            </w:tcBorders>
          </w:tcPr>
          <w:p w:rsidR="00000000" w:rsidRDefault="008D5364">
            <w:pPr>
              <w:spacing w:before="20"/>
              <w:rPr>
                <w:rFonts w:ascii="Latinski,1251" w:hAnsi="Latinski,1251"/>
              </w:rPr>
            </w:pPr>
          </w:p>
        </w:tc>
        <w:tc>
          <w:tcPr>
            <w:tcW w:w="567" w:type="dxa"/>
            <w:tcBorders>
              <w:left w:val="single" w:sz="6" w:space="0" w:color="auto"/>
            </w:tcBorders>
          </w:tcPr>
          <w:p w:rsidR="00000000" w:rsidRDefault="008D5364">
            <w:pPr>
              <w:spacing w:before="20"/>
              <w:jc w:val="center"/>
              <w:rPr>
                <w:rFonts w:ascii="Latinski,1251" w:hAnsi="Latinski,1251"/>
              </w:rPr>
            </w:pPr>
          </w:p>
        </w:tc>
      </w:tr>
      <w:tr w:rsidR="00000000">
        <w:tblPrEx>
          <w:tblCellMar>
            <w:top w:w="0" w:type="dxa"/>
            <w:bottom w:w="0" w:type="dxa"/>
          </w:tblCellMar>
        </w:tblPrEx>
        <w:trPr>
          <w:trHeight w:val="200"/>
        </w:trPr>
        <w:tc>
          <w:tcPr>
            <w:tcW w:w="3969" w:type="dxa"/>
          </w:tcPr>
          <w:p w:rsidR="00000000" w:rsidRDefault="008D5364">
            <w:pPr>
              <w:spacing w:before="20"/>
              <w:ind w:left="386" w:hanging="142"/>
              <w:rPr>
                <w:rFonts w:ascii="Latinski,1251" w:hAnsi="Latinski,1251"/>
                <w:sz w:val="16"/>
              </w:rPr>
            </w:pPr>
            <w:r>
              <w:rPr>
                <w:rFonts w:ascii="Latinski,1251" w:hAnsi="Latinski,1251"/>
                <w:sz w:val="16"/>
              </w:rPr>
              <w:t>1. Лента изоляционная</w:t>
            </w:r>
          </w:p>
        </w:tc>
        <w:tc>
          <w:tcPr>
            <w:tcW w:w="851" w:type="dxa"/>
            <w:tcBorders>
              <w:left w:val="single" w:sz="6" w:space="0" w:color="auto"/>
              <w:right w:val="single" w:sz="6" w:space="0" w:color="auto"/>
            </w:tcBorders>
          </w:tcPr>
          <w:p w:rsidR="00000000" w:rsidRDefault="008D5364">
            <w:pPr>
              <w:spacing w:before="20"/>
              <w:ind w:hanging="40"/>
              <w:jc w:val="center"/>
              <w:rPr>
                <w:rFonts w:ascii="Latinski,1251" w:hAnsi="Latinski,1251"/>
                <w:sz w:val="18"/>
              </w:rPr>
            </w:pPr>
            <w:r>
              <w:rPr>
                <w:rFonts w:ascii="Latinski,1251" w:hAnsi="Latinski,1251"/>
                <w:sz w:val="18"/>
              </w:rPr>
              <w:t>1 моток</w:t>
            </w:r>
          </w:p>
        </w:tc>
        <w:tc>
          <w:tcPr>
            <w:tcW w:w="4252" w:type="dxa"/>
            <w:gridSpan w:val="2"/>
            <w:tcBorders>
              <w:left w:val="nil"/>
            </w:tcBorders>
          </w:tcPr>
          <w:p w:rsidR="00000000" w:rsidRDefault="008D5364">
            <w:pPr>
              <w:spacing w:before="20"/>
              <w:rPr>
                <w:rFonts w:ascii="Latinski,1251" w:hAnsi="Latinski,1251"/>
              </w:rPr>
            </w:pPr>
          </w:p>
        </w:tc>
        <w:tc>
          <w:tcPr>
            <w:tcW w:w="567" w:type="dxa"/>
            <w:tcBorders>
              <w:left w:val="single" w:sz="6" w:space="0" w:color="auto"/>
            </w:tcBorders>
          </w:tcPr>
          <w:p w:rsidR="00000000" w:rsidRDefault="008D5364">
            <w:pPr>
              <w:spacing w:before="20"/>
              <w:jc w:val="center"/>
              <w:rPr>
                <w:rFonts w:ascii="Latinski,1251" w:hAnsi="Latinski,1251"/>
              </w:rPr>
            </w:pPr>
          </w:p>
        </w:tc>
      </w:tr>
      <w:tr w:rsidR="00000000">
        <w:tblPrEx>
          <w:tblCellMar>
            <w:top w:w="0" w:type="dxa"/>
            <w:bottom w:w="0" w:type="dxa"/>
          </w:tblCellMar>
        </w:tblPrEx>
        <w:trPr>
          <w:trHeight w:val="144"/>
        </w:trPr>
        <w:tc>
          <w:tcPr>
            <w:tcW w:w="3969" w:type="dxa"/>
          </w:tcPr>
          <w:p w:rsidR="00000000" w:rsidRDefault="008D5364">
            <w:pPr>
              <w:spacing w:before="20"/>
              <w:ind w:left="386" w:hanging="142"/>
              <w:rPr>
                <w:rFonts w:ascii="Latinski,1251" w:hAnsi="Latinski,1251"/>
                <w:sz w:val="16"/>
              </w:rPr>
            </w:pPr>
            <w:r>
              <w:rPr>
                <w:rFonts w:ascii="Latinski,1251" w:hAnsi="Latinski,1251"/>
                <w:sz w:val="16"/>
              </w:rPr>
              <w:t>2. Призмы смотрового прибора механика-водителя</w:t>
            </w:r>
          </w:p>
        </w:tc>
        <w:tc>
          <w:tcPr>
            <w:tcW w:w="851" w:type="dxa"/>
            <w:tcBorders>
              <w:left w:val="single" w:sz="6" w:space="0" w:color="auto"/>
              <w:right w:val="single" w:sz="6" w:space="0" w:color="auto"/>
            </w:tcBorders>
          </w:tcPr>
          <w:p w:rsidR="00000000" w:rsidRDefault="008D5364">
            <w:pPr>
              <w:spacing w:before="20"/>
              <w:jc w:val="center"/>
              <w:rPr>
                <w:rFonts w:ascii="Latinski,1251" w:hAnsi="Latinski,1251"/>
              </w:rPr>
            </w:pPr>
            <w:r>
              <w:rPr>
                <w:rFonts w:ascii="Latinski,1251" w:hAnsi="Latinski,1251"/>
              </w:rPr>
              <w:t>4</w:t>
            </w:r>
          </w:p>
        </w:tc>
        <w:tc>
          <w:tcPr>
            <w:tcW w:w="4252" w:type="dxa"/>
            <w:gridSpan w:val="2"/>
            <w:tcBorders>
              <w:left w:val="nil"/>
            </w:tcBorders>
          </w:tcPr>
          <w:p w:rsidR="00000000" w:rsidRDefault="008D5364">
            <w:pPr>
              <w:spacing w:before="20"/>
              <w:rPr>
                <w:rFonts w:ascii="Latinski,1251" w:hAnsi="Latinski,1251"/>
              </w:rPr>
            </w:pPr>
          </w:p>
        </w:tc>
        <w:tc>
          <w:tcPr>
            <w:tcW w:w="567" w:type="dxa"/>
            <w:tcBorders>
              <w:left w:val="single" w:sz="6" w:space="0" w:color="auto"/>
            </w:tcBorders>
          </w:tcPr>
          <w:p w:rsidR="00000000" w:rsidRDefault="008D5364">
            <w:pPr>
              <w:spacing w:before="20"/>
              <w:jc w:val="center"/>
              <w:rPr>
                <w:rFonts w:ascii="Latinski,1251" w:hAnsi="Latinski,1251"/>
              </w:rPr>
            </w:pPr>
          </w:p>
        </w:tc>
      </w:tr>
      <w:tr w:rsidR="00000000">
        <w:tblPrEx>
          <w:tblCellMar>
            <w:top w:w="0" w:type="dxa"/>
            <w:bottom w:w="0" w:type="dxa"/>
          </w:tblCellMar>
        </w:tblPrEx>
        <w:trPr>
          <w:trHeight w:val="480"/>
        </w:trPr>
        <w:tc>
          <w:tcPr>
            <w:tcW w:w="3969" w:type="dxa"/>
          </w:tcPr>
          <w:p w:rsidR="00000000" w:rsidRDefault="008D5364">
            <w:pPr>
              <w:spacing w:before="40"/>
              <w:ind w:left="386" w:hanging="142"/>
              <w:rPr>
                <w:rFonts w:ascii="Latinski,1251" w:hAnsi="Latinski,1251"/>
                <w:sz w:val="16"/>
              </w:rPr>
            </w:pPr>
            <w:r>
              <w:rPr>
                <w:rFonts w:ascii="Latinski,1251" w:hAnsi="Latinski,1251"/>
                <w:sz w:val="16"/>
              </w:rPr>
              <w:t>3. Переносный фонарь со шнуром и лампочкой (в сумке)</w:t>
            </w:r>
          </w:p>
        </w:tc>
        <w:tc>
          <w:tcPr>
            <w:tcW w:w="851" w:type="dxa"/>
            <w:tcBorders>
              <w:left w:val="single" w:sz="6" w:space="0" w:color="auto"/>
              <w:right w:val="single" w:sz="6" w:space="0" w:color="auto"/>
            </w:tcBorders>
          </w:tcPr>
          <w:p w:rsidR="00000000" w:rsidRDefault="008D5364">
            <w:pPr>
              <w:spacing w:before="40"/>
              <w:ind w:left="0" w:firstLine="0"/>
              <w:jc w:val="center"/>
              <w:rPr>
                <w:rFonts w:ascii="Latinski,1251" w:hAnsi="Latinski,1251"/>
                <w:sz w:val="18"/>
              </w:rPr>
            </w:pPr>
            <w:r>
              <w:rPr>
                <w:rFonts w:ascii="Latinski,1251" w:hAnsi="Latinski,1251"/>
                <w:sz w:val="18"/>
              </w:rPr>
              <w:t>фонарь1</w:t>
            </w:r>
          </w:p>
          <w:p w:rsidR="00000000" w:rsidRDefault="008D5364">
            <w:pPr>
              <w:spacing w:before="40"/>
              <w:ind w:left="0" w:firstLine="0"/>
              <w:jc w:val="center"/>
              <w:rPr>
                <w:rFonts w:ascii="Latinski,1251" w:hAnsi="Latinski,1251"/>
                <w:sz w:val="18"/>
              </w:rPr>
            </w:pPr>
            <w:r>
              <w:rPr>
                <w:rFonts w:ascii="Latinski,1251" w:hAnsi="Latinski,1251"/>
                <w:sz w:val="18"/>
              </w:rPr>
              <w:t>сумка 1</w:t>
            </w:r>
          </w:p>
        </w:tc>
        <w:tc>
          <w:tcPr>
            <w:tcW w:w="4252" w:type="dxa"/>
            <w:gridSpan w:val="2"/>
            <w:tcBorders>
              <w:left w:val="nil"/>
            </w:tcBorders>
          </w:tcPr>
          <w:p w:rsidR="00000000" w:rsidRDefault="008D5364">
            <w:pPr>
              <w:spacing w:before="40"/>
              <w:rPr>
                <w:rFonts w:ascii="Latinski,1251" w:hAnsi="Latinski,1251"/>
              </w:rPr>
            </w:pPr>
          </w:p>
        </w:tc>
        <w:tc>
          <w:tcPr>
            <w:tcW w:w="567" w:type="dxa"/>
            <w:tcBorders>
              <w:left w:val="single" w:sz="6" w:space="0" w:color="auto"/>
            </w:tcBorders>
          </w:tcPr>
          <w:p w:rsidR="00000000" w:rsidRDefault="008D5364">
            <w:pPr>
              <w:spacing w:before="40"/>
              <w:jc w:val="center"/>
              <w:rPr>
                <w:rFonts w:ascii="Latinski,1251" w:hAnsi="Latinski,1251"/>
              </w:rPr>
            </w:pPr>
          </w:p>
        </w:tc>
      </w:tr>
      <w:tr w:rsidR="00000000">
        <w:tblPrEx>
          <w:tblCellMar>
            <w:top w:w="0" w:type="dxa"/>
            <w:bottom w:w="0" w:type="dxa"/>
          </w:tblCellMar>
        </w:tblPrEx>
        <w:trPr>
          <w:trHeight w:val="170"/>
        </w:trPr>
        <w:tc>
          <w:tcPr>
            <w:tcW w:w="3969" w:type="dxa"/>
          </w:tcPr>
          <w:p w:rsidR="00000000" w:rsidRDefault="008D5364">
            <w:pPr>
              <w:spacing w:before="20"/>
              <w:ind w:left="386" w:hanging="142"/>
              <w:rPr>
                <w:rFonts w:ascii="Latinski,1251" w:hAnsi="Latinski,1251"/>
                <w:sz w:val="16"/>
              </w:rPr>
            </w:pPr>
            <w:r>
              <w:rPr>
                <w:rFonts w:ascii="Latinski,1251" w:hAnsi="Latinski,1251"/>
                <w:sz w:val="16"/>
              </w:rPr>
              <w:t>4. Пенал с предохранителями</w:t>
            </w:r>
          </w:p>
        </w:tc>
        <w:tc>
          <w:tcPr>
            <w:tcW w:w="851" w:type="dxa"/>
            <w:tcBorders>
              <w:left w:val="single" w:sz="6" w:space="0" w:color="auto"/>
              <w:right w:val="single" w:sz="6" w:space="0" w:color="auto"/>
            </w:tcBorders>
          </w:tcPr>
          <w:p w:rsidR="00000000" w:rsidRDefault="008D5364">
            <w:pPr>
              <w:spacing w:before="20"/>
              <w:ind w:hanging="40"/>
              <w:jc w:val="center"/>
              <w:rPr>
                <w:rFonts w:ascii="Latinski,1251" w:hAnsi="Latinski,1251"/>
                <w:sz w:val="18"/>
              </w:rPr>
            </w:pPr>
            <w:r>
              <w:rPr>
                <w:rFonts w:ascii="Latinski,1251" w:hAnsi="Latinski,1251"/>
                <w:sz w:val="18"/>
              </w:rPr>
              <w:t>1</w:t>
            </w:r>
          </w:p>
        </w:tc>
        <w:tc>
          <w:tcPr>
            <w:tcW w:w="4252" w:type="dxa"/>
            <w:gridSpan w:val="2"/>
            <w:tcBorders>
              <w:left w:val="nil"/>
            </w:tcBorders>
          </w:tcPr>
          <w:p w:rsidR="00000000" w:rsidRDefault="008D5364">
            <w:pPr>
              <w:rPr>
                <w:rFonts w:ascii="Latinski,1251" w:hAnsi="Latinski,1251"/>
                <w:sz w:val="18"/>
              </w:rPr>
            </w:pPr>
          </w:p>
        </w:tc>
        <w:tc>
          <w:tcPr>
            <w:tcW w:w="567" w:type="dxa"/>
            <w:tcBorders>
              <w:left w:val="single" w:sz="6" w:space="0" w:color="auto"/>
            </w:tcBorders>
          </w:tcPr>
          <w:p w:rsidR="00000000" w:rsidRDefault="008D5364">
            <w:pPr>
              <w:spacing w:before="20"/>
              <w:jc w:val="center"/>
              <w:rPr>
                <w:rFonts w:ascii="Latinski,1251" w:hAnsi="Latinski,1251"/>
                <w:sz w:val="18"/>
              </w:rPr>
            </w:pPr>
          </w:p>
        </w:tc>
      </w:tr>
      <w:tr w:rsidR="00000000">
        <w:tblPrEx>
          <w:tblCellMar>
            <w:top w:w="0" w:type="dxa"/>
            <w:bottom w:w="0" w:type="dxa"/>
          </w:tblCellMar>
        </w:tblPrEx>
        <w:trPr>
          <w:trHeight w:val="240"/>
        </w:trPr>
        <w:tc>
          <w:tcPr>
            <w:tcW w:w="3969" w:type="dxa"/>
          </w:tcPr>
          <w:p w:rsidR="00000000" w:rsidRDefault="008D5364">
            <w:pPr>
              <w:spacing w:before="20"/>
              <w:ind w:left="386" w:hanging="142"/>
              <w:rPr>
                <w:rFonts w:ascii="Latinski,1251" w:hAnsi="Latinski,1251"/>
                <w:sz w:val="16"/>
              </w:rPr>
            </w:pPr>
            <w:r>
              <w:rPr>
                <w:rFonts w:ascii="Latinski,1251" w:hAnsi="Latinski,1251"/>
                <w:sz w:val="16"/>
              </w:rPr>
              <w:t>В пенале уложены:</w:t>
            </w:r>
          </w:p>
        </w:tc>
        <w:tc>
          <w:tcPr>
            <w:tcW w:w="851" w:type="dxa"/>
            <w:tcBorders>
              <w:left w:val="single" w:sz="6" w:space="0" w:color="auto"/>
              <w:right w:val="single" w:sz="6" w:space="0" w:color="auto"/>
            </w:tcBorders>
          </w:tcPr>
          <w:p w:rsidR="00000000" w:rsidRDefault="008D5364">
            <w:pPr>
              <w:spacing w:before="20"/>
              <w:ind w:hanging="40"/>
              <w:jc w:val="center"/>
              <w:rPr>
                <w:rFonts w:ascii="Latinski,1251" w:hAnsi="Latinski,1251"/>
                <w:sz w:val="18"/>
              </w:rPr>
            </w:pPr>
          </w:p>
        </w:tc>
        <w:tc>
          <w:tcPr>
            <w:tcW w:w="4252" w:type="dxa"/>
            <w:gridSpan w:val="2"/>
            <w:tcBorders>
              <w:left w:val="nil"/>
            </w:tcBorders>
          </w:tcPr>
          <w:p w:rsidR="00000000" w:rsidRDefault="008D5364">
            <w:pPr>
              <w:spacing w:before="20"/>
              <w:rPr>
                <w:rFonts w:ascii="Latinski,1251" w:hAnsi="Latinski,1251"/>
                <w:sz w:val="18"/>
              </w:rPr>
            </w:pPr>
          </w:p>
        </w:tc>
        <w:tc>
          <w:tcPr>
            <w:tcW w:w="567" w:type="dxa"/>
            <w:tcBorders>
              <w:left w:val="single" w:sz="6" w:space="0" w:color="auto"/>
            </w:tcBorders>
          </w:tcPr>
          <w:p w:rsidR="00000000" w:rsidRDefault="008D5364">
            <w:pPr>
              <w:spacing w:before="20"/>
              <w:jc w:val="center"/>
              <w:rPr>
                <w:rFonts w:ascii="Latinski,1251" w:hAnsi="Latinski,1251"/>
                <w:sz w:val="18"/>
              </w:rPr>
            </w:pPr>
          </w:p>
        </w:tc>
      </w:tr>
      <w:tr w:rsidR="00000000">
        <w:tblPrEx>
          <w:tblCellMar>
            <w:top w:w="0" w:type="dxa"/>
            <w:bottom w:w="0" w:type="dxa"/>
          </w:tblCellMar>
        </w:tblPrEx>
        <w:trPr>
          <w:trHeight w:val="220"/>
        </w:trPr>
        <w:tc>
          <w:tcPr>
            <w:tcW w:w="3969" w:type="dxa"/>
          </w:tcPr>
          <w:p w:rsidR="00000000" w:rsidRDefault="008D5364">
            <w:pPr>
              <w:spacing w:before="20"/>
              <w:ind w:left="669" w:hanging="142"/>
              <w:rPr>
                <w:rFonts w:ascii="Latinski,1251" w:hAnsi="Latinski,1251"/>
                <w:sz w:val="16"/>
              </w:rPr>
            </w:pPr>
            <w:r>
              <w:rPr>
                <w:rFonts w:ascii="Latinski,1251" w:hAnsi="Latinski,1251"/>
                <w:sz w:val="16"/>
              </w:rPr>
              <w:t>1. Предохранитель 200А</w:t>
            </w:r>
          </w:p>
        </w:tc>
        <w:tc>
          <w:tcPr>
            <w:tcW w:w="851" w:type="dxa"/>
            <w:tcBorders>
              <w:left w:val="single" w:sz="6" w:space="0" w:color="auto"/>
              <w:right w:val="single" w:sz="6" w:space="0" w:color="auto"/>
            </w:tcBorders>
          </w:tcPr>
          <w:p w:rsidR="00000000" w:rsidRDefault="008D5364">
            <w:pPr>
              <w:spacing w:before="20"/>
              <w:ind w:hanging="40"/>
              <w:jc w:val="center"/>
              <w:rPr>
                <w:rFonts w:ascii="Latinski,1251" w:hAnsi="Latinski,1251"/>
                <w:sz w:val="18"/>
              </w:rPr>
            </w:pPr>
            <w:r>
              <w:rPr>
                <w:rFonts w:ascii="Latinski,1251" w:hAnsi="Latinski,1251"/>
                <w:sz w:val="18"/>
              </w:rPr>
              <w:t>3</w:t>
            </w:r>
          </w:p>
        </w:tc>
        <w:tc>
          <w:tcPr>
            <w:tcW w:w="4252" w:type="dxa"/>
            <w:gridSpan w:val="2"/>
            <w:tcBorders>
              <w:left w:val="nil"/>
            </w:tcBorders>
          </w:tcPr>
          <w:p w:rsidR="00000000" w:rsidRDefault="008D5364">
            <w:pPr>
              <w:spacing w:before="20"/>
              <w:rPr>
                <w:rFonts w:ascii="Latinski,1251" w:hAnsi="Latinski,1251"/>
                <w:sz w:val="18"/>
              </w:rPr>
            </w:pPr>
          </w:p>
        </w:tc>
        <w:tc>
          <w:tcPr>
            <w:tcW w:w="567" w:type="dxa"/>
            <w:tcBorders>
              <w:left w:val="single" w:sz="6" w:space="0" w:color="auto"/>
            </w:tcBorders>
          </w:tcPr>
          <w:p w:rsidR="00000000" w:rsidRDefault="008D5364">
            <w:pPr>
              <w:spacing w:before="20"/>
              <w:jc w:val="center"/>
              <w:rPr>
                <w:rFonts w:ascii="Latinski,1251" w:hAnsi="Latinski,1251"/>
                <w:sz w:val="18"/>
              </w:rPr>
            </w:pPr>
          </w:p>
        </w:tc>
      </w:tr>
      <w:tr w:rsidR="00000000">
        <w:tblPrEx>
          <w:tblCellMar>
            <w:top w:w="0" w:type="dxa"/>
            <w:bottom w:w="0" w:type="dxa"/>
          </w:tblCellMar>
        </w:tblPrEx>
        <w:trPr>
          <w:trHeight w:val="160"/>
        </w:trPr>
        <w:tc>
          <w:tcPr>
            <w:tcW w:w="3969" w:type="dxa"/>
          </w:tcPr>
          <w:p w:rsidR="00000000" w:rsidRDefault="008D5364">
            <w:pPr>
              <w:ind w:left="669" w:hanging="142"/>
              <w:rPr>
                <w:rFonts w:ascii="Latinski,1251" w:hAnsi="Latinski,1251"/>
                <w:sz w:val="16"/>
              </w:rPr>
            </w:pPr>
            <w:r>
              <w:rPr>
                <w:rFonts w:ascii="Latinski,1251" w:hAnsi="Latinski,1251"/>
                <w:sz w:val="16"/>
              </w:rPr>
              <w:t>2. Предохранитель 20А</w:t>
            </w:r>
          </w:p>
        </w:tc>
        <w:tc>
          <w:tcPr>
            <w:tcW w:w="851" w:type="dxa"/>
            <w:tcBorders>
              <w:left w:val="single" w:sz="6" w:space="0" w:color="auto"/>
              <w:right w:val="single" w:sz="6" w:space="0" w:color="auto"/>
            </w:tcBorders>
          </w:tcPr>
          <w:p w:rsidR="00000000" w:rsidRDefault="008D5364">
            <w:pPr>
              <w:ind w:hanging="40"/>
              <w:jc w:val="center"/>
              <w:rPr>
                <w:rFonts w:ascii="Latinski,1251" w:hAnsi="Latinski,1251"/>
                <w:sz w:val="18"/>
              </w:rPr>
            </w:pPr>
            <w:r>
              <w:rPr>
                <w:rFonts w:ascii="Latinski,1251" w:hAnsi="Latinski,1251"/>
                <w:sz w:val="18"/>
              </w:rPr>
              <w:t>2</w:t>
            </w:r>
          </w:p>
        </w:tc>
        <w:tc>
          <w:tcPr>
            <w:tcW w:w="4252" w:type="dxa"/>
            <w:gridSpan w:val="2"/>
            <w:tcBorders>
              <w:left w:val="nil"/>
            </w:tcBorders>
          </w:tcPr>
          <w:p w:rsidR="00000000" w:rsidRDefault="008D5364">
            <w:pPr>
              <w:rPr>
                <w:rFonts w:ascii="Latinski,1251" w:hAnsi="Latinski,1251"/>
                <w:sz w:val="18"/>
              </w:rPr>
            </w:pPr>
          </w:p>
        </w:tc>
        <w:tc>
          <w:tcPr>
            <w:tcW w:w="567" w:type="dxa"/>
            <w:tcBorders>
              <w:left w:val="single" w:sz="6" w:space="0" w:color="auto"/>
            </w:tcBorders>
          </w:tcPr>
          <w:p w:rsidR="00000000" w:rsidRDefault="008D5364">
            <w:pPr>
              <w:jc w:val="center"/>
              <w:rPr>
                <w:rFonts w:ascii="Latinski,1251" w:hAnsi="Latinski,1251"/>
                <w:sz w:val="18"/>
              </w:rPr>
            </w:pPr>
          </w:p>
        </w:tc>
      </w:tr>
      <w:tr w:rsidR="00000000">
        <w:tblPrEx>
          <w:tblCellMar>
            <w:top w:w="0" w:type="dxa"/>
            <w:bottom w:w="0" w:type="dxa"/>
          </w:tblCellMar>
        </w:tblPrEx>
        <w:trPr>
          <w:trHeight w:val="180"/>
        </w:trPr>
        <w:tc>
          <w:tcPr>
            <w:tcW w:w="3969" w:type="dxa"/>
          </w:tcPr>
          <w:p w:rsidR="00000000" w:rsidRDefault="008D5364">
            <w:pPr>
              <w:ind w:left="669" w:hanging="142"/>
              <w:rPr>
                <w:rFonts w:ascii="Latinski,1251" w:hAnsi="Latinski,1251"/>
                <w:sz w:val="16"/>
              </w:rPr>
            </w:pPr>
            <w:r>
              <w:rPr>
                <w:rFonts w:ascii="Latinski,1251" w:hAnsi="Latinski,1251"/>
                <w:sz w:val="16"/>
              </w:rPr>
              <w:t>3. Предохранитель 40А</w:t>
            </w:r>
          </w:p>
        </w:tc>
        <w:tc>
          <w:tcPr>
            <w:tcW w:w="851" w:type="dxa"/>
            <w:tcBorders>
              <w:left w:val="single" w:sz="6" w:space="0" w:color="auto"/>
              <w:right w:val="single" w:sz="6" w:space="0" w:color="auto"/>
            </w:tcBorders>
          </w:tcPr>
          <w:p w:rsidR="00000000" w:rsidRDefault="008D5364">
            <w:pPr>
              <w:ind w:hanging="40"/>
              <w:jc w:val="center"/>
              <w:rPr>
                <w:rFonts w:ascii="Latinski,1251" w:hAnsi="Latinski,1251"/>
                <w:sz w:val="18"/>
              </w:rPr>
            </w:pPr>
            <w:r>
              <w:rPr>
                <w:rFonts w:ascii="Latinski,1251" w:hAnsi="Latinski,1251"/>
                <w:sz w:val="18"/>
              </w:rPr>
              <w:t>3</w:t>
            </w:r>
          </w:p>
        </w:tc>
        <w:tc>
          <w:tcPr>
            <w:tcW w:w="4252" w:type="dxa"/>
            <w:gridSpan w:val="2"/>
            <w:tcBorders>
              <w:left w:val="nil"/>
            </w:tcBorders>
          </w:tcPr>
          <w:p w:rsidR="00000000" w:rsidRDefault="008D5364">
            <w:pPr>
              <w:rPr>
                <w:rFonts w:ascii="Latinski,1251" w:hAnsi="Latinski,1251"/>
                <w:sz w:val="18"/>
              </w:rPr>
            </w:pPr>
          </w:p>
        </w:tc>
        <w:tc>
          <w:tcPr>
            <w:tcW w:w="567" w:type="dxa"/>
            <w:tcBorders>
              <w:left w:val="single" w:sz="6" w:space="0" w:color="auto"/>
            </w:tcBorders>
          </w:tcPr>
          <w:p w:rsidR="00000000" w:rsidRDefault="008D5364">
            <w:pPr>
              <w:jc w:val="center"/>
              <w:rPr>
                <w:rFonts w:ascii="Latinski,1251" w:hAnsi="Latinski,1251"/>
                <w:sz w:val="18"/>
              </w:rPr>
            </w:pPr>
          </w:p>
        </w:tc>
      </w:tr>
      <w:tr w:rsidR="00000000">
        <w:tblPrEx>
          <w:tblCellMar>
            <w:top w:w="0" w:type="dxa"/>
            <w:bottom w:w="0" w:type="dxa"/>
          </w:tblCellMar>
        </w:tblPrEx>
        <w:trPr>
          <w:trHeight w:val="180"/>
        </w:trPr>
        <w:tc>
          <w:tcPr>
            <w:tcW w:w="3969" w:type="dxa"/>
          </w:tcPr>
          <w:p w:rsidR="00000000" w:rsidRDefault="008D5364">
            <w:pPr>
              <w:ind w:left="669" w:hanging="142"/>
              <w:rPr>
                <w:rFonts w:ascii="Latinski,1251" w:hAnsi="Latinski,1251"/>
                <w:sz w:val="16"/>
              </w:rPr>
            </w:pPr>
            <w:r>
              <w:rPr>
                <w:rFonts w:ascii="Latinski,1251" w:hAnsi="Latinski,1251"/>
                <w:sz w:val="16"/>
              </w:rPr>
              <w:t>4 Предохранитель 10А</w:t>
            </w:r>
          </w:p>
        </w:tc>
        <w:tc>
          <w:tcPr>
            <w:tcW w:w="851" w:type="dxa"/>
            <w:tcBorders>
              <w:left w:val="single" w:sz="6" w:space="0" w:color="auto"/>
              <w:right w:val="single" w:sz="6" w:space="0" w:color="auto"/>
            </w:tcBorders>
          </w:tcPr>
          <w:p w:rsidR="00000000" w:rsidRDefault="008D5364">
            <w:pPr>
              <w:ind w:hanging="40"/>
              <w:jc w:val="center"/>
              <w:rPr>
                <w:rFonts w:ascii="Latinski,1251" w:hAnsi="Latinski,1251"/>
                <w:sz w:val="18"/>
              </w:rPr>
            </w:pPr>
            <w:r>
              <w:rPr>
                <w:rFonts w:ascii="Latinski,1251" w:hAnsi="Latinski,1251"/>
                <w:sz w:val="18"/>
              </w:rPr>
              <w:t>5</w:t>
            </w:r>
          </w:p>
        </w:tc>
        <w:tc>
          <w:tcPr>
            <w:tcW w:w="4252" w:type="dxa"/>
            <w:gridSpan w:val="2"/>
            <w:tcBorders>
              <w:left w:val="nil"/>
            </w:tcBorders>
          </w:tcPr>
          <w:p w:rsidR="00000000" w:rsidRDefault="008D5364">
            <w:pPr>
              <w:rPr>
                <w:rFonts w:ascii="Latinski,1251" w:hAnsi="Latinski,1251"/>
                <w:sz w:val="18"/>
              </w:rPr>
            </w:pPr>
          </w:p>
        </w:tc>
        <w:tc>
          <w:tcPr>
            <w:tcW w:w="567" w:type="dxa"/>
            <w:tcBorders>
              <w:left w:val="single" w:sz="6" w:space="0" w:color="auto"/>
            </w:tcBorders>
          </w:tcPr>
          <w:p w:rsidR="00000000" w:rsidRDefault="008D5364">
            <w:pPr>
              <w:jc w:val="center"/>
              <w:rPr>
                <w:rFonts w:ascii="Latinski,1251" w:hAnsi="Latinski,1251"/>
                <w:sz w:val="18"/>
              </w:rPr>
            </w:pPr>
          </w:p>
        </w:tc>
      </w:tr>
      <w:tr w:rsidR="00000000">
        <w:tblPrEx>
          <w:tblCellMar>
            <w:top w:w="0" w:type="dxa"/>
            <w:bottom w:w="0" w:type="dxa"/>
          </w:tblCellMar>
        </w:tblPrEx>
        <w:trPr>
          <w:trHeight w:val="179"/>
        </w:trPr>
        <w:tc>
          <w:tcPr>
            <w:tcW w:w="3969" w:type="dxa"/>
          </w:tcPr>
          <w:p w:rsidR="00000000" w:rsidRDefault="008D5364">
            <w:pPr>
              <w:ind w:left="669" w:hanging="142"/>
              <w:rPr>
                <w:rFonts w:ascii="Latinski,1251" w:hAnsi="Latinski,1251"/>
                <w:sz w:val="16"/>
              </w:rPr>
            </w:pPr>
            <w:r>
              <w:rPr>
                <w:rFonts w:ascii="Latinski,1251" w:hAnsi="Latinski,1251"/>
                <w:sz w:val="16"/>
              </w:rPr>
              <w:t>5 Иголка паяльной лампы</w:t>
            </w:r>
          </w:p>
        </w:tc>
        <w:tc>
          <w:tcPr>
            <w:tcW w:w="851" w:type="dxa"/>
            <w:tcBorders>
              <w:left w:val="single" w:sz="6" w:space="0" w:color="auto"/>
              <w:right w:val="single" w:sz="6" w:space="0" w:color="auto"/>
            </w:tcBorders>
          </w:tcPr>
          <w:p w:rsidR="00000000" w:rsidRDefault="008D5364">
            <w:pPr>
              <w:ind w:hanging="40"/>
              <w:jc w:val="center"/>
              <w:rPr>
                <w:rFonts w:ascii="Latinski,1251" w:hAnsi="Latinski,1251"/>
                <w:sz w:val="18"/>
              </w:rPr>
            </w:pPr>
            <w:r>
              <w:rPr>
                <w:rFonts w:ascii="Latinski,1251" w:hAnsi="Latinski,1251"/>
                <w:sz w:val="18"/>
              </w:rPr>
              <w:t>10</w:t>
            </w:r>
          </w:p>
        </w:tc>
        <w:tc>
          <w:tcPr>
            <w:tcW w:w="4252" w:type="dxa"/>
            <w:gridSpan w:val="2"/>
            <w:tcBorders>
              <w:left w:val="nil"/>
            </w:tcBorders>
          </w:tcPr>
          <w:p w:rsidR="00000000" w:rsidRDefault="008D5364">
            <w:pPr>
              <w:rPr>
                <w:rFonts w:ascii="Latinski,1251" w:hAnsi="Latinski,1251"/>
                <w:sz w:val="18"/>
              </w:rPr>
            </w:pPr>
          </w:p>
        </w:tc>
        <w:tc>
          <w:tcPr>
            <w:tcW w:w="567" w:type="dxa"/>
            <w:tcBorders>
              <w:left w:val="single" w:sz="6" w:space="0" w:color="auto"/>
            </w:tcBorders>
          </w:tcPr>
          <w:p w:rsidR="00000000" w:rsidRDefault="008D5364">
            <w:pPr>
              <w:jc w:val="center"/>
              <w:rPr>
                <w:rFonts w:ascii="Latinski,1251" w:hAnsi="Latinski,1251"/>
                <w:sz w:val="18"/>
              </w:rPr>
            </w:pPr>
          </w:p>
        </w:tc>
      </w:tr>
      <w:tr w:rsidR="00000000">
        <w:tblPrEx>
          <w:tblCellMar>
            <w:top w:w="0" w:type="dxa"/>
            <w:bottom w:w="0" w:type="dxa"/>
          </w:tblCellMar>
        </w:tblPrEx>
        <w:trPr>
          <w:trHeight w:val="81"/>
        </w:trPr>
        <w:tc>
          <w:tcPr>
            <w:tcW w:w="3969" w:type="dxa"/>
          </w:tcPr>
          <w:p w:rsidR="00000000" w:rsidRDefault="008D5364">
            <w:pPr>
              <w:spacing w:before="20"/>
              <w:ind w:left="669" w:hanging="142"/>
              <w:rPr>
                <w:rFonts w:ascii="Latinski,1251" w:hAnsi="Latinski,1251"/>
                <w:sz w:val="16"/>
              </w:rPr>
            </w:pPr>
            <w:r>
              <w:rPr>
                <w:rFonts w:ascii="Latinski,1251" w:hAnsi="Latinski,1251"/>
                <w:sz w:val="16"/>
              </w:rPr>
              <w:t>6. Форсунка паяльной лампы</w:t>
            </w:r>
          </w:p>
        </w:tc>
        <w:tc>
          <w:tcPr>
            <w:tcW w:w="851" w:type="dxa"/>
            <w:tcBorders>
              <w:left w:val="single" w:sz="6" w:space="0" w:color="auto"/>
              <w:right w:val="single" w:sz="6" w:space="0" w:color="auto"/>
            </w:tcBorders>
          </w:tcPr>
          <w:p w:rsidR="00000000" w:rsidRDefault="008D5364">
            <w:pPr>
              <w:spacing w:before="20"/>
              <w:ind w:hanging="40"/>
              <w:jc w:val="center"/>
              <w:rPr>
                <w:rFonts w:ascii="Latinski,1251" w:hAnsi="Latinski,1251"/>
                <w:sz w:val="18"/>
              </w:rPr>
            </w:pPr>
            <w:r>
              <w:rPr>
                <w:rFonts w:ascii="Latinski,1251" w:hAnsi="Latinski,1251"/>
                <w:sz w:val="18"/>
              </w:rPr>
              <w:t>1</w:t>
            </w:r>
          </w:p>
        </w:tc>
        <w:tc>
          <w:tcPr>
            <w:tcW w:w="4252" w:type="dxa"/>
            <w:gridSpan w:val="2"/>
            <w:tcBorders>
              <w:left w:val="nil"/>
            </w:tcBorders>
          </w:tcPr>
          <w:p w:rsidR="00000000" w:rsidRDefault="008D5364">
            <w:pPr>
              <w:rPr>
                <w:rFonts w:ascii="Latinski,1251" w:hAnsi="Latinski,1251"/>
                <w:sz w:val="18"/>
              </w:rPr>
            </w:pPr>
          </w:p>
        </w:tc>
        <w:tc>
          <w:tcPr>
            <w:tcW w:w="567" w:type="dxa"/>
            <w:tcBorders>
              <w:left w:val="single" w:sz="6" w:space="0" w:color="auto"/>
            </w:tcBorders>
          </w:tcPr>
          <w:p w:rsidR="00000000" w:rsidRDefault="008D5364">
            <w:pPr>
              <w:spacing w:before="20"/>
              <w:jc w:val="center"/>
              <w:rPr>
                <w:rFonts w:ascii="Latinski,1251" w:hAnsi="Latinski,1251"/>
                <w:sz w:val="18"/>
              </w:rPr>
            </w:pPr>
          </w:p>
        </w:tc>
      </w:tr>
      <w:tr w:rsidR="00000000">
        <w:tblPrEx>
          <w:tblCellMar>
            <w:top w:w="0" w:type="dxa"/>
            <w:bottom w:w="0" w:type="dxa"/>
          </w:tblCellMar>
        </w:tblPrEx>
        <w:trPr>
          <w:trHeight w:val="43"/>
        </w:trPr>
        <w:tc>
          <w:tcPr>
            <w:tcW w:w="3969" w:type="dxa"/>
          </w:tcPr>
          <w:p w:rsidR="00000000" w:rsidRDefault="008D5364">
            <w:pPr>
              <w:spacing w:before="20"/>
              <w:ind w:left="669" w:hanging="142"/>
              <w:rPr>
                <w:rFonts w:ascii="Latinski,1251" w:hAnsi="Latinski,1251"/>
                <w:sz w:val="16"/>
              </w:rPr>
            </w:pPr>
            <w:r>
              <w:rPr>
                <w:rFonts w:ascii="Latinski,1251" w:hAnsi="Latinski,1251"/>
                <w:sz w:val="16"/>
              </w:rPr>
              <w:t xml:space="preserve">7. Манжета насоса паяльной лампы </w:t>
            </w:r>
          </w:p>
        </w:tc>
        <w:tc>
          <w:tcPr>
            <w:tcW w:w="851" w:type="dxa"/>
            <w:tcBorders>
              <w:left w:val="single" w:sz="6" w:space="0" w:color="auto"/>
              <w:right w:val="single" w:sz="6" w:space="0" w:color="auto"/>
            </w:tcBorders>
          </w:tcPr>
          <w:p w:rsidR="00000000" w:rsidRDefault="008D5364">
            <w:pPr>
              <w:spacing w:before="20"/>
              <w:ind w:hanging="40"/>
              <w:jc w:val="center"/>
              <w:rPr>
                <w:rFonts w:ascii="Latinski,1251" w:hAnsi="Latinski,1251"/>
                <w:sz w:val="18"/>
              </w:rPr>
            </w:pPr>
            <w:r>
              <w:rPr>
                <w:rFonts w:ascii="Latinski,1251" w:hAnsi="Latinski,1251"/>
                <w:sz w:val="18"/>
              </w:rPr>
              <w:t>1</w:t>
            </w:r>
          </w:p>
        </w:tc>
        <w:tc>
          <w:tcPr>
            <w:tcW w:w="4252" w:type="dxa"/>
            <w:gridSpan w:val="2"/>
            <w:tcBorders>
              <w:left w:val="nil"/>
            </w:tcBorders>
          </w:tcPr>
          <w:p w:rsidR="00000000" w:rsidRDefault="008D5364">
            <w:pPr>
              <w:spacing w:before="20"/>
              <w:rPr>
                <w:rFonts w:ascii="Latinski,1251" w:hAnsi="Latinski,1251"/>
                <w:sz w:val="18"/>
              </w:rPr>
            </w:pPr>
          </w:p>
        </w:tc>
        <w:tc>
          <w:tcPr>
            <w:tcW w:w="567" w:type="dxa"/>
            <w:tcBorders>
              <w:left w:val="single" w:sz="6" w:space="0" w:color="auto"/>
            </w:tcBorders>
          </w:tcPr>
          <w:p w:rsidR="00000000" w:rsidRDefault="008D5364">
            <w:pPr>
              <w:spacing w:before="20"/>
              <w:jc w:val="center"/>
              <w:rPr>
                <w:rFonts w:ascii="Latinski,1251" w:hAnsi="Latinski,1251"/>
                <w:sz w:val="18"/>
              </w:rPr>
            </w:pPr>
          </w:p>
        </w:tc>
      </w:tr>
      <w:tr w:rsidR="00000000">
        <w:tblPrEx>
          <w:tblCellMar>
            <w:top w:w="0" w:type="dxa"/>
            <w:bottom w:w="0" w:type="dxa"/>
          </w:tblCellMar>
        </w:tblPrEx>
        <w:trPr>
          <w:trHeight w:val="220"/>
        </w:trPr>
        <w:tc>
          <w:tcPr>
            <w:tcW w:w="3969" w:type="dxa"/>
          </w:tcPr>
          <w:p w:rsidR="00000000" w:rsidRDefault="008D5364">
            <w:pPr>
              <w:spacing w:before="20"/>
              <w:ind w:hanging="40"/>
              <w:rPr>
                <w:rFonts w:ascii="Latinski,1251" w:hAnsi="Latinski,1251"/>
                <w:sz w:val="20"/>
              </w:rPr>
            </w:pPr>
            <w:r>
              <w:rPr>
                <w:rFonts w:ascii="Latinski,1251" w:hAnsi="Latinski,1251"/>
                <w:sz w:val="20"/>
              </w:rPr>
              <w:t xml:space="preserve">5. Сумка </w:t>
            </w:r>
          </w:p>
        </w:tc>
        <w:tc>
          <w:tcPr>
            <w:tcW w:w="851" w:type="dxa"/>
            <w:tcBorders>
              <w:left w:val="single" w:sz="6" w:space="0" w:color="auto"/>
              <w:right w:val="single" w:sz="6" w:space="0" w:color="auto"/>
            </w:tcBorders>
          </w:tcPr>
          <w:p w:rsidR="00000000" w:rsidRDefault="008D5364">
            <w:pPr>
              <w:spacing w:before="20"/>
              <w:ind w:hanging="40"/>
              <w:jc w:val="center"/>
              <w:rPr>
                <w:rFonts w:ascii="Latinski,1251" w:hAnsi="Latinski,1251"/>
                <w:sz w:val="18"/>
              </w:rPr>
            </w:pPr>
            <w:r>
              <w:rPr>
                <w:rFonts w:ascii="Latinski,1251" w:hAnsi="Latinski,1251"/>
                <w:sz w:val="18"/>
              </w:rPr>
              <w:t>1</w:t>
            </w:r>
          </w:p>
        </w:tc>
        <w:tc>
          <w:tcPr>
            <w:tcW w:w="4252" w:type="dxa"/>
            <w:gridSpan w:val="2"/>
            <w:tcBorders>
              <w:left w:val="nil"/>
            </w:tcBorders>
          </w:tcPr>
          <w:p w:rsidR="00000000" w:rsidRDefault="008D5364">
            <w:pPr>
              <w:spacing w:before="20"/>
              <w:rPr>
                <w:rFonts w:ascii="Latinski,1251" w:hAnsi="Latinski,1251"/>
                <w:sz w:val="18"/>
              </w:rPr>
            </w:pPr>
            <w:r>
              <w:rPr>
                <w:rFonts w:ascii="Latinski,1251" w:hAnsi="Latinski,1251"/>
                <w:sz w:val="18"/>
              </w:rPr>
              <w:t>На левом ограждении передней подвески</w:t>
            </w:r>
          </w:p>
        </w:tc>
        <w:tc>
          <w:tcPr>
            <w:tcW w:w="567" w:type="dxa"/>
            <w:tcBorders>
              <w:left w:val="single" w:sz="6" w:space="0" w:color="auto"/>
            </w:tcBorders>
          </w:tcPr>
          <w:p w:rsidR="00000000" w:rsidRDefault="008D5364">
            <w:pPr>
              <w:spacing w:before="20"/>
              <w:jc w:val="center"/>
              <w:rPr>
                <w:rFonts w:ascii="Latinski,1251" w:hAnsi="Latinski,1251"/>
                <w:sz w:val="18"/>
              </w:rPr>
            </w:pPr>
            <w:r>
              <w:rPr>
                <w:rFonts w:ascii="Latinski,1251" w:hAnsi="Latinski,1251"/>
                <w:sz w:val="18"/>
              </w:rPr>
              <w:t>—</w:t>
            </w:r>
          </w:p>
        </w:tc>
      </w:tr>
      <w:tr w:rsidR="00000000">
        <w:tblPrEx>
          <w:tblCellMar>
            <w:top w:w="0" w:type="dxa"/>
            <w:bottom w:w="0" w:type="dxa"/>
          </w:tblCellMar>
        </w:tblPrEx>
        <w:trPr>
          <w:trHeight w:val="200"/>
        </w:trPr>
        <w:tc>
          <w:tcPr>
            <w:tcW w:w="3969" w:type="dxa"/>
          </w:tcPr>
          <w:p w:rsidR="00000000" w:rsidRDefault="008D5364">
            <w:pPr>
              <w:spacing w:before="20"/>
              <w:ind w:hanging="40"/>
              <w:rPr>
                <w:rFonts w:ascii="Latinski,1251" w:hAnsi="Latinski,1251"/>
                <w:sz w:val="20"/>
              </w:rPr>
            </w:pPr>
            <w:r>
              <w:rPr>
                <w:rFonts w:ascii="Latinski,1251" w:hAnsi="Latinski,1251"/>
                <w:sz w:val="20"/>
              </w:rPr>
              <w:t>В сумке уложены:</w:t>
            </w:r>
          </w:p>
        </w:tc>
        <w:tc>
          <w:tcPr>
            <w:tcW w:w="851" w:type="dxa"/>
            <w:tcBorders>
              <w:left w:val="single" w:sz="6" w:space="0" w:color="auto"/>
              <w:right w:val="single" w:sz="6" w:space="0" w:color="auto"/>
            </w:tcBorders>
          </w:tcPr>
          <w:p w:rsidR="00000000" w:rsidRDefault="008D5364">
            <w:pPr>
              <w:spacing w:before="20"/>
              <w:ind w:hanging="40"/>
              <w:jc w:val="center"/>
              <w:rPr>
                <w:rFonts w:ascii="Latinski,1251" w:hAnsi="Latinski,1251"/>
                <w:sz w:val="18"/>
              </w:rPr>
            </w:pPr>
          </w:p>
        </w:tc>
        <w:tc>
          <w:tcPr>
            <w:tcW w:w="4252" w:type="dxa"/>
            <w:gridSpan w:val="2"/>
            <w:tcBorders>
              <w:left w:val="nil"/>
            </w:tcBorders>
          </w:tcPr>
          <w:p w:rsidR="00000000" w:rsidRDefault="008D5364">
            <w:pPr>
              <w:rPr>
                <w:rFonts w:ascii="Latinski,1251" w:hAnsi="Latinski,1251"/>
                <w:sz w:val="18"/>
              </w:rPr>
            </w:pPr>
          </w:p>
        </w:tc>
        <w:tc>
          <w:tcPr>
            <w:tcW w:w="567" w:type="dxa"/>
            <w:tcBorders>
              <w:left w:val="single" w:sz="6" w:space="0" w:color="auto"/>
            </w:tcBorders>
          </w:tcPr>
          <w:p w:rsidR="00000000" w:rsidRDefault="008D5364">
            <w:pPr>
              <w:jc w:val="center"/>
              <w:rPr>
                <w:rFonts w:ascii="Latinski,1251" w:hAnsi="Latinski,1251"/>
                <w:sz w:val="18"/>
              </w:rPr>
            </w:pPr>
          </w:p>
        </w:tc>
      </w:tr>
      <w:tr w:rsidR="00000000">
        <w:tblPrEx>
          <w:tblCellMar>
            <w:top w:w="0" w:type="dxa"/>
            <w:bottom w:w="0" w:type="dxa"/>
          </w:tblCellMar>
        </w:tblPrEx>
        <w:trPr>
          <w:trHeight w:val="240"/>
        </w:trPr>
        <w:tc>
          <w:tcPr>
            <w:tcW w:w="3969" w:type="dxa"/>
          </w:tcPr>
          <w:p w:rsidR="00000000" w:rsidRDefault="008D5364">
            <w:pPr>
              <w:spacing w:before="20"/>
              <w:ind w:left="386"/>
              <w:rPr>
                <w:rFonts w:ascii="Latinski,1251" w:hAnsi="Latinski,1251"/>
                <w:sz w:val="16"/>
              </w:rPr>
            </w:pPr>
            <w:r>
              <w:rPr>
                <w:rFonts w:ascii="Latinski,1251" w:hAnsi="Latinski,1251"/>
                <w:sz w:val="16"/>
              </w:rPr>
              <w:t xml:space="preserve">1. Телефон к ТПУ </w:t>
            </w:r>
          </w:p>
        </w:tc>
        <w:tc>
          <w:tcPr>
            <w:tcW w:w="851" w:type="dxa"/>
            <w:tcBorders>
              <w:left w:val="single" w:sz="6" w:space="0" w:color="auto"/>
              <w:right w:val="single" w:sz="6" w:space="0" w:color="auto"/>
            </w:tcBorders>
          </w:tcPr>
          <w:p w:rsidR="00000000" w:rsidRDefault="008D5364">
            <w:pPr>
              <w:spacing w:before="20"/>
              <w:ind w:hanging="40"/>
              <w:jc w:val="center"/>
              <w:rPr>
                <w:rFonts w:ascii="Latinski,1251" w:hAnsi="Latinski,1251"/>
                <w:sz w:val="18"/>
              </w:rPr>
            </w:pPr>
            <w:r>
              <w:rPr>
                <w:rFonts w:ascii="Latinski,1251" w:hAnsi="Latinski,1251"/>
                <w:sz w:val="18"/>
              </w:rPr>
              <w:t>1</w:t>
            </w:r>
          </w:p>
        </w:tc>
        <w:tc>
          <w:tcPr>
            <w:tcW w:w="4252" w:type="dxa"/>
            <w:gridSpan w:val="2"/>
            <w:tcBorders>
              <w:left w:val="nil"/>
            </w:tcBorders>
          </w:tcPr>
          <w:p w:rsidR="00000000" w:rsidRDefault="008D5364">
            <w:pPr>
              <w:spacing w:before="20"/>
              <w:rPr>
                <w:rFonts w:ascii="Latinski,1251" w:hAnsi="Latinski,1251"/>
                <w:sz w:val="18"/>
              </w:rPr>
            </w:pPr>
          </w:p>
        </w:tc>
        <w:tc>
          <w:tcPr>
            <w:tcW w:w="567" w:type="dxa"/>
            <w:tcBorders>
              <w:left w:val="single" w:sz="6" w:space="0" w:color="auto"/>
            </w:tcBorders>
          </w:tcPr>
          <w:p w:rsidR="00000000" w:rsidRDefault="008D5364">
            <w:pPr>
              <w:spacing w:before="20"/>
              <w:jc w:val="center"/>
              <w:rPr>
                <w:rFonts w:ascii="Latinski,1251" w:hAnsi="Latinski,1251"/>
                <w:sz w:val="18"/>
              </w:rPr>
            </w:pPr>
          </w:p>
        </w:tc>
      </w:tr>
      <w:tr w:rsidR="00000000">
        <w:tblPrEx>
          <w:tblCellMar>
            <w:top w:w="0" w:type="dxa"/>
            <w:bottom w:w="0" w:type="dxa"/>
          </w:tblCellMar>
        </w:tblPrEx>
        <w:trPr>
          <w:trHeight w:val="160"/>
        </w:trPr>
        <w:tc>
          <w:tcPr>
            <w:tcW w:w="3969" w:type="dxa"/>
          </w:tcPr>
          <w:p w:rsidR="00000000" w:rsidRDefault="008D5364">
            <w:pPr>
              <w:ind w:left="386"/>
              <w:rPr>
                <w:rFonts w:ascii="Latinski,1251" w:hAnsi="Latinski,1251"/>
                <w:sz w:val="16"/>
              </w:rPr>
            </w:pPr>
            <w:r>
              <w:rPr>
                <w:rFonts w:ascii="Latinski,1251" w:hAnsi="Latinski,1251"/>
                <w:sz w:val="16"/>
              </w:rPr>
              <w:t>2. Микрофон к ТПУ</w:t>
            </w:r>
          </w:p>
        </w:tc>
        <w:tc>
          <w:tcPr>
            <w:tcW w:w="851" w:type="dxa"/>
            <w:tcBorders>
              <w:left w:val="single" w:sz="6" w:space="0" w:color="auto"/>
              <w:right w:val="single" w:sz="6" w:space="0" w:color="auto"/>
            </w:tcBorders>
          </w:tcPr>
          <w:p w:rsidR="00000000" w:rsidRDefault="008D5364">
            <w:pPr>
              <w:ind w:hanging="40"/>
              <w:jc w:val="center"/>
              <w:rPr>
                <w:rFonts w:ascii="Latinski,1251" w:hAnsi="Latinski,1251"/>
                <w:sz w:val="18"/>
              </w:rPr>
            </w:pPr>
            <w:r>
              <w:rPr>
                <w:rFonts w:ascii="Latinski,1251" w:hAnsi="Latinski,1251"/>
                <w:sz w:val="18"/>
              </w:rPr>
              <w:t>1</w:t>
            </w:r>
          </w:p>
        </w:tc>
        <w:tc>
          <w:tcPr>
            <w:tcW w:w="4252" w:type="dxa"/>
            <w:gridSpan w:val="2"/>
            <w:tcBorders>
              <w:left w:val="nil"/>
            </w:tcBorders>
          </w:tcPr>
          <w:p w:rsidR="00000000" w:rsidRDefault="008D5364">
            <w:pPr>
              <w:rPr>
                <w:rFonts w:ascii="Latinski,1251" w:hAnsi="Latinski,1251"/>
                <w:sz w:val="18"/>
              </w:rPr>
            </w:pPr>
          </w:p>
        </w:tc>
        <w:tc>
          <w:tcPr>
            <w:tcW w:w="567" w:type="dxa"/>
            <w:tcBorders>
              <w:left w:val="single" w:sz="6" w:space="0" w:color="auto"/>
            </w:tcBorders>
          </w:tcPr>
          <w:p w:rsidR="00000000" w:rsidRDefault="008D5364">
            <w:pPr>
              <w:jc w:val="center"/>
              <w:rPr>
                <w:rFonts w:ascii="Latinski,1251" w:hAnsi="Latinski,1251"/>
                <w:sz w:val="18"/>
              </w:rPr>
            </w:pPr>
          </w:p>
        </w:tc>
      </w:tr>
      <w:tr w:rsidR="00000000">
        <w:tblPrEx>
          <w:tblCellMar>
            <w:top w:w="0" w:type="dxa"/>
            <w:bottom w:w="0" w:type="dxa"/>
          </w:tblCellMar>
        </w:tblPrEx>
        <w:trPr>
          <w:trHeight w:val="180"/>
        </w:trPr>
        <w:tc>
          <w:tcPr>
            <w:tcW w:w="3969" w:type="dxa"/>
          </w:tcPr>
          <w:p w:rsidR="00000000" w:rsidRDefault="008D5364">
            <w:pPr>
              <w:ind w:hanging="40"/>
              <w:rPr>
                <w:rFonts w:ascii="Latinski,1251" w:hAnsi="Latinski,1251"/>
                <w:sz w:val="20"/>
              </w:rPr>
            </w:pPr>
            <w:r>
              <w:rPr>
                <w:rFonts w:ascii="Latinski,1251" w:hAnsi="Latinski,1251"/>
                <w:sz w:val="20"/>
              </w:rPr>
              <w:t>6. Ломик</w:t>
            </w:r>
          </w:p>
        </w:tc>
        <w:tc>
          <w:tcPr>
            <w:tcW w:w="851" w:type="dxa"/>
            <w:tcBorders>
              <w:left w:val="single" w:sz="6" w:space="0" w:color="auto"/>
              <w:right w:val="single" w:sz="6" w:space="0" w:color="auto"/>
            </w:tcBorders>
          </w:tcPr>
          <w:p w:rsidR="00000000" w:rsidRDefault="008D5364">
            <w:pPr>
              <w:ind w:hanging="40"/>
              <w:jc w:val="center"/>
              <w:rPr>
                <w:rFonts w:ascii="Latinski,1251" w:hAnsi="Latinski,1251"/>
                <w:sz w:val="18"/>
              </w:rPr>
            </w:pPr>
            <w:r>
              <w:rPr>
                <w:rFonts w:ascii="Latinski,1251" w:hAnsi="Latinski,1251"/>
                <w:sz w:val="18"/>
              </w:rPr>
              <w:t>1</w:t>
            </w:r>
          </w:p>
        </w:tc>
        <w:tc>
          <w:tcPr>
            <w:tcW w:w="4252" w:type="dxa"/>
            <w:gridSpan w:val="2"/>
            <w:tcBorders>
              <w:left w:val="nil"/>
            </w:tcBorders>
          </w:tcPr>
          <w:p w:rsidR="00000000" w:rsidRDefault="008D5364">
            <w:pPr>
              <w:rPr>
                <w:rFonts w:ascii="Latinski,1251" w:hAnsi="Latinski,1251"/>
                <w:sz w:val="18"/>
              </w:rPr>
            </w:pPr>
          </w:p>
        </w:tc>
        <w:tc>
          <w:tcPr>
            <w:tcW w:w="567" w:type="dxa"/>
            <w:tcBorders>
              <w:left w:val="single" w:sz="6" w:space="0" w:color="auto"/>
            </w:tcBorders>
          </w:tcPr>
          <w:p w:rsidR="00000000" w:rsidRDefault="008D5364">
            <w:pPr>
              <w:jc w:val="center"/>
              <w:rPr>
                <w:rFonts w:ascii="Latinski,1251" w:hAnsi="Latinski,1251"/>
                <w:sz w:val="18"/>
              </w:rPr>
            </w:pPr>
          </w:p>
        </w:tc>
      </w:tr>
      <w:tr w:rsidR="00000000">
        <w:tblPrEx>
          <w:tblCellMar>
            <w:top w:w="0" w:type="dxa"/>
            <w:bottom w:w="0" w:type="dxa"/>
          </w:tblCellMar>
        </w:tblPrEx>
        <w:trPr>
          <w:trHeight w:val="163"/>
        </w:trPr>
        <w:tc>
          <w:tcPr>
            <w:tcW w:w="3969" w:type="dxa"/>
          </w:tcPr>
          <w:p w:rsidR="00000000" w:rsidRDefault="008D5364">
            <w:pPr>
              <w:spacing w:before="40"/>
              <w:ind w:hanging="40"/>
              <w:rPr>
                <w:rFonts w:ascii="Latinski,1251" w:hAnsi="Latinski,1251"/>
                <w:sz w:val="20"/>
              </w:rPr>
            </w:pPr>
            <w:r>
              <w:rPr>
                <w:rFonts w:ascii="Latinski,1251" w:hAnsi="Latinski,1251"/>
                <w:sz w:val="20"/>
              </w:rPr>
              <w:t>7. Стержень для выбивания пальцев гусеницы</w:t>
            </w:r>
          </w:p>
        </w:tc>
        <w:tc>
          <w:tcPr>
            <w:tcW w:w="851" w:type="dxa"/>
            <w:tcBorders>
              <w:left w:val="single" w:sz="6" w:space="0" w:color="auto"/>
              <w:right w:val="single" w:sz="6" w:space="0" w:color="auto"/>
            </w:tcBorders>
          </w:tcPr>
          <w:p w:rsidR="00000000" w:rsidRDefault="008D5364">
            <w:pPr>
              <w:spacing w:before="40"/>
              <w:ind w:hanging="40"/>
              <w:jc w:val="center"/>
              <w:rPr>
                <w:rFonts w:ascii="Latinski,1251" w:hAnsi="Latinski,1251"/>
                <w:sz w:val="18"/>
              </w:rPr>
            </w:pPr>
            <w:r>
              <w:rPr>
                <w:rFonts w:ascii="Latinski,1251" w:hAnsi="Latinski,1251"/>
                <w:sz w:val="18"/>
              </w:rPr>
              <w:t>1</w:t>
            </w:r>
          </w:p>
        </w:tc>
        <w:tc>
          <w:tcPr>
            <w:tcW w:w="4252" w:type="dxa"/>
            <w:gridSpan w:val="2"/>
            <w:tcBorders>
              <w:left w:val="nil"/>
            </w:tcBorders>
          </w:tcPr>
          <w:p w:rsidR="00000000" w:rsidRDefault="008D5364">
            <w:pPr>
              <w:spacing w:before="40"/>
              <w:rPr>
                <w:rFonts w:ascii="Latinski,1251" w:hAnsi="Latinski,1251"/>
                <w:sz w:val="18"/>
              </w:rPr>
            </w:pPr>
            <w:r>
              <w:rPr>
                <w:rFonts w:ascii="Latinski,1251" w:hAnsi="Latinski,1251"/>
                <w:sz w:val="18"/>
              </w:rPr>
              <w:t>Между валиком педалей и</w:t>
            </w:r>
          </w:p>
        </w:tc>
        <w:tc>
          <w:tcPr>
            <w:tcW w:w="567" w:type="dxa"/>
            <w:tcBorders>
              <w:left w:val="single" w:sz="6" w:space="0" w:color="auto"/>
            </w:tcBorders>
          </w:tcPr>
          <w:p w:rsidR="00000000" w:rsidRDefault="008D5364">
            <w:pPr>
              <w:spacing w:before="40"/>
              <w:jc w:val="center"/>
              <w:rPr>
                <w:rFonts w:ascii="Latinski,1251" w:hAnsi="Latinski,1251"/>
                <w:sz w:val="18"/>
              </w:rPr>
            </w:pPr>
          </w:p>
        </w:tc>
      </w:tr>
      <w:tr w:rsidR="00000000">
        <w:tblPrEx>
          <w:tblCellMar>
            <w:top w:w="0" w:type="dxa"/>
            <w:bottom w:w="0" w:type="dxa"/>
          </w:tblCellMar>
        </w:tblPrEx>
        <w:trPr>
          <w:trHeight w:val="167"/>
        </w:trPr>
        <w:tc>
          <w:tcPr>
            <w:tcW w:w="3969" w:type="dxa"/>
          </w:tcPr>
          <w:p w:rsidR="00000000" w:rsidRDefault="008D5364">
            <w:pPr>
              <w:spacing w:before="20"/>
              <w:ind w:hanging="40"/>
              <w:rPr>
                <w:rFonts w:ascii="Latinski,1251" w:hAnsi="Latinski,1251"/>
                <w:sz w:val="20"/>
              </w:rPr>
            </w:pPr>
            <w:r>
              <w:rPr>
                <w:rFonts w:ascii="Latinski,1251" w:hAnsi="Latinski,1251"/>
                <w:sz w:val="20"/>
              </w:rPr>
              <w:t>8. Ключ для крепления шпор</w:t>
            </w:r>
          </w:p>
        </w:tc>
        <w:tc>
          <w:tcPr>
            <w:tcW w:w="851" w:type="dxa"/>
            <w:tcBorders>
              <w:left w:val="single" w:sz="6" w:space="0" w:color="auto"/>
              <w:right w:val="single" w:sz="6" w:space="0" w:color="auto"/>
            </w:tcBorders>
          </w:tcPr>
          <w:p w:rsidR="00000000" w:rsidRDefault="008D5364">
            <w:pPr>
              <w:spacing w:before="20"/>
              <w:ind w:hanging="40"/>
              <w:jc w:val="center"/>
              <w:rPr>
                <w:rFonts w:ascii="Latinski,1251" w:hAnsi="Latinski,1251"/>
                <w:sz w:val="18"/>
              </w:rPr>
            </w:pPr>
            <w:r>
              <w:rPr>
                <w:rFonts w:ascii="Latinski,1251" w:hAnsi="Latinski,1251"/>
                <w:sz w:val="18"/>
              </w:rPr>
              <w:t>1</w:t>
            </w:r>
          </w:p>
        </w:tc>
        <w:tc>
          <w:tcPr>
            <w:tcW w:w="4252" w:type="dxa"/>
            <w:gridSpan w:val="2"/>
            <w:tcBorders>
              <w:left w:val="nil"/>
            </w:tcBorders>
          </w:tcPr>
          <w:p w:rsidR="00000000" w:rsidRDefault="008D5364">
            <w:pPr>
              <w:spacing w:before="20"/>
              <w:rPr>
                <w:rFonts w:ascii="Latinski,1251" w:hAnsi="Latinski,1251"/>
                <w:sz w:val="18"/>
              </w:rPr>
            </w:pPr>
            <w:r>
              <w:rPr>
                <w:rFonts w:ascii="Latinski,1251" w:hAnsi="Latinski,1251"/>
                <w:sz w:val="18"/>
              </w:rPr>
              <w:t>кронштейном .</w:t>
            </w:r>
          </w:p>
        </w:tc>
        <w:tc>
          <w:tcPr>
            <w:tcW w:w="567" w:type="dxa"/>
            <w:tcBorders>
              <w:left w:val="single" w:sz="6" w:space="0" w:color="auto"/>
            </w:tcBorders>
          </w:tcPr>
          <w:p w:rsidR="00000000" w:rsidRDefault="008D5364">
            <w:pPr>
              <w:spacing w:before="20"/>
              <w:jc w:val="center"/>
              <w:rPr>
                <w:rFonts w:ascii="Latinski,1251" w:hAnsi="Latinski,1251"/>
                <w:sz w:val="18"/>
              </w:rPr>
            </w:pPr>
            <w:r>
              <w:rPr>
                <w:rFonts w:ascii="Latinski,1251" w:hAnsi="Latinski,1251"/>
                <w:sz w:val="18"/>
              </w:rPr>
              <w:t>15</w:t>
            </w:r>
          </w:p>
        </w:tc>
      </w:tr>
      <w:tr w:rsidR="00000000">
        <w:tblPrEx>
          <w:tblCellMar>
            <w:top w:w="0" w:type="dxa"/>
            <w:bottom w:w="0" w:type="dxa"/>
          </w:tblCellMar>
        </w:tblPrEx>
        <w:trPr>
          <w:trHeight w:val="130"/>
        </w:trPr>
        <w:tc>
          <w:tcPr>
            <w:tcW w:w="3969" w:type="dxa"/>
          </w:tcPr>
          <w:p w:rsidR="00000000" w:rsidRDefault="008D5364">
            <w:pPr>
              <w:spacing w:before="20"/>
              <w:ind w:hanging="40"/>
              <w:rPr>
                <w:rFonts w:ascii="Latinski,1251" w:hAnsi="Latinski,1251"/>
                <w:sz w:val="20"/>
              </w:rPr>
            </w:pPr>
            <w:r>
              <w:rPr>
                <w:rFonts w:ascii="Latinski,1251" w:hAnsi="Latinski,1251"/>
                <w:sz w:val="20"/>
              </w:rPr>
              <w:t>9. Приспособление для соединения гусеницы</w:t>
            </w:r>
          </w:p>
        </w:tc>
        <w:tc>
          <w:tcPr>
            <w:tcW w:w="851" w:type="dxa"/>
            <w:tcBorders>
              <w:left w:val="single" w:sz="6" w:space="0" w:color="auto"/>
              <w:right w:val="single" w:sz="6" w:space="0" w:color="auto"/>
            </w:tcBorders>
          </w:tcPr>
          <w:p w:rsidR="00000000" w:rsidRDefault="008D5364">
            <w:pPr>
              <w:spacing w:before="20"/>
              <w:ind w:hanging="40"/>
              <w:jc w:val="center"/>
              <w:rPr>
                <w:rFonts w:ascii="Latinski,1251" w:hAnsi="Latinski,1251"/>
                <w:sz w:val="18"/>
              </w:rPr>
            </w:pPr>
            <w:r>
              <w:rPr>
                <w:rFonts w:ascii="Latinski,1251" w:hAnsi="Latinski,1251"/>
                <w:sz w:val="18"/>
              </w:rPr>
              <w:t>1 компл</w:t>
            </w:r>
          </w:p>
        </w:tc>
        <w:tc>
          <w:tcPr>
            <w:tcW w:w="4252" w:type="dxa"/>
            <w:gridSpan w:val="2"/>
            <w:tcBorders>
              <w:left w:val="nil"/>
            </w:tcBorders>
          </w:tcPr>
          <w:p w:rsidR="00000000" w:rsidRDefault="008D5364">
            <w:pPr>
              <w:spacing w:before="20"/>
              <w:rPr>
                <w:rFonts w:ascii="Latinski,1251" w:hAnsi="Latinski,1251"/>
                <w:sz w:val="18"/>
              </w:rPr>
            </w:pPr>
          </w:p>
        </w:tc>
        <w:tc>
          <w:tcPr>
            <w:tcW w:w="567" w:type="dxa"/>
            <w:tcBorders>
              <w:left w:val="single" w:sz="6" w:space="0" w:color="auto"/>
            </w:tcBorders>
          </w:tcPr>
          <w:p w:rsidR="00000000" w:rsidRDefault="008D5364">
            <w:pPr>
              <w:spacing w:before="20"/>
              <w:jc w:val="center"/>
              <w:rPr>
                <w:rFonts w:ascii="Latinski,1251" w:hAnsi="Latinski,1251"/>
                <w:sz w:val="18"/>
              </w:rPr>
            </w:pPr>
          </w:p>
        </w:tc>
      </w:tr>
      <w:tr w:rsidR="00000000">
        <w:tblPrEx>
          <w:tblCellMar>
            <w:top w:w="0" w:type="dxa"/>
            <w:bottom w:w="0" w:type="dxa"/>
          </w:tblCellMar>
        </w:tblPrEx>
        <w:trPr>
          <w:trHeight w:val="240"/>
        </w:trPr>
        <w:tc>
          <w:tcPr>
            <w:tcW w:w="3969" w:type="dxa"/>
          </w:tcPr>
          <w:p w:rsidR="00000000" w:rsidRDefault="008D5364">
            <w:pPr>
              <w:spacing w:before="20"/>
              <w:ind w:hanging="40"/>
              <w:rPr>
                <w:rFonts w:ascii="Latinski,1251" w:hAnsi="Latinski,1251"/>
                <w:sz w:val="20"/>
              </w:rPr>
            </w:pPr>
            <w:r>
              <w:rPr>
                <w:rFonts w:ascii="Latinski,1251" w:hAnsi="Latinski,1251"/>
                <w:sz w:val="20"/>
              </w:rPr>
              <w:t>10. Кувалда</w:t>
            </w:r>
          </w:p>
        </w:tc>
        <w:tc>
          <w:tcPr>
            <w:tcW w:w="851" w:type="dxa"/>
            <w:tcBorders>
              <w:left w:val="single" w:sz="6" w:space="0" w:color="auto"/>
              <w:right w:val="single" w:sz="6" w:space="0" w:color="auto"/>
            </w:tcBorders>
          </w:tcPr>
          <w:p w:rsidR="00000000" w:rsidRDefault="008D5364">
            <w:pPr>
              <w:spacing w:before="20"/>
              <w:ind w:hanging="40"/>
              <w:jc w:val="center"/>
              <w:rPr>
                <w:rFonts w:ascii="Latinski,1251" w:hAnsi="Latinski,1251"/>
                <w:sz w:val="18"/>
              </w:rPr>
            </w:pPr>
            <w:r>
              <w:rPr>
                <w:rFonts w:ascii="Latinski,1251" w:hAnsi="Latinski,1251"/>
                <w:sz w:val="18"/>
              </w:rPr>
              <w:t>1</w:t>
            </w:r>
          </w:p>
        </w:tc>
        <w:tc>
          <w:tcPr>
            <w:tcW w:w="4252" w:type="dxa"/>
            <w:gridSpan w:val="2"/>
            <w:tcBorders>
              <w:left w:val="nil"/>
            </w:tcBorders>
          </w:tcPr>
          <w:p w:rsidR="00000000" w:rsidRDefault="008D5364">
            <w:pPr>
              <w:spacing w:before="20"/>
              <w:rPr>
                <w:rFonts w:ascii="Latinski,1251" w:hAnsi="Latinski,1251"/>
              </w:rPr>
            </w:pPr>
          </w:p>
        </w:tc>
        <w:tc>
          <w:tcPr>
            <w:tcW w:w="567" w:type="dxa"/>
            <w:tcBorders>
              <w:left w:val="single" w:sz="6" w:space="0" w:color="auto"/>
            </w:tcBorders>
          </w:tcPr>
          <w:p w:rsidR="00000000" w:rsidRDefault="008D5364">
            <w:pPr>
              <w:spacing w:before="20"/>
              <w:jc w:val="center"/>
              <w:rPr>
                <w:rFonts w:ascii="Latinski,1251" w:hAnsi="Latinski,1251"/>
                <w:sz w:val="18"/>
              </w:rPr>
            </w:pPr>
            <w:r>
              <w:rPr>
                <w:rFonts w:ascii="Latinski,1251" w:hAnsi="Latinski,1251"/>
                <w:sz w:val="18"/>
              </w:rPr>
              <w:t>16</w:t>
            </w:r>
          </w:p>
        </w:tc>
      </w:tr>
      <w:tr w:rsidR="00000000">
        <w:tblPrEx>
          <w:tblCellMar>
            <w:top w:w="0" w:type="dxa"/>
            <w:bottom w:w="0" w:type="dxa"/>
          </w:tblCellMar>
        </w:tblPrEx>
        <w:trPr>
          <w:trHeight w:val="140"/>
        </w:trPr>
        <w:tc>
          <w:tcPr>
            <w:tcW w:w="3969" w:type="dxa"/>
          </w:tcPr>
          <w:p w:rsidR="00000000" w:rsidRDefault="008D5364">
            <w:pPr>
              <w:ind w:hanging="40"/>
              <w:rPr>
                <w:rFonts w:ascii="Latinski,1251" w:hAnsi="Latinski,1251"/>
                <w:sz w:val="20"/>
              </w:rPr>
            </w:pPr>
            <w:r>
              <w:rPr>
                <w:rFonts w:ascii="Latinski,1251" w:hAnsi="Latinski,1251"/>
                <w:sz w:val="20"/>
              </w:rPr>
              <w:t xml:space="preserve">11. Лом </w:t>
            </w:r>
          </w:p>
        </w:tc>
        <w:tc>
          <w:tcPr>
            <w:tcW w:w="851" w:type="dxa"/>
            <w:tcBorders>
              <w:left w:val="single" w:sz="6" w:space="0" w:color="auto"/>
              <w:right w:val="single" w:sz="6" w:space="0" w:color="auto"/>
            </w:tcBorders>
          </w:tcPr>
          <w:p w:rsidR="00000000" w:rsidRDefault="008D5364">
            <w:pPr>
              <w:ind w:hanging="40"/>
              <w:jc w:val="center"/>
              <w:rPr>
                <w:rFonts w:ascii="Latinski,1251" w:hAnsi="Latinski,1251"/>
                <w:sz w:val="18"/>
              </w:rPr>
            </w:pPr>
            <w:r>
              <w:rPr>
                <w:rFonts w:ascii="Latinski,1251" w:hAnsi="Latinski,1251"/>
                <w:sz w:val="18"/>
              </w:rPr>
              <w:t>1</w:t>
            </w:r>
          </w:p>
        </w:tc>
        <w:tc>
          <w:tcPr>
            <w:tcW w:w="4252" w:type="dxa"/>
            <w:gridSpan w:val="2"/>
            <w:tcBorders>
              <w:left w:val="nil"/>
            </w:tcBorders>
          </w:tcPr>
          <w:p w:rsidR="00000000" w:rsidRDefault="008D5364">
            <w:pPr>
              <w:rPr>
                <w:rFonts w:ascii="Latinski,1251" w:hAnsi="Latinski,1251"/>
              </w:rPr>
            </w:pPr>
          </w:p>
        </w:tc>
        <w:tc>
          <w:tcPr>
            <w:tcW w:w="567" w:type="dxa"/>
            <w:tcBorders>
              <w:left w:val="single" w:sz="6" w:space="0" w:color="auto"/>
            </w:tcBorders>
          </w:tcPr>
          <w:p w:rsidR="00000000" w:rsidRDefault="008D5364">
            <w:pPr>
              <w:jc w:val="center"/>
              <w:rPr>
                <w:rFonts w:ascii="Latinski,1251" w:hAnsi="Latinski,1251"/>
                <w:sz w:val="18"/>
              </w:rPr>
            </w:pPr>
            <w:r>
              <w:rPr>
                <w:rFonts w:ascii="Latinski,1251" w:hAnsi="Latinski,1251"/>
                <w:sz w:val="18"/>
              </w:rPr>
              <w:t>6</w:t>
            </w:r>
          </w:p>
        </w:tc>
      </w:tr>
      <w:tr w:rsidR="00000000">
        <w:tblPrEx>
          <w:tblCellMar>
            <w:top w:w="0" w:type="dxa"/>
            <w:bottom w:w="0" w:type="dxa"/>
          </w:tblCellMar>
        </w:tblPrEx>
        <w:trPr>
          <w:trHeight w:val="184"/>
        </w:trPr>
        <w:tc>
          <w:tcPr>
            <w:tcW w:w="3969" w:type="dxa"/>
          </w:tcPr>
          <w:p w:rsidR="00000000" w:rsidRDefault="008D5364">
            <w:pPr>
              <w:spacing w:before="40"/>
              <w:ind w:hanging="40"/>
              <w:rPr>
                <w:rFonts w:ascii="Latinski,1251" w:hAnsi="Latinski,1251"/>
                <w:sz w:val="20"/>
              </w:rPr>
            </w:pPr>
            <w:r>
              <w:rPr>
                <w:rFonts w:ascii="Latinski,1251" w:hAnsi="Latinski,1251"/>
                <w:sz w:val="20"/>
              </w:rPr>
              <w:t>12. Шланг для слива масла и горючего из баков</w:t>
            </w:r>
          </w:p>
        </w:tc>
        <w:tc>
          <w:tcPr>
            <w:tcW w:w="851" w:type="dxa"/>
            <w:tcBorders>
              <w:left w:val="single" w:sz="6" w:space="0" w:color="auto"/>
              <w:right w:val="single" w:sz="6" w:space="0" w:color="auto"/>
            </w:tcBorders>
          </w:tcPr>
          <w:p w:rsidR="00000000" w:rsidRDefault="008D5364">
            <w:pPr>
              <w:spacing w:before="40"/>
              <w:ind w:hanging="40"/>
              <w:jc w:val="center"/>
              <w:rPr>
                <w:rFonts w:ascii="Latinski,1251" w:hAnsi="Latinski,1251"/>
                <w:sz w:val="18"/>
              </w:rPr>
            </w:pPr>
            <w:r>
              <w:rPr>
                <w:rFonts w:ascii="Latinski,1251" w:hAnsi="Latinski,1251"/>
                <w:sz w:val="18"/>
              </w:rPr>
              <w:t>1</w:t>
            </w:r>
          </w:p>
        </w:tc>
        <w:tc>
          <w:tcPr>
            <w:tcW w:w="4252" w:type="dxa"/>
            <w:gridSpan w:val="2"/>
            <w:tcBorders>
              <w:left w:val="nil"/>
            </w:tcBorders>
          </w:tcPr>
          <w:p w:rsidR="00000000" w:rsidRDefault="008D5364">
            <w:pPr>
              <w:spacing w:before="40"/>
              <w:ind w:hanging="40"/>
              <w:rPr>
                <w:rFonts w:ascii="Latinski,1251" w:hAnsi="Latinski,1251"/>
                <w:sz w:val="20"/>
              </w:rPr>
            </w:pPr>
            <w:r>
              <w:rPr>
                <w:rFonts w:ascii="Latinski,1251" w:hAnsi="Latinski,1251"/>
                <w:sz w:val="20"/>
              </w:rPr>
              <w:t>В носовой части танк</w:t>
            </w:r>
            <w:r>
              <w:rPr>
                <w:rFonts w:ascii="Latinski,1251" w:hAnsi="Latinski,1251"/>
                <w:sz w:val="20"/>
              </w:rPr>
              <w:t>а</w:t>
            </w:r>
          </w:p>
        </w:tc>
        <w:tc>
          <w:tcPr>
            <w:tcW w:w="567" w:type="dxa"/>
            <w:tcBorders>
              <w:left w:val="single" w:sz="6" w:space="0" w:color="auto"/>
            </w:tcBorders>
          </w:tcPr>
          <w:p w:rsidR="00000000" w:rsidRDefault="008D5364">
            <w:pPr>
              <w:spacing w:before="40"/>
              <w:jc w:val="center"/>
              <w:rPr>
                <w:rFonts w:ascii="Latinski,1251" w:hAnsi="Latinski,1251"/>
                <w:sz w:val="18"/>
              </w:rPr>
            </w:pPr>
            <w:r>
              <w:rPr>
                <w:rFonts w:ascii="Latinski,1251" w:hAnsi="Latinski,1251"/>
                <w:sz w:val="18"/>
              </w:rPr>
              <w:t>2</w:t>
            </w:r>
          </w:p>
        </w:tc>
      </w:tr>
      <w:tr w:rsidR="00000000">
        <w:tblPrEx>
          <w:tblCellMar>
            <w:top w:w="0" w:type="dxa"/>
            <w:bottom w:w="0" w:type="dxa"/>
          </w:tblCellMar>
        </w:tblPrEx>
        <w:trPr>
          <w:trHeight w:val="560"/>
        </w:trPr>
        <w:tc>
          <w:tcPr>
            <w:tcW w:w="3969" w:type="dxa"/>
          </w:tcPr>
          <w:p w:rsidR="00000000" w:rsidRDefault="008D5364">
            <w:pPr>
              <w:spacing w:before="40"/>
              <w:ind w:hanging="40"/>
              <w:rPr>
                <w:rFonts w:ascii="Latinski,1251" w:hAnsi="Latinski,1251"/>
                <w:sz w:val="20"/>
              </w:rPr>
            </w:pPr>
            <w:r>
              <w:rPr>
                <w:rFonts w:ascii="Latinski,1251" w:hAnsi="Latinski,1251"/>
                <w:sz w:val="20"/>
              </w:rPr>
              <w:t>13. Щуп для замера количества топлива и масла в баках (в чехле)</w:t>
            </w:r>
          </w:p>
        </w:tc>
        <w:tc>
          <w:tcPr>
            <w:tcW w:w="851" w:type="dxa"/>
            <w:tcBorders>
              <w:left w:val="single" w:sz="6" w:space="0" w:color="auto"/>
              <w:right w:val="single" w:sz="6" w:space="0" w:color="auto"/>
            </w:tcBorders>
          </w:tcPr>
          <w:p w:rsidR="00000000" w:rsidRDefault="008D5364">
            <w:pPr>
              <w:spacing w:before="40"/>
              <w:ind w:hanging="40"/>
              <w:jc w:val="center"/>
              <w:rPr>
                <w:rFonts w:ascii="Latinski,1251" w:hAnsi="Latinski,1251"/>
                <w:sz w:val="18"/>
              </w:rPr>
            </w:pPr>
            <w:r>
              <w:rPr>
                <w:rFonts w:ascii="Latinski,1251" w:hAnsi="Latinski,1251"/>
                <w:sz w:val="18"/>
              </w:rPr>
              <w:t>1</w:t>
            </w:r>
          </w:p>
        </w:tc>
        <w:tc>
          <w:tcPr>
            <w:tcW w:w="4252" w:type="dxa"/>
            <w:gridSpan w:val="2"/>
            <w:tcBorders>
              <w:left w:val="nil"/>
            </w:tcBorders>
          </w:tcPr>
          <w:p w:rsidR="00000000" w:rsidRDefault="008D5364">
            <w:pPr>
              <w:spacing w:before="40"/>
              <w:ind w:hanging="40"/>
              <w:rPr>
                <w:rFonts w:ascii="Latinski,1251" w:hAnsi="Latinski,1251"/>
                <w:sz w:val="20"/>
              </w:rPr>
            </w:pPr>
          </w:p>
        </w:tc>
        <w:tc>
          <w:tcPr>
            <w:tcW w:w="567" w:type="dxa"/>
            <w:tcBorders>
              <w:left w:val="single" w:sz="6" w:space="0" w:color="auto"/>
            </w:tcBorders>
          </w:tcPr>
          <w:p w:rsidR="00000000" w:rsidRDefault="008D5364">
            <w:pPr>
              <w:spacing w:before="40"/>
              <w:jc w:val="center"/>
              <w:rPr>
                <w:rFonts w:ascii="Latinski,1251" w:hAnsi="Latinski,1251"/>
                <w:sz w:val="18"/>
              </w:rPr>
            </w:pPr>
            <w:r>
              <w:rPr>
                <w:rFonts w:ascii="Latinski,1251" w:hAnsi="Latinski,1251"/>
                <w:sz w:val="18"/>
              </w:rPr>
              <w:t>4</w:t>
            </w:r>
          </w:p>
        </w:tc>
      </w:tr>
      <w:tr w:rsidR="00000000">
        <w:tblPrEx>
          <w:tblCellMar>
            <w:top w:w="0" w:type="dxa"/>
            <w:bottom w:w="0" w:type="dxa"/>
          </w:tblCellMar>
        </w:tblPrEx>
        <w:trPr>
          <w:trHeight w:val="480"/>
        </w:trPr>
        <w:tc>
          <w:tcPr>
            <w:tcW w:w="3969" w:type="dxa"/>
          </w:tcPr>
          <w:p w:rsidR="00000000" w:rsidRDefault="008D5364">
            <w:pPr>
              <w:spacing w:before="40"/>
              <w:ind w:hanging="40"/>
              <w:rPr>
                <w:rFonts w:ascii="Latinski,1251" w:hAnsi="Latinski,1251"/>
                <w:sz w:val="20"/>
              </w:rPr>
            </w:pPr>
            <w:r>
              <w:rPr>
                <w:rFonts w:ascii="Latinski,1251" w:hAnsi="Latinski,1251"/>
                <w:sz w:val="20"/>
              </w:rPr>
              <w:t xml:space="preserve">14. Штыревая антенна (в чехле) </w:t>
            </w:r>
          </w:p>
        </w:tc>
        <w:tc>
          <w:tcPr>
            <w:tcW w:w="851" w:type="dxa"/>
            <w:tcBorders>
              <w:left w:val="single" w:sz="6" w:space="0" w:color="auto"/>
              <w:right w:val="single" w:sz="6" w:space="0" w:color="auto"/>
            </w:tcBorders>
          </w:tcPr>
          <w:p w:rsidR="00000000" w:rsidRDefault="008D5364">
            <w:pPr>
              <w:spacing w:before="40"/>
              <w:ind w:hanging="40"/>
              <w:jc w:val="center"/>
              <w:rPr>
                <w:rFonts w:ascii="Latinski,1251" w:hAnsi="Latinski,1251"/>
                <w:sz w:val="18"/>
              </w:rPr>
            </w:pPr>
            <w:r>
              <w:rPr>
                <w:rFonts w:ascii="Latinski,1251" w:hAnsi="Latinski,1251"/>
                <w:sz w:val="18"/>
              </w:rPr>
              <w:t>антенн 2 чехол 1</w:t>
            </w:r>
          </w:p>
        </w:tc>
        <w:tc>
          <w:tcPr>
            <w:tcW w:w="4252" w:type="dxa"/>
            <w:gridSpan w:val="2"/>
            <w:tcBorders>
              <w:left w:val="nil"/>
            </w:tcBorders>
          </w:tcPr>
          <w:p w:rsidR="00000000" w:rsidRDefault="008D5364">
            <w:pPr>
              <w:spacing w:before="40"/>
              <w:ind w:hanging="40"/>
              <w:rPr>
                <w:rFonts w:ascii="Latinski,1251" w:hAnsi="Latinski,1251"/>
                <w:sz w:val="20"/>
              </w:rPr>
            </w:pPr>
            <w:r>
              <w:rPr>
                <w:rFonts w:ascii="Latinski,1251" w:hAnsi="Latinski,1251"/>
                <w:sz w:val="20"/>
              </w:rPr>
              <w:t>В носовой части танка</w:t>
            </w:r>
          </w:p>
        </w:tc>
        <w:tc>
          <w:tcPr>
            <w:tcW w:w="567" w:type="dxa"/>
            <w:tcBorders>
              <w:left w:val="single" w:sz="6" w:space="0" w:color="auto"/>
            </w:tcBorders>
          </w:tcPr>
          <w:p w:rsidR="00000000" w:rsidRDefault="008D5364">
            <w:pPr>
              <w:spacing w:before="40"/>
              <w:jc w:val="center"/>
              <w:rPr>
                <w:rFonts w:ascii="Latinski,1251" w:hAnsi="Latinski,1251"/>
                <w:sz w:val="18"/>
              </w:rPr>
            </w:pPr>
            <w:r>
              <w:rPr>
                <w:rFonts w:ascii="Latinski,1251" w:hAnsi="Latinski,1251"/>
                <w:sz w:val="18"/>
              </w:rPr>
              <w:t>5</w:t>
            </w:r>
          </w:p>
        </w:tc>
      </w:tr>
      <w:tr w:rsidR="00000000">
        <w:tblPrEx>
          <w:tblCellMar>
            <w:top w:w="0" w:type="dxa"/>
            <w:bottom w:w="0" w:type="dxa"/>
          </w:tblCellMar>
        </w:tblPrEx>
        <w:trPr>
          <w:trHeight w:val="180"/>
        </w:trPr>
        <w:tc>
          <w:tcPr>
            <w:tcW w:w="3969" w:type="dxa"/>
          </w:tcPr>
          <w:p w:rsidR="00000000" w:rsidRDefault="008D5364">
            <w:pPr>
              <w:ind w:hanging="40"/>
              <w:rPr>
                <w:rFonts w:ascii="Latinski,1251" w:hAnsi="Latinski,1251"/>
                <w:sz w:val="20"/>
              </w:rPr>
            </w:pPr>
            <w:r>
              <w:rPr>
                <w:rFonts w:ascii="Latinski,1251" w:hAnsi="Latinski,1251"/>
                <w:sz w:val="20"/>
              </w:rPr>
              <w:t>15. Лопата сапёрная малая</w:t>
            </w:r>
          </w:p>
        </w:tc>
        <w:tc>
          <w:tcPr>
            <w:tcW w:w="851" w:type="dxa"/>
            <w:tcBorders>
              <w:left w:val="single" w:sz="6" w:space="0" w:color="auto"/>
              <w:right w:val="single" w:sz="6" w:space="0" w:color="auto"/>
            </w:tcBorders>
          </w:tcPr>
          <w:p w:rsidR="00000000" w:rsidRDefault="008D5364">
            <w:pPr>
              <w:ind w:hanging="40"/>
              <w:jc w:val="center"/>
              <w:rPr>
                <w:rFonts w:ascii="Latinski,1251" w:hAnsi="Latinski,1251"/>
                <w:sz w:val="18"/>
              </w:rPr>
            </w:pPr>
            <w:r>
              <w:rPr>
                <w:rFonts w:ascii="Latinski,1251" w:hAnsi="Latinski,1251"/>
                <w:sz w:val="18"/>
              </w:rPr>
              <w:t>1</w:t>
            </w:r>
          </w:p>
        </w:tc>
        <w:tc>
          <w:tcPr>
            <w:tcW w:w="4252" w:type="dxa"/>
            <w:gridSpan w:val="2"/>
            <w:tcBorders>
              <w:left w:val="nil"/>
            </w:tcBorders>
          </w:tcPr>
          <w:p w:rsidR="00000000" w:rsidRDefault="008D5364">
            <w:pPr>
              <w:ind w:hanging="40"/>
              <w:rPr>
                <w:rFonts w:ascii="Latinski,1251" w:hAnsi="Latinski,1251"/>
                <w:sz w:val="20"/>
              </w:rPr>
            </w:pPr>
          </w:p>
        </w:tc>
        <w:tc>
          <w:tcPr>
            <w:tcW w:w="567" w:type="dxa"/>
            <w:tcBorders>
              <w:left w:val="single" w:sz="6" w:space="0" w:color="auto"/>
            </w:tcBorders>
          </w:tcPr>
          <w:p w:rsidR="00000000" w:rsidRDefault="008D5364">
            <w:pPr>
              <w:jc w:val="center"/>
              <w:rPr>
                <w:rFonts w:ascii="Latinski,1251" w:hAnsi="Latinski,1251"/>
                <w:sz w:val="18"/>
              </w:rPr>
            </w:pPr>
            <w:r>
              <w:rPr>
                <w:rFonts w:ascii="Latinski,1251" w:hAnsi="Latinski,1251"/>
                <w:sz w:val="18"/>
              </w:rPr>
              <w:t>3</w:t>
            </w:r>
          </w:p>
        </w:tc>
      </w:tr>
      <w:tr w:rsidR="00000000">
        <w:tblPrEx>
          <w:tblCellMar>
            <w:top w:w="0" w:type="dxa"/>
            <w:bottom w:w="0" w:type="dxa"/>
          </w:tblCellMar>
        </w:tblPrEx>
        <w:trPr>
          <w:trHeight w:val="500"/>
        </w:trPr>
        <w:tc>
          <w:tcPr>
            <w:tcW w:w="3969" w:type="dxa"/>
          </w:tcPr>
          <w:p w:rsidR="00000000" w:rsidRDefault="008D5364">
            <w:pPr>
              <w:spacing w:before="40"/>
              <w:ind w:hanging="40"/>
              <w:rPr>
                <w:rFonts w:ascii="Latinski,1251" w:hAnsi="Latinski,1251"/>
                <w:sz w:val="20"/>
              </w:rPr>
            </w:pPr>
            <w:r>
              <w:rPr>
                <w:rFonts w:ascii="Latinski,1251" w:hAnsi="Latinski,1251"/>
                <w:sz w:val="20"/>
              </w:rPr>
              <w:t xml:space="preserve">16. Приспособление для снаряжения пулеметных магазинов </w:t>
            </w:r>
          </w:p>
        </w:tc>
        <w:tc>
          <w:tcPr>
            <w:tcW w:w="851" w:type="dxa"/>
            <w:tcBorders>
              <w:left w:val="single" w:sz="6" w:space="0" w:color="auto"/>
              <w:right w:val="single" w:sz="6" w:space="0" w:color="auto"/>
            </w:tcBorders>
          </w:tcPr>
          <w:p w:rsidR="00000000" w:rsidRDefault="008D5364">
            <w:pPr>
              <w:spacing w:before="40"/>
              <w:ind w:hanging="40"/>
              <w:jc w:val="center"/>
              <w:rPr>
                <w:rFonts w:ascii="Latinski,1251" w:hAnsi="Latinski,1251"/>
                <w:sz w:val="18"/>
              </w:rPr>
            </w:pPr>
            <w:r>
              <w:rPr>
                <w:rFonts w:ascii="Latinski,1251" w:hAnsi="Latinski,1251"/>
                <w:sz w:val="18"/>
              </w:rPr>
              <w:t>1</w:t>
            </w:r>
          </w:p>
        </w:tc>
        <w:tc>
          <w:tcPr>
            <w:tcW w:w="4252" w:type="dxa"/>
            <w:gridSpan w:val="2"/>
            <w:tcBorders>
              <w:left w:val="nil"/>
            </w:tcBorders>
          </w:tcPr>
          <w:p w:rsidR="00000000" w:rsidRDefault="008D5364">
            <w:pPr>
              <w:spacing w:before="40"/>
              <w:ind w:hanging="40"/>
              <w:rPr>
                <w:rFonts w:ascii="Latinski,1251" w:hAnsi="Latinski,1251"/>
                <w:sz w:val="20"/>
              </w:rPr>
            </w:pPr>
            <w:r>
              <w:rPr>
                <w:rFonts w:ascii="Latinski,1251" w:hAnsi="Latinski,1251"/>
                <w:sz w:val="20"/>
              </w:rPr>
              <w:t xml:space="preserve">За сиденьем радиста </w:t>
            </w:r>
          </w:p>
        </w:tc>
        <w:tc>
          <w:tcPr>
            <w:tcW w:w="567" w:type="dxa"/>
            <w:tcBorders>
              <w:left w:val="single" w:sz="6" w:space="0" w:color="auto"/>
            </w:tcBorders>
          </w:tcPr>
          <w:p w:rsidR="00000000" w:rsidRDefault="008D5364">
            <w:pPr>
              <w:spacing w:before="40"/>
              <w:jc w:val="center"/>
              <w:rPr>
                <w:rFonts w:ascii="Latinski,1251" w:hAnsi="Latinski,1251"/>
                <w:sz w:val="18"/>
              </w:rPr>
            </w:pPr>
          </w:p>
        </w:tc>
      </w:tr>
      <w:tr w:rsidR="00000000">
        <w:tblPrEx>
          <w:tblCellMar>
            <w:top w:w="0" w:type="dxa"/>
            <w:bottom w:w="0" w:type="dxa"/>
          </w:tblCellMar>
        </w:tblPrEx>
        <w:trPr>
          <w:trHeight w:val="110"/>
        </w:trPr>
        <w:tc>
          <w:tcPr>
            <w:tcW w:w="3969" w:type="dxa"/>
          </w:tcPr>
          <w:p w:rsidR="00000000" w:rsidRDefault="008D5364">
            <w:pPr>
              <w:spacing w:before="20"/>
              <w:ind w:hanging="40"/>
              <w:rPr>
                <w:rFonts w:ascii="Latinski,1251" w:hAnsi="Latinski,1251"/>
                <w:sz w:val="20"/>
              </w:rPr>
            </w:pPr>
            <w:r>
              <w:rPr>
                <w:rFonts w:ascii="Latinski,1251" w:hAnsi="Latinski,1251"/>
                <w:sz w:val="20"/>
              </w:rPr>
              <w:t>17. Сумка для документов</w:t>
            </w:r>
          </w:p>
        </w:tc>
        <w:tc>
          <w:tcPr>
            <w:tcW w:w="851" w:type="dxa"/>
            <w:tcBorders>
              <w:left w:val="single" w:sz="6" w:space="0" w:color="auto"/>
              <w:right w:val="single" w:sz="6" w:space="0" w:color="auto"/>
            </w:tcBorders>
          </w:tcPr>
          <w:p w:rsidR="00000000" w:rsidRDefault="008D5364">
            <w:pPr>
              <w:spacing w:before="20"/>
              <w:ind w:hanging="40"/>
              <w:jc w:val="center"/>
              <w:rPr>
                <w:rFonts w:ascii="Latinski,1251" w:hAnsi="Latinski,1251"/>
                <w:sz w:val="18"/>
              </w:rPr>
            </w:pPr>
            <w:r>
              <w:rPr>
                <w:rFonts w:ascii="Latinski,1251" w:hAnsi="Latinski,1251"/>
                <w:sz w:val="18"/>
              </w:rPr>
              <w:t>1</w:t>
            </w:r>
          </w:p>
        </w:tc>
        <w:tc>
          <w:tcPr>
            <w:tcW w:w="4252" w:type="dxa"/>
            <w:gridSpan w:val="2"/>
            <w:tcBorders>
              <w:left w:val="nil"/>
            </w:tcBorders>
          </w:tcPr>
          <w:p w:rsidR="00000000" w:rsidRDefault="008D5364">
            <w:pPr>
              <w:spacing w:before="20"/>
              <w:ind w:hanging="40"/>
              <w:rPr>
                <w:rFonts w:ascii="Latinski,1251" w:hAnsi="Latinski,1251"/>
                <w:sz w:val="20"/>
              </w:rPr>
            </w:pPr>
            <w:r>
              <w:rPr>
                <w:rFonts w:ascii="Latinski,1251" w:hAnsi="Latinski,1251"/>
                <w:sz w:val="20"/>
              </w:rPr>
              <w:t>На верхнем носовом наклонном листе</w:t>
            </w:r>
          </w:p>
        </w:tc>
        <w:tc>
          <w:tcPr>
            <w:tcW w:w="567" w:type="dxa"/>
            <w:tcBorders>
              <w:left w:val="single" w:sz="6" w:space="0" w:color="auto"/>
            </w:tcBorders>
          </w:tcPr>
          <w:p w:rsidR="00000000" w:rsidRDefault="008D5364">
            <w:pPr>
              <w:spacing w:before="20"/>
              <w:jc w:val="center"/>
              <w:rPr>
                <w:rFonts w:ascii="Latinski,1251" w:hAnsi="Latinski,1251"/>
                <w:sz w:val="18"/>
              </w:rPr>
            </w:pPr>
            <w:r>
              <w:rPr>
                <w:rFonts w:ascii="Latinski,1251" w:hAnsi="Latinski,1251"/>
                <w:sz w:val="18"/>
              </w:rPr>
              <w:t>22</w:t>
            </w:r>
          </w:p>
        </w:tc>
      </w:tr>
      <w:tr w:rsidR="00000000">
        <w:tblPrEx>
          <w:tblCellMar>
            <w:top w:w="0" w:type="dxa"/>
            <w:bottom w:w="0" w:type="dxa"/>
          </w:tblCellMar>
        </w:tblPrEx>
        <w:trPr>
          <w:trHeight w:val="520"/>
        </w:trPr>
        <w:tc>
          <w:tcPr>
            <w:tcW w:w="3969" w:type="dxa"/>
          </w:tcPr>
          <w:p w:rsidR="00000000" w:rsidRDefault="008D5364">
            <w:pPr>
              <w:spacing w:before="40"/>
              <w:ind w:hanging="40"/>
              <w:rPr>
                <w:rFonts w:ascii="Latinski,1251" w:hAnsi="Latinski,1251"/>
                <w:sz w:val="20"/>
              </w:rPr>
            </w:pPr>
            <w:r>
              <w:rPr>
                <w:rFonts w:ascii="Latinski,1251" w:hAnsi="Latinski,1251"/>
                <w:sz w:val="20"/>
              </w:rPr>
              <w:t>18. Сумка с мелкими запасными частями танка</w:t>
            </w:r>
          </w:p>
        </w:tc>
        <w:tc>
          <w:tcPr>
            <w:tcW w:w="851" w:type="dxa"/>
            <w:tcBorders>
              <w:left w:val="single" w:sz="6" w:space="0" w:color="auto"/>
              <w:right w:val="single" w:sz="6" w:space="0" w:color="auto"/>
            </w:tcBorders>
          </w:tcPr>
          <w:p w:rsidR="00000000" w:rsidRDefault="008D5364">
            <w:pPr>
              <w:spacing w:before="40"/>
              <w:ind w:hanging="40"/>
              <w:jc w:val="center"/>
              <w:rPr>
                <w:rFonts w:ascii="Latinski,1251" w:hAnsi="Latinski,1251"/>
                <w:sz w:val="18"/>
              </w:rPr>
            </w:pPr>
            <w:r>
              <w:rPr>
                <w:rFonts w:ascii="Latinski,1251" w:hAnsi="Latinski,1251"/>
                <w:sz w:val="18"/>
              </w:rPr>
              <w:t>1</w:t>
            </w:r>
          </w:p>
        </w:tc>
        <w:tc>
          <w:tcPr>
            <w:tcW w:w="4252" w:type="dxa"/>
            <w:gridSpan w:val="2"/>
            <w:tcBorders>
              <w:left w:val="nil"/>
            </w:tcBorders>
          </w:tcPr>
          <w:p w:rsidR="00000000" w:rsidRDefault="008D5364">
            <w:pPr>
              <w:spacing w:before="40"/>
              <w:ind w:hanging="40"/>
              <w:jc w:val="left"/>
              <w:rPr>
                <w:rFonts w:ascii="Latinski,1251" w:hAnsi="Latinski,1251"/>
                <w:sz w:val="20"/>
              </w:rPr>
            </w:pPr>
            <w:r>
              <w:rPr>
                <w:rFonts w:ascii="Latinski,1251" w:hAnsi="Latinski,1251"/>
                <w:sz w:val="20"/>
              </w:rPr>
              <w:t>В любом месте отделения управления без крепления</w:t>
            </w:r>
          </w:p>
        </w:tc>
        <w:tc>
          <w:tcPr>
            <w:tcW w:w="567" w:type="dxa"/>
            <w:tcBorders>
              <w:left w:val="single" w:sz="6" w:space="0" w:color="auto"/>
            </w:tcBorders>
          </w:tcPr>
          <w:p w:rsidR="00000000" w:rsidRDefault="008D5364">
            <w:pPr>
              <w:spacing w:before="40"/>
              <w:jc w:val="center"/>
              <w:rPr>
                <w:rFonts w:ascii="Latinski,1251" w:hAnsi="Latinski,1251"/>
                <w:sz w:val="18"/>
              </w:rPr>
            </w:pPr>
          </w:p>
        </w:tc>
      </w:tr>
      <w:tr w:rsidR="00000000">
        <w:tblPrEx>
          <w:tblCellMar>
            <w:top w:w="0" w:type="dxa"/>
            <w:bottom w:w="0" w:type="dxa"/>
          </w:tblCellMar>
        </w:tblPrEx>
        <w:trPr>
          <w:trHeight w:val="240"/>
        </w:trPr>
        <w:tc>
          <w:tcPr>
            <w:tcW w:w="3969" w:type="dxa"/>
          </w:tcPr>
          <w:p w:rsidR="00000000" w:rsidRDefault="008D5364">
            <w:pPr>
              <w:spacing w:before="20"/>
              <w:ind w:hanging="40"/>
              <w:rPr>
                <w:rFonts w:ascii="Latinski,1251" w:hAnsi="Latinski,1251"/>
                <w:sz w:val="20"/>
              </w:rPr>
            </w:pPr>
            <w:r>
              <w:rPr>
                <w:rFonts w:ascii="Latinski,1251" w:hAnsi="Latinski,1251"/>
                <w:sz w:val="20"/>
              </w:rPr>
              <w:t>В сумке уложены:</w:t>
            </w:r>
          </w:p>
        </w:tc>
        <w:tc>
          <w:tcPr>
            <w:tcW w:w="851" w:type="dxa"/>
            <w:tcBorders>
              <w:left w:val="single" w:sz="6" w:space="0" w:color="auto"/>
              <w:right w:val="single" w:sz="6" w:space="0" w:color="auto"/>
            </w:tcBorders>
          </w:tcPr>
          <w:p w:rsidR="00000000" w:rsidRDefault="008D5364">
            <w:pPr>
              <w:spacing w:before="20"/>
              <w:ind w:hanging="40"/>
              <w:jc w:val="center"/>
              <w:rPr>
                <w:rFonts w:ascii="Latinski,1251" w:hAnsi="Latinski,1251"/>
                <w:sz w:val="18"/>
              </w:rPr>
            </w:pPr>
          </w:p>
        </w:tc>
        <w:tc>
          <w:tcPr>
            <w:tcW w:w="4252" w:type="dxa"/>
            <w:gridSpan w:val="2"/>
            <w:tcBorders>
              <w:left w:val="nil"/>
            </w:tcBorders>
          </w:tcPr>
          <w:p w:rsidR="00000000" w:rsidRDefault="008D5364">
            <w:pPr>
              <w:spacing w:before="20"/>
              <w:rPr>
                <w:rFonts w:ascii="Latinski,1251" w:hAnsi="Latinski,1251"/>
              </w:rPr>
            </w:pPr>
          </w:p>
        </w:tc>
        <w:tc>
          <w:tcPr>
            <w:tcW w:w="567" w:type="dxa"/>
            <w:tcBorders>
              <w:left w:val="single" w:sz="6" w:space="0" w:color="auto"/>
            </w:tcBorders>
          </w:tcPr>
          <w:p w:rsidR="00000000" w:rsidRDefault="008D5364">
            <w:pPr>
              <w:spacing w:before="20"/>
              <w:jc w:val="center"/>
              <w:rPr>
                <w:rFonts w:ascii="Latinski,1251" w:hAnsi="Latinski,1251"/>
              </w:rPr>
            </w:pPr>
          </w:p>
        </w:tc>
      </w:tr>
      <w:tr w:rsidR="00000000">
        <w:tblPrEx>
          <w:tblCellMar>
            <w:top w:w="0" w:type="dxa"/>
            <w:bottom w:w="0" w:type="dxa"/>
          </w:tblCellMar>
        </w:tblPrEx>
        <w:trPr>
          <w:trHeight w:val="207"/>
        </w:trPr>
        <w:tc>
          <w:tcPr>
            <w:tcW w:w="3969" w:type="dxa"/>
          </w:tcPr>
          <w:p w:rsidR="00000000" w:rsidRDefault="008D5364">
            <w:pPr>
              <w:spacing w:before="20"/>
              <w:ind w:left="386" w:hanging="142"/>
              <w:rPr>
                <w:rFonts w:ascii="Latinski,1251" w:hAnsi="Latinski,1251"/>
                <w:sz w:val="16"/>
              </w:rPr>
            </w:pPr>
            <w:r>
              <w:rPr>
                <w:rFonts w:ascii="Latinski,1251" w:hAnsi="Latinski,1251"/>
                <w:sz w:val="16"/>
              </w:rPr>
              <w:t>1. Шланги разных размеров</w:t>
            </w:r>
          </w:p>
        </w:tc>
        <w:tc>
          <w:tcPr>
            <w:tcW w:w="851" w:type="dxa"/>
            <w:tcBorders>
              <w:left w:val="single" w:sz="6" w:space="0" w:color="auto"/>
              <w:right w:val="single" w:sz="6" w:space="0" w:color="auto"/>
            </w:tcBorders>
          </w:tcPr>
          <w:p w:rsidR="00000000" w:rsidRDefault="008D5364">
            <w:pPr>
              <w:spacing w:before="20"/>
              <w:ind w:hanging="40"/>
              <w:jc w:val="center"/>
              <w:rPr>
                <w:rFonts w:ascii="Latinski,1251" w:hAnsi="Latinski,1251"/>
                <w:sz w:val="18"/>
              </w:rPr>
            </w:pPr>
            <w:r>
              <w:rPr>
                <w:rFonts w:ascii="Latinski,1251" w:hAnsi="Latinski,1251"/>
                <w:sz w:val="18"/>
              </w:rPr>
              <w:t>9</w:t>
            </w:r>
          </w:p>
        </w:tc>
        <w:tc>
          <w:tcPr>
            <w:tcW w:w="4252" w:type="dxa"/>
            <w:gridSpan w:val="2"/>
            <w:tcBorders>
              <w:left w:val="nil"/>
            </w:tcBorders>
          </w:tcPr>
          <w:p w:rsidR="00000000" w:rsidRDefault="008D5364">
            <w:pPr>
              <w:spacing w:before="20"/>
              <w:rPr>
                <w:rFonts w:ascii="Latinski,1251" w:hAnsi="Latinski,1251"/>
              </w:rPr>
            </w:pPr>
          </w:p>
        </w:tc>
        <w:tc>
          <w:tcPr>
            <w:tcW w:w="567" w:type="dxa"/>
            <w:tcBorders>
              <w:left w:val="single" w:sz="6" w:space="0" w:color="auto"/>
            </w:tcBorders>
          </w:tcPr>
          <w:p w:rsidR="00000000" w:rsidRDefault="008D5364">
            <w:pPr>
              <w:spacing w:before="20"/>
              <w:jc w:val="center"/>
              <w:rPr>
                <w:rFonts w:ascii="Latinski,1251" w:hAnsi="Latinski,1251"/>
              </w:rPr>
            </w:pPr>
          </w:p>
        </w:tc>
      </w:tr>
      <w:tr w:rsidR="00000000">
        <w:tblPrEx>
          <w:tblCellMar>
            <w:top w:w="0" w:type="dxa"/>
            <w:bottom w:w="0" w:type="dxa"/>
          </w:tblCellMar>
        </w:tblPrEx>
        <w:trPr>
          <w:trHeight w:val="232"/>
        </w:trPr>
        <w:tc>
          <w:tcPr>
            <w:tcW w:w="3969" w:type="dxa"/>
          </w:tcPr>
          <w:p w:rsidR="00000000" w:rsidRDefault="008D5364">
            <w:pPr>
              <w:spacing w:before="20"/>
              <w:ind w:left="386" w:hanging="142"/>
              <w:rPr>
                <w:rFonts w:ascii="Latinski,1251" w:hAnsi="Latinski,1251"/>
                <w:sz w:val="16"/>
              </w:rPr>
            </w:pPr>
            <w:r>
              <w:rPr>
                <w:rFonts w:ascii="Latinski,1251" w:hAnsi="Latinski,1251"/>
                <w:sz w:val="16"/>
              </w:rPr>
              <w:t>2. Хомуты разных размеров</w:t>
            </w:r>
          </w:p>
        </w:tc>
        <w:tc>
          <w:tcPr>
            <w:tcW w:w="851" w:type="dxa"/>
            <w:tcBorders>
              <w:left w:val="single" w:sz="6" w:space="0" w:color="auto"/>
              <w:right w:val="single" w:sz="6" w:space="0" w:color="auto"/>
            </w:tcBorders>
          </w:tcPr>
          <w:p w:rsidR="00000000" w:rsidRDefault="008D5364">
            <w:pPr>
              <w:spacing w:before="20"/>
              <w:ind w:hanging="40"/>
              <w:jc w:val="center"/>
              <w:rPr>
                <w:rFonts w:ascii="Latinski,1251" w:hAnsi="Latinski,1251"/>
                <w:sz w:val="18"/>
              </w:rPr>
            </w:pPr>
            <w:r>
              <w:rPr>
                <w:rFonts w:ascii="Latinski,1251" w:hAnsi="Latinski,1251"/>
                <w:sz w:val="18"/>
              </w:rPr>
              <w:t>12</w:t>
            </w:r>
          </w:p>
        </w:tc>
        <w:tc>
          <w:tcPr>
            <w:tcW w:w="4252" w:type="dxa"/>
            <w:gridSpan w:val="2"/>
            <w:tcBorders>
              <w:left w:val="nil"/>
            </w:tcBorders>
          </w:tcPr>
          <w:p w:rsidR="00000000" w:rsidRDefault="008D5364">
            <w:pPr>
              <w:spacing w:before="20"/>
              <w:rPr>
                <w:rFonts w:ascii="Latinski,1251" w:hAnsi="Latinski,1251"/>
              </w:rPr>
            </w:pPr>
          </w:p>
        </w:tc>
        <w:tc>
          <w:tcPr>
            <w:tcW w:w="567" w:type="dxa"/>
            <w:tcBorders>
              <w:left w:val="single" w:sz="6" w:space="0" w:color="auto"/>
            </w:tcBorders>
          </w:tcPr>
          <w:p w:rsidR="00000000" w:rsidRDefault="008D5364">
            <w:pPr>
              <w:spacing w:before="20"/>
              <w:jc w:val="center"/>
              <w:rPr>
                <w:rFonts w:ascii="Latinski,1251" w:hAnsi="Latinski,1251"/>
              </w:rPr>
            </w:pPr>
          </w:p>
        </w:tc>
      </w:tr>
      <w:tr w:rsidR="00000000">
        <w:tblPrEx>
          <w:tblCellMar>
            <w:top w:w="0" w:type="dxa"/>
            <w:bottom w:w="0" w:type="dxa"/>
          </w:tblCellMar>
        </w:tblPrEx>
        <w:trPr>
          <w:trHeight w:val="160"/>
        </w:trPr>
        <w:tc>
          <w:tcPr>
            <w:tcW w:w="3969" w:type="dxa"/>
          </w:tcPr>
          <w:p w:rsidR="00000000" w:rsidRDefault="008D5364">
            <w:pPr>
              <w:ind w:left="386" w:hanging="142"/>
              <w:rPr>
                <w:rFonts w:ascii="Latinski,1251" w:hAnsi="Latinski,1251"/>
                <w:sz w:val="16"/>
              </w:rPr>
            </w:pPr>
            <w:r>
              <w:rPr>
                <w:rFonts w:ascii="Latinski,1251" w:hAnsi="Latinski,1251"/>
                <w:sz w:val="16"/>
              </w:rPr>
              <w:t xml:space="preserve">3. </w:t>
            </w:r>
            <w:r>
              <w:rPr>
                <w:rFonts w:ascii="Latinski,1251" w:hAnsi="Latinski,1251"/>
                <w:sz w:val="16"/>
              </w:rPr>
              <w:t>Прокладки разные</w:t>
            </w:r>
          </w:p>
        </w:tc>
        <w:tc>
          <w:tcPr>
            <w:tcW w:w="851" w:type="dxa"/>
            <w:tcBorders>
              <w:left w:val="single" w:sz="6" w:space="0" w:color="auto"/>
              <w:right w:val="single" w:sz="6" w:space="0" w:color="auto"/>
            </w:tcBorders>
          </w:tcPr>
          <w:p w:rsidR="00000000" w:rsidRDefault="008D5364">
            <w:pPr>
              <w:ind w:hanging="40"/>
              <w:jc w:val="center"/>
              <w:rPr>
                <w:rFonts w:ascii="Latinski,1251" w:hAnsi="Latinski,1251"/>
                <w:sz w:val="18"/>
              </w:rPr>
            </w:pPr>
            <w:r>
              <w:rPr>
                <w:rFonts w:ascii="Latinski,1251" w:hAnsi="Latinski,1251"/>
                <w:sz w:val="18"/>
              </w:rPr>
              <w:t>6</w:t>
            </w:r>
          </w:p>
        </w:tc>
        <w:tc>
          <w:tcPr>
            <w:tcW w:w="4252" w:type="dxa"/>
            <w:gridSpan w:val="2"/>
            <w:tcBorders>
              <w:left w:val="nil"/>
            </w:tcBorders>
          </w:tcPr>
          <w:p w:rsidR="00000000" w:rsidRDefault="008D5364">
            <w:pPr>
              <w:rPr>
                <w:rFonts w:ascii="Latinski,1251" w:hAnsi="Latinski,1251"/>
              </w:rPr>
            </w:pPr>
          </w:p>
        </w:tc>
        <w:tc>
          <w:tcPr>
            <w:tcW w:w="567" w:type="dxa"/>
            <w:tcBorders>
              <w:left w:val="single" w:sz="6" w:space="0" w:color="auto"/>
            </w:tcBorders>
          </w:tcPr>
          <w:p w:rsidR="00000000" w:rsidRDefault="008D5364">
            <w:pPr>
              <w:jc w:val="center"/>
              <w:rPr>
                <w:rFonts w:ascii="Latinski,1251" w:hAnsi="Latinski,1251"/>
              </w:rPr>
            </w:pPr>
          </w:p>
        </w:tc>
      </w:tr>
      <w:tr w:rsidR="00000000">
        <w:tblPrEx>
          <w:tblCellMar>
            <w:top w:w="0" w:type="dxa"/>
            <w:bottom w:w="0" w:type="dxa"/>
          </w:tblCellMar>
        </w:tblPrEx>
        <w:trPr>
          <w:trHeight w:val="157"/>
        </w:trPr>
        <w:tc>
          <w:tcPr>
            <w:tcW w:w="3969" w:type="dxa"/>
          </w:tcPr>
          <w:p w:rsidR="00000000" w:rsidRDefault="008D5364">
            <w:pPr>
              <w:spacing w:before="20"/>
              <w:ind w:left="386" w:hanging="142"/>
              <w:rPr>
                <w:rFonts w:ascii="Latinski,1251" w:hAnsi="Latinski,1251"/>
                <w:sz w:val="16"/>
              </w:rPr>
            </w:pPr>
            <w:r>
              <w:rPr>
                <w:rFonts w:ascii="Latinski,1251" w:hAnsi="Latinski,1251"/>
                <w:sz w:val="16"/>
              </w:rPr>
              <w:t xml:space="preserve">4. Прокладки медно-асбестовые </w:t>
            </w:r>
          </w:p>
        </w:tc>
        <w:tc>
          <w:tcPr>
            <w:tcW w:w="851" w:type="dxa"/>
            <w:tcBorders>
              <w:left w:val="single" w:sz="6" w:space="0" w:color="auto"/>
              <w:right w:val="single" w:sz="6" w:space="0" w:color="auto"/>
            </w:tcBorders>
          </w:tcPr>
          <w:p w:rsidR="00000000" w:rsidRDefault="008D5364">
            <w:pPr>
              <w:spacing w:before="20"/>
              <w:ind w:hanging="40"/>
              <w:jc w:val="center"/>
              <w:rPr>
                <w:rFonts w:ascii="Latinski,1251" w:hAnsi="Latinski,1251"/>
                <w:sz w:val="18"/>
              </w:rPr>
            </w:pPr>
            <w:r>
              <w:rPr>
                <w:rFonts w:ascii="Latinski,1251" w:hAnsi="Latinski,1251"/>
                <w:sz w:val="18"/>
              </w:rPr>
              <w:t>19</w:t>
            </w:r>
          </w:p>
        </w:tc>
        <w:tc>
          <w:tcPr>
            <w:tcW w:w="4252" w:type="dxa"/>
            <w:gridSpan w:val="2"/>
            <w:tcBorders>
              <w:left w:val="nil"/>
            </w:tcBorders>
          </w:tcPr>
          <w:p w:rsidR="00000000" w:rsidRDefault="008D5364">
            <w:pPr>
              <w:spacing w:before="20"/>
              <w:rPr>
                <w:rFonts w:ascii="Latinski,1251" w:hAnsi="Latinski,1251"/>
              </w:rPr>
            </w:pPr>
          </w:p>
        </w:tc>
        <w:tc>
          <w:tcPr>
            <w:tcW w:w="567" w:type="dxa"/>
            <w:tcBorders>
              <w:left w:val="single" w:sz="6" w:space="0" w:color="auto"/>
            </w:tcBorders>
          </w:tcPr>
          <w:p w:rsidR="00000000" w:rsidRDefault="008D5364">
            <w:pPr>
              <w:spacing w:before="20"/>
              <w:jc w:val="center"/>
              <w:rPr>
                <w:rFonts w:ascii="Latinski,1251" w:hAnsi="Latinski,1251"/>
              </w:rPr>
            </w:pPr>
          </w:p>
        </w:tc>
      </w:tr>
      <w:tr w:rsidR="00000000">
        <w:tblPrEx>
          <w:tblCellMar>
            <w:top w:w="0" w:type="dxa"/>
            <w:bottom w:w="0" w:type="dxa"/>
          </w:tblCellMar>
        </w:tblPrEx>
        <w:trPr>
          <w:trHeight w:val="180"/>
        </w:trPr>
        <w:tc>
          <w:tcPr>
            <w:tcW w:w="3969" w:type="dxa"/>
          </w:tcPr>
          <w:p w:rsidR="00000000" w:rsidRDefault="008D5364">
            <w:pPr>
              <w:ind w:left="386" w:hanging="142"/>
              <w:rPr>
                <w:rFonts w:ascii="Latinski,1251" w:hAnsi="Latinski,1251"/>
                <w:sz w:val="16"/>
              </w:rPr>
            </w:pPr>
            <w:r>
              <w:rPr>
                <w:rFonts w:ascii="Latinski,1251" w:hAnsi="Latinski,1251"/>
                <w:sz w:val="16"/>
              </w:rPr>
              <w:t>5. Прокладки фибровые</w:t>
            </w:r>
          </w:p>
        </w:tc>
        <w:tc>
          <w:tcPr>
            <w:tcW w:w="851" w:type="dxa"/>
            <w:tcBorders>
              <w:left w:val="single" w:sz="6" w:space="0" w:color="auto"/>
              <w:right w:val="single" w:sz="6" w:space="0" w:color="auto"/>
            </w:tcBorders>
          </w:tcPr>
          <w:p w:rsidR="00000000" w:rsidRDefault="008D5364">
            <w:pPr>
              <w:ind w:hanging="40"/>
              <w:jc w:val="center"/>
              <w:rPr>
                <w:rFonts w:ascii="Latinski,1251" w:hAnsi="Latinski,1251"/>
                <w:sz w:val="18"/>
              </w:rPr>
            </w:pPr>
            <w:r>
              <w:rPr>
                <w:rFonts w:ascii="Latinski,1251" w:hAnsi="Latinski,1251"/>
                <w:sz w:val="18"/>
              </w:rPr>
              <w:t>4</w:t>
            </w:r>
          </w:p>
        </w:tc>
        <w:tc>
          <w:tcPr>
            <w:tcW w:w="4252" w:type="dxa"/>
            <w:gridSpan w:val="2"/>
            <w:tcBorders>
              <w:left w:val="nil"/>
            </w:tcBorders>
          </w:tcPr>
          <w:p w:rsidR="00000000" w:rsidRDefault="008D5364">
            <w:pPr>
              <w:rPr>
                <w:rFonts w:ascii="Latinski,1251" w:hAnsi="Latinski,1251"/>
              </w:rPr>
            </w:pPr>
          </w:p>
        </w:tc>
        <w:tc>
          <w:tcPr>
            <w:tcW w:w="567" w:type="dxa"/>
            <w:tcBorders>
              <w:left w:val="single" w:sz="6" w:space="0" w:color="auto"/>
            </w:tcBorders>
          </w:tcPr>
          <w:p w:rsidR="00000000" w:rsidRDefault="008D5364">
            <w:pPr>
              <w:jc w:val="center"/>
              <w:rPr>
                <w:rFonts w:ascii="Latinski,1251" w:hAnsi="Latinski,1251"/>
              </w:rPr>
            </w:pPr>
          </w:p>
        </w:tc>
      </w:tr>
      <w:tr w:rsidR="00000000">
        <w:tblPrEx>
          <w:tblCellMar>
            <w:top w:w="0" w:type="dxa"/>
            <w:bottom w:w="0" w:type="dxa"/>
          </w:tblCellMar>
        </w:tblPrEx>
        <w:trPr>
          <w:trHeight w:val="160"/>
        </w:trPr>
        <w:tc>
          <w:tcPr>
            <w:tcW w:w="3969" w:type="dxa"/>
          </w:tcPr>
          <w:p w:rsidR="00000000" w:rsidRDefault="008D5364">
            <w:pPr>
              <w:ind w:left="386" w:hanging="142"/>
              <w:rPr>
                <w:rFonts w:ascii="Latinski,1251" w:hAnsi="Latinski,1251"/>
                <w:sz w:val="16"/>
              </w:rPr>
            </w:pPr>
            <w:r>
              <w:rPr>
                <w:rFonts w:ascii="Latinski,1251" w:hAnsi="Latinski,1251"/>
                <w:sz w:val="16"/>
              </w:rPr>
              <w:t>6. Болты разные</w:t>
            </w:r>
          </w:p>
        </w:tc>
        <w:tc>
          <w:tcPr>
            <w:tcW w:w="851" w:type="dxa"/>
            <w:tcBorders>
              <w:left w:val="single" w:sz="6" w:space="0" w:color="auto"/>
              <w:right w:val="single" w:sz="6" w:space="0" w:color="auto"/>
            </w:tcBorders>
          </w:tcPr>
          <w:p w:rsidR="00000000" w:rsidRDefault="008D5364">
            <w:pPr>
              <w:ind w:hanging="40"/>
              <w:jc w:val="center"/>
              <w:rPr>
                <w:rFonts w:ascii="Latinski,1251" w:hAnsi="Latinski,1251"/>
                <w:sz w:val="18"/>
              </w:rPr>
            </w:pPr>
            <w:r>
              <w:rPr>
                <w:rFonts w:ascii="Latinski,1251" w:hAnsi="Latinski,1251"/>
                <w:sz w:val="18"/>
              </w:rPr>
              <w:t>15</w:t>
            </w:r>
          </w:p>
        </w:tc>
        <w:tc>
          <w:tcPr>
            <w:tcW w:w="4252" w:type="dxa"/>
            <w:gridSpan w:val="2"/>
            <w:tcBorders>
              <w:left w:val="nil"/>
            </w:tcBorders>
          </w:tcPr>
          <w:p w:rsidR="00000000" w:rsidRDefault="008D5364">
            <w:pPr>
              <w:rPr>
                <w:rFonts w:ascii="Latinski,1251" w:hAnsi="Latinski,1251"/>
              </w:rPr>
            </w:pPr>
          </w:p>
        </w:tc>
        <w:tc>
          <w:tcPr>
            <w:tcW w:w="567" w:type="dxa"/>
            <w:tcBorders>
              <w:left w:val="single" w:sz="6" w:space="0" w:color="auto"/>
            </w:tcBorders>
          </w:tcPr>
          <w:p w:rsidR="00000000" w:rsidRDefault="008D5364">
            <w:pPr>
              <w:jc w:val="center"/>
              <w:rPr>
                <w:rFonts w:ascii="Latinski,1251" w:hAnsi="Latinski,1251"/>
              </w:rPr>
            </w:pPr>
          </w:p>
        </w:tc>
      </w:tr>
      <w:tr w:rsidR="00000000">
        <w:tblPrEx>
          <w:tblCellMar>
            <w:top w:w="0" w:type="dxa"/>
            <w:bottom w:w="0" w:type="dxa"/>
          </w:tblCellMar>
        </w:tblPrEx>
        <w:trPr>
          <w:trHeight w:val="160"/>
        </w:trPr>
        <w:tc>
          <w:tcPr>
            <w:tcW w:w="3969" w:type="dxa"/>
          </w:tcPr>
          <w:p w:rsidR="00000000" w:rsidRDefault="008D5364">
            <w:pPr>
              <w:ind w:left="386" w:hanging="142"/>
              <w:rPr>
                <w:rFonts w:ascii="Latinski,1251" w:hAnsi="Latinski,1251"/>
                <w:sz w:val="16"/>
              </w:rPr>
            </w:pPr>
            <w:r>
              <w:rPr>
                <w:rFonts w:ascii="Latinski,1251" w:hAnsi="Latinski,1251"/>
                <w:sz w:val="16"/>
              </w:rPr>
              <w:t>7. Гайки разные</w:t>
            </w:r>
          </w:p>
        </w:tc>
        <w:tc>
          <w:tcPr>
            <w:tcW w:w="851" w:type="dxa"/>
            <w:tcBorders>
              <w:left w:val="single" w:sz="6" w:space="0" w:color="auto"/>
              <w:right w:val="single" w:sz="6" w:space="0" w:color="auto"/>
            </w:tcBorders>
          </w:tcPr>
          <w:p w:rsidR="00000000" w:rsidRDefault="008D5364">
            <w:pPr>
              <w:ind w:hanging="40"/>
              <w:jc w:val="center"/>
              <w:rPr>
                <w:rFonts w:ascii="Latinski,1251" w:hAnsi="Latinski,1251"/>
                <w:sz w:val="18"/>
              </w:rPr>
            </w:pPr>
            <w:r>
              <w:rPr>
                <w:rFonts w:ascii="Latinski,1251" w:hAnsi="Latinski,1251"/>
                <w:sz w:val="18"/>
              </w:rPr>
              <w:t>19</w:t>
            </w:r>
          </w:p>
        </w:tc>
        <w:tc>
          <w:tcPr>
            <w:tcW w:w="4252" w:type="dxa"/>
            <w:gridSpan w:val="2"/>
            <w:tcBorders>
              <w:left w:val="nil"/>
            </w:tcBorders>
          </w:tcPr>
          <w:p w:rsidR="00000000" w:rsidRDefault="008D5364">
            <w:pPr>
              <w:rPr>
                <w:rFonts w:ascii="Latinski,1251" w:hAnsi="Latinski,1251"/>
              </w:rPr>
            </w:pPr>
          </w:p>
        </w:tc>
        <w:tc>
          <w:tcPr>
            <w:tcW w:w="567" w:type="dxa"/>
            <w:tcBorders>
              <w:left w:val="single" w:sz="6" w:space="0" w:color="auto"/>
            </w:tcBorders>
          </w:tcPr>
          <w:p w:rsidR="00000000" w:rsidRDefault="008D5364">
            <w:pPr>
              <w:jc w:val="center"/>
              <w:rPr>
                <w:rFonts w:ascii="Latinski,1251" w:hAnsi="Latinski,1251"/>
              </w:rPr>
            </w:pPr>
          </w:p>
        </w:tc>
      </w:tr>
      <w:tr w:rsidR="00000000">
        <w:tblPrEx>
          <w:tblCellMar>
            <w:top w:w="0" w:type="dxa"/>
            <w:bottom w:w="0" w:type="dxa"/>
          </w:tblCellMar>
        </w:tblPrEx>
        <w:trPr>
          <w:trHeight w:val="160"/>
        </w:trPr>
        <w:tc>
          <w:tcPr>
            <w:tcW w:w="3969" w:type="dxa"/>
          </w:tcPr>
          <w:p w:rsidR="00000000" w:rsidRDefault="008D5364">
            <w:pPr>
              <w:ind w:left="386" w:hanging="142"/>
              <w:rPr>
                <w:rFonts w:ascii="Latinski,1251" w:hAnsi="Latinski,1251"/>
                <w:sz w:val="16"/>
              </w:rPr>
            </w:pPr>
            <w:r>
              <w:rPr>
                <w:rFonts w:ascii="Latinski,1251" w:hAnsi="Latinski,1251"/>
                <w:sz w:val="16"/>
              </w:rPr>
              <w:t xml:space="preserve">8. Пробки </w:t>
            </w:r>
          </w:p>
        </w:tc>
        <w:tc>
          <w:tcPr>
            <w:tcW w:w="851" w:type="dxa"/>
            <w:tcBorders>
              <w:left w:val="single" w:sz="6" w:space="0" w:color="auto"/>
              <w:right w:val="single" w:sz="6" w:space="0" w:color="auto"/>
            </w:tcBorders>
          </w:tcPr>
          <w:p w:rsidR="00000000" w:rsidRDefault="008D5364">
            <w:pPr>
              <w:ind w:hanging="40"/>
              <w:jc w:val="center"/>
              <w:rPr>
                <w:rFonts w:ascii="Latinski,1251" w:hAnsi="Latinski,1251"/>
                <w:sz w:val="18"/>
              </w:rPr>
            </w:pPr>
            <w:r>
              <w:rPr>
                <w:rFonts w:ascii="Latinski,1251" w:hAnsi="Latinski,1251"/>
                <w:sz w:val="18"/>
              </w:rPr>
              <w:t>4</w:t>
            </w:r>
          </w:p>
        </w:tc>
        <w:tc>
          <w:tcPr>
            <w:tcW w:w="4252" w:type="dxa"/>
            <w:gridSpan w:val="2"/>
            <w:tcBorders>
              <w:left w:val="nil"/>
            </w:tcBorders>
          </w:tcPr>
          <w:p w:rsidR="00000000" w:rsidRDefault="008D5364">
            <w:pPr>
              <w:rPr>
                <w:rFonts w:ascii="Latinski,1251" w:hAnsi="Latinski,1251"/>
              </w:rPr>
            </w:pPr>
          </w:p>
        </w:tc>
        <w:tc>
          <w:tcPr>
            <w:tcW w:w="567" w:type="dxa"/>
            <w:tcBorders>
              <w:left w:val="single" w:sz="6" w:space="0" w:color="auto"/>
            </w:tcBorders>
          </w:tcPr>
          <w:p w:rsidR="00000000" w:rsidRDefault="008D5364">
            <w:pPr>
              <w:jc w:val="center"/>
              <w:rPr>
                <w:rFonts w:ascii="Latinski,1251" w:hAnsi="Latinski,1251"/>
              </w:rPr>
            </w:pPr>
          </w:p>
        </w:tc>
      </w:tr>
      <w:tr w:rsidR="00000000">
        <w:tblPrEx>
          <w:tblCellMar>
            <w:top w:w="0" w:type="dxa"/>
            <w:bottom w:w="0" w:type="dxa"/>
          </w:tblCellMar>
        </w:tblPrEx>
        <w:trPr>
          <w:trHeight w:val="140"/>
        </w:trPr>
        <w:tc>
          <w:tcPr>
            <w:tcW w:w="3969" w:type="dxa"/>
          </w:tcPr>
          <w:p w:rsidR="00000000" w:rsidRDefault="008D5364">
            <w:pPr>
              <w:ind w:left="386" w:hanging="142"/>
              <w:rPr>
                <w:rFonts w:ascii="Latinski,1251" w:hAnsi="Latinski,1251"/>
                <w:sz w:val="16"/>
              </w:rPr>
            </w:pPr>
            <w:r>
              <w:rPr>
                <w:rFonts w:ascii="Latinski,1251" w:hAnsi="Latinski,1251"/>
                <w:sz w:val="16"/>
              </w:rPr>
              <w:t>9. Масленка Текалемит</w:t>
            </w:r>
          </w:p>
        </w:tc>
        <w:tc>
          <w:tcPr>
            <w:tcW w:w="851" w:type="dxa"/>
            <w:tcBorders>
              <w:left w:val="single" w:sz="6" w:space="0" w:color="auto"/>
              <w:right w:val="single" w:sz="6" w:space="0" w:color="auto"/>
            </w:tcBorders>
          </w:tcPr>
          <w:p w:rsidR="00000000" w:rsidRDefault="008D5364">
            <w:pPr>
              <w:ind w:hanging="40"/>
              <w:jc w:val="center"/>
              <w:rPr>
                <w:rFonts w:ascii="Latinski,1251" w:hAnsi="Latinski,1251"/>
                <w:sz w:val="18"/>
              </w:rPr>
            </w:pPr>
            <w:r>
              <w:rPr>
                <w:rFonts w:ascii="Latinski,1251" w:hAnsi="Latinski,1251"/>
                <w:sz w:val="18"/>
              </w:rPr>
              <w:t>2</w:t>
            </w:r>
          </w:p>
        </w:tc>
        <w:tc>
          <w:tcPr>
            <w:tcW w:w="4252" w:type="dxa"/>
            <w:gridSpan w:val="2"/>
            <w:tcBorders>
              <w:left w:val="nil"/>
            </w:tcBorders>
          </w:tcPr>
          <w:p w:rsidR="00000000" w:rsidRDefault="008D5364">
            <w:pPr>
              <w:rPr>
                <w:rFonts w:ascii="Latinski,1251" w:hAnsi="Latinski,1251"/>
              </w:rPr>
            </w:pPr>
          </w:p>
        </w:tc>
        <w:tc>
          <w:tcPr>
            <w:tcW w:w="567" w:type="dxa"/>
            <w:tcBorders>
              <w:left w:val="single" w:sz="6" w:space="0" w:color="auto"/>
            </w:tcBorders>
          </w:tcPr>
          <w:p w:rsidR="00000000" w:rsidRDefault="008D5364">
            <w:pPr>
              <w:jc w:val="center"/>
              <w:rPr>
                <w:rFonts w:ascii="Latinski,1251" w:hAnsi="Latinski,1251"/>
              </w:rPr>
            </w:pPr>
          </w:p>
        </w:tc>
      </w:tr>
      <w:tr w:rsidR="00000000">
        <w:tblPrEx>
          <w:tblCellMar>
            <w:top w:w="0" w:type="dxa"/>
            <w:bottom w:w="0" w:type="dxa"/>
          </w:tblCellMar>
        </w:tblPrEx>
        <w:trPr>
          <w:trHeight w:val="180"/>
        </w:trPr>
        <w:tc>
          <w:tcPr>
            <w:tcW w:w="3969" w:type="dxa"/>
          </w:tcPr>
          <w:p w:rsidR="00000000" w:rsidRDefault="008D5364">
            <w:pPr>
              <w:ind w:left="386" w:hanging="142"/>
              <w:rPr>
                <w:rFonts w:ascii="Latinski,1251" w:hAnsi="Latinski,1251"/>
                <w:sz w:val="16"/>
              </w:rPr>
            </w:pPr>
            <w:r>
              <w:rPr>
                <w:rFonts w:ascii="Latinski,1251" w:hAnsi="Latinski,1251"/>
                <w:sz w:val="16"/>
              </w:rPr>
              <w:t>10. Шайбы Гровера разные</w:t>
            </w:r>
          </w:p>
        </w:tc>
        <w:tc>
          <w:tcPr>
            <w:tcW w:w="851" w:type="dxa"/>
            <w:tcBorders>
              <w:left w:val="single" w:sz="6" w:space="0" w:color="auto"/>
              <w:right w:val="single" w:sz="6" w:space="0" w:color="auto"/>
            </w:tcBorders>
          </w:tcPr>
          <w:p w:rsidR="00000000" w:rsidRDefault="008D5364">
            <w:pPr>
              <w:ind w:hanging="40"/>
              <w:jc w:val="center"/>
              <w:rPr>
                <w:rFonts w:ascii="Latinski,1251" w:hAnsi="Latinski,1251"/>
                <w:sz w:val="18"/>
              </w:rPr>
            </w:pPr>
            <w:r>
              <w:rPr>
                <w:rFonts w:ascii="Latinski,1251" w:hAnsi="Latinski,1251"/>
                <w:sz w:val="18"/>
              </w:rPr>
              <w:t>55</w:t>
            </w:r>
          </w:p>
        </w:tc>
        <w:tc>
          <w:tcPr>
            <w:tcW w:w="4252" w:type="dxa"/>
            <w:gridSpan w:val="2"/>
            <w:tcBorders>
              <w:left w:val="nil"/>
            </w:tcBorders>
          </w:tcPr>
          <w:p w:rsidR="00000000" w:rsidRDefault="008D5364">
            <w:pPr>
              <w:rPr>
                <w:rFonts w:ascii="Latinski,1251" w:hAnsi="Latinski,1251"/>
              </w:rPr>
            </w:pPr>
          </w:p>
        </w:tc>
        <w:tc>
          <w:tcPr>
            <w:tcW w:w="567" w:type="dxa"/>
            <w:tcBorders>
              <w:left w:val="single" w:sz="6" w:space="0" w:color="auto"/>
            </w:tcBorders>
          </w:tcPr>
          <w:p w:rsidR="00000000" w:rsidRDefault="008D5364">
            <w:pPr>
              <w:jc w:val="center"/>
              <w:rPr>
                <w:rFonts w:ascii="Latinski,1251" w:hAnsi="Latinski,1251"/>
              </w:rPr>
            </w:pPr>
          </w:p>
        </w:tc>
      </w:tr>
      <w:tr w:rsidR="00000000">
        <w:tblPrEx>
          <w:tblCellMar>
            <w:top w:w="0" w:type="dxa"/>
            <w:bottom w:w="0" w:type="dxa"/>
          </w:tblCellMar>
        </w:tblPrEx>
        <w:trPr>
          <w:trHeight w:val="140"/>
        </w:trPr>
        <w:tc>
          <w:tcPr>
            <w:tcW w:w="3969" w:type="dxa"/>
          </w:tcPr>
          <w:p w:rsidR="00000000" w:rsidRDefault="008D5364">
            <w:pPr>
              <w:ind w:left="386" w:hanging="142"/>
              <w:rPr>
                <w:rFonts w:ascii="Latinski,1251" w:hAnsi="Latinski,1251"/>
                <w:sz w:val="16"/>
              </w:rPr>
            </w:pPr>
            <w:r>
              <w:rPr>
                <w:rFonts w:ascii="Latinski,1251" w:hAnsi="Latinski,1251"/>
                <w:sz w:val="16"/>
              </w:rPr>
              <w:t>11. Шайба замковая</w:t>
            </w:r>
          </w:p>
        </w:tc>
        <w:tc>
          <w:tcPr>
            <w:tcW w:w="851" w:type="dxa"/>
            <w:tcBorders>
              <w:left w:val="single" w:sz="6" w:space="0" w:color="auto"/>
              <w:right w:val="single" w:sz="6" w:space="0" w:color="auto"/>
            </w:tcBorders>
          </w:tcPr>
          <w:p w:rsidR="00000000" w:rsidRDefault="008D5364">
            <w:pPr>
              <w:ind w:hanging="40"/>
              <w:jc w:val="center"/>
              <w:rPr>
                <w:rFonts w:ascii="Latinski,1251" w:hAnsi="Latinski,1251"/>
                <w:sz w:val="18"/>
              </w:rPr>
            </w:pPr>
            <w:r>
              <w:rPr>
                <w:rFonts w:ascii="Latinski,1251" w:hAnsi="Latinski,1251"/>
                <w:sz w:val="18"/>
              </w:rPr>
              <w:t>5</w:t>
            </w:r>
          </w:p>
        </w:tc>
        <w:tc>
          <w:tcPr>
            <w:tcW w:w="4252" w:type="dxa"/>
            <w:gridSpan w:val="2"/>
            <w:tcBorders>
              <w:left w:val="nil"/>
            </w:tcBorders>
          </w:tcPr>
          <w:p w:rsidR="00000000" w:rsidRDefault="008D5364">
            <w:pPr>
              <w:rPr>
                <w:rFonts w:ascii="Latinski,1251" w:hAnsi="Latinski,1251"/>
              </w:rPr>
            </w:pPr>
          </w:p>
        </w:tc>
        <w:tc>
          <w:tcPr>
            <w:tcW w:w="567" w:type="dxa"/>
            <w:tcBorders>
              <w:left w:val="single" w:sz="6" w:space="0" w:color="auto"/>
            </w:tcBorders>
          </w:tcPr>
          <w:p w:rsidR="00000000" w:rsidRDefault="008D5364">
            <w:pPr>
              <w:jc w:val="center"/>
              <w:rPr>
                <w:rFonts w:ascii="Latinski,1251" w:hAnsi="Latinski,1251"/>
              </w:rPr>
            </w:pPr>
          </w:p>
        </w:tc>
      </w:tr>
      <w:tr w:rsidR="00000000">
        <w:tblPrEx>
          <w:tblCellMar>
            <w:top w:w="0" w:type="dxa"/>
            <w:bottom w:w="0" w:type="dxa"/>
          </w:tblCellMar>
        </w:tblPrEx>
        <w:trPr>
          <w:trHeight w:val="180"/>
        </w:trPr>
        <w:tc>
          <w:tcPr>
            <w:tcW w:w="3969" w:type="dxa"/>
          </w:tcPr>
          <w:p w:rsidR="00000000" w:rsidRDefault="008D5364">
            <w:pPr>
              <w:ind w:left="386" w:hanging="142"/>
              <w:rPr>
                <w:rFonts w:ascii="Latinski,1251" w:hAnsi="Latinski,1251"/>
                <w:sz w:val="16"/>
              </w:rPr>
            </w:pPr>
            <w:r>
              <w:rPr>
                <w:rFonts w:ascii="Latinski,1251" w:hAnsi="Latinski,1251"/>
                <w:sz w:val="16"/>
              </w:rPr>
              <w:t>12. Пружина тормозных лент</w:t>
            </w:r>
          </w:p>
        </w:tc>
        <w:tc>
          <w:tcPr>
            <w:tcW w:w="851" w:type="dxa"/>
            <w:tcBorders>
              <w:left w:val="single" w:sz="6" w:space="0" w:color="auto"/>
              <w:right w:val="single" w:sz="6" w:space="0" w:color="auto"/>
            </w:tcBorders>
          </w:tcPr>
          <w:p w:rsidR="00000000" w:rsidRDefault="008D5364">
            <w:pPr>
              <w:ind w:hanging="40"/>
              <w:jc w:val="center"/>
              <w:rPr>
                <w:rFonts w:ascii="Latinski,1251" w:hAnsi="Latinski,1251"/>
                <w:sz w:val="18"/>
              </w:rPr>
            </w:pPr>
            <w:r>
              <w:rPr>
                <w:rFonts w:ascii="Latinski,1251" w:hAnsi="Latinski,1251"/>
                <w:sz w:val="18"/>
              </w:rPr>
              <w:t>2</w:t>
            </w:r>
          </w:p>
        </w:tc>
        <w:tc>
          <w:tcPr>
            <w:tcW w:w="4252" w:type="dxa"/>
            <w:gridSpan w:val="2"/>
            <w:tcBorders>
              <w:left w:val="nil"/>
            </w:tcBorders>
          </w:tcPr>
          <w:p w:rsidR="00000000" w:rsidRDefault="008D5364">
            <w:pPr>
              <w:rPr>
                <w:rFonts w:ascii="Latinski,1251" w:hAnsi="Latinski,1251"/>
              </w:rPr>
            </w:pPr>
          </w:p>
        </w:tc>
        <w:tc>
          <w:tcPr>
            <w:tcW w:w="567" w:type="dxa"/>
            <w:tcBorders>
              <w:left w:val="single" w:sz="6" w:space="0" w:color="auto"/>
            </w:tcBorders>
          </w:tcPr>
          <w:p w:rsidR="00000000" w:rsidRDefault="008D5364">
            <w:pPr>
              <w:jc w:val="center"/>
              <w:rPr>
                <w:rFonts w:ascii="Latinski,1251" w:hAnsi="Latinski,1251"/>
              </w:rPr>
            </w:pPr>
          </w:p>
        </w:tc>
      </w:tr>
      <w:tr w:rsidR="00000000">
        <w:tblPrEx>
          <w:tblCellMar>
            <w:top w:w="0" w:type="dxa"/>
            <w:bottom w:w="0" w:type="dxa"/>
          </w:tblCellMar>
        </w:tblPrEx>
        <w:trPr>
          <w:trHeight w:val="160"/>
        </w:trPr>
        <w:tc>
          <w:tcPr>
            <w:tcW w:w="3969" w:type="dxa"/>
          </w:tcPr>
          <w:p w:rsidR="00000000" w:rsidRDefault="008D5364">
            <w:pPr>
              <w:ind w:left="386" w:hanging="142"/>
              <w:rPr>
                <w:rFonts w:ascii="Latinski,1251" w:hAnsi="Latinski,1251"/>
                <w:sz w:val="16"/>
              </w:rPr>
            </w:pPr>
            <w:r>
              <w:rPr>
                <w:rFonts w:ascii="Latinski,1251" w:hAnsi="Latinski,1251"/>
                <w:sz w:val="16"/>
              </w:rPr>
              <w:t>13. Кольцо</w:t>
            </w:r>
          </w:p>
        </w:tc>
        <w:tc>
          <w:tcPr>
            <w:tcW w:w="851" w:type="dxa"/>
            <w:tcBorders>
              <w:left w:val="single" w:sz="6" w:space="0" w:color="auto"/>
              <w:right w:val="single" w:sz="6" w:space="0" w:color="auto"/>
            </w:tcBorders>
          </w:tcPr>
          <w:p w:rsidR="00000000" w:rsidRDefault="008D5364">
            <w:pPr>
              <w:ind w:hanging="40"/>
              <w:jc w:val="center"/>
              <w:rPr>
                <w:rFonts w:ascii="Latinski,1251" w:hAnsi="Latinski,1251"/>
                <w:sz w:val="18"/>
              </w:rPr>
            </w:pPr>
            <w:r>
              <w:rPr>
                <w:rFonts w:ascii="Latinski,1251" w:hAnsi="Latinski,1251"/>
                <w:sz w:val="18"/>
              </w:rPr>
              <w:t>1</w:t>
            </w:r>
          </w:p>
        </w:tc>
        <w:tc>
          <w:tcPr>
            <w:tcW w:w="4252" w:type="dxa"/>
            <w:gridSpan w:val="2"/>
            <w:tcBorders>
              <w:left w:val="nil"/>
            </w:tcBorders>
          </w:tcPr>
          <w:p w:rsidR="00000000" w:rsidRDefault="008D5364">
            <w:pPr>
              <w:rPr>
                <w:rFonts w:ascii="Latinski,1251" w:hAnsi="Latinski,1251"/>
              </w:rPr>
            </w:pPr>
          </w:p>
        </w:tc>
        <w:tc>
          <w:tcPr>
            <w:tcW w:w="567" w:type="dxa"/>
            <w:tcBorders>
              <w:left w:val="single" w:sz="6" w:space="0" w:color="auto"/>
            </w:tcBorders>
          </w:tcPr>
          <w:p w:rsidR="00000000" w:rsidRDefault="008D5364">
            <w:pPr>
              <w:jc w:val="center"/>
              <w:rPr>
                <w:rFonts w:ascii="Latinski,1251" w:hAnsi="Latinski,1251"/>
              </w:rPr>
            </w:pPr>
          </w:p>
        </w:tc>
      </w:tr>
      <w:tr w:rsidR="00000000">
        <w:tblPrEx>
          <w:tblCellMar>
            <w:top w:w="0" w:type="dxa"/>
            <w:bottom w:w="0" w:type="dxa"/>
          </w:tblCellMar>
        </w:tblPrEx>
        <w:trPr>
          <w:trHeight w:val="160"/>
        </w:trPr>
        <w:tc>
          <w:tcPr>
            <w:tcW w:w="3969" w:type="dxa"/>
          </w:tcPr>
          <w:p w:rsidR="00000000" w:rsidRDefault="008D5364">
            <w:pPr>
              <w:ind w:left="386" w:hanging="142"/>
              <w:rPr>
                <w:rFonts w:ascii="Latinski,1251" w:hAnsi="Latinski,1251"/>
                <w:sz w:val="16"/>
              </w:rPr>
            </w:pPr>
            <w:r>
              <w:rPr>
                <w:rFonts w:ascii="Latinski,1251" w:hAnsi="Latinski,1251"/>
                <w:sz w:val="16"/>
              </w:rPr>
              <w:t>14. Валик</w:t>
            </w:r>
          </w:p>
        </w:tc>
        <w:tc>
          <w:tcPr>
            <w:tcW w:w="851" w:type="dxa"/>
            <w:tcBorders>
              <w:left w:val="single" w:sz="6" w:space="0" w:color="auto"/>
              <w:right w:val="single" w:sz="6" w:space="0" w:color="auto"/>
            </w:tcBorders>
          </w:tcPr>
          <w:p w:rsidR="00000000" w:rsidRDefault="008D5364">
            <w:pPr>
              <w:ind w:hanging="40"/>
              <w:jc w:val="center"/>
              <w:rPr>
                <w:rFonts w:ascii="Latinski,1251" w:hAnsi="Latinski,1251"/>
                <w:sz w:val="18"/>
              </w:rPr>
            </w:pPr>
            <w:r>
              <w:rPr>
                <w:rFonts w:ascii="Latinski,1251" w:hAnsi="Latinski,1251"/>
                <w:sz w:val="18"/>
              </w:rPr>
              <w:t>2</w:t>
            </w:r>
          </w:p>
        </w:tc>
        <w:tc>
          <w:tcPr>
            <w:tcW w:w="4252" w:type="dxa"/>
            <w:gridSpan w:val="2"/>
            <w:tcBorders>
              <w:left w:val="nil"/>
            </w:tcBorders>
          </w:tcPr>
          <w:p w:rsidR="00000000" w:rsidRDefault="008D5364">
            <w:pPr>
              <w:rPr>
                <w:rFonts w:ascii="Latinski,1251" w:hAnsi="Latinski,1251"/>
              </w:rPr>
            </w:pPr>
          </w:p>
        </w:tc>
        <w:tc>
          <w:tcPr>
            <w:tcW w:w="567" w:type="dxa"/>
            <w:tcBorders>
              <w:left w:val="single" w:sz="6" w:space="0" w:color="auto"/>
            </w:tcBorders>
          </w:tcPr>
          <w:p w:rsidR="00000000" w:rsidRDefault="008D5364">
            <w:pPr>
              <w:jc w:val="center"/>
              <w:rPr>
                <w:rFonts w:ascii="Latinski,1251" w:hAnsi="Latinski,1251"/>
              </w:rPr>
            </w:pPr>
          </w:p>
        </w:tc>
      </w:tr>
      <w:tr w:rsidR="00000000">
        <w:tblPrEx>
          <w:tblCellMar>
            <w:top w:w="0" w:type="dxa"/>
            <w:bottom w:w="0" w:type="dxa"/>
          </w:tblCellMar>
        </w:tblPrEx>
        <w:trPr>
          <w:trHeight w:val="160"/>
        </w:trPr>
        <w:tc>
          <w:tcPr>
            <w:tcW w:w="3969" w:type="dxa"/>
          </w:tcPr>
          <w:p w:rsidR="00000000" w:rsidRDefault="008D5364">
            <w:pPr>
              <w:ind w:left="386" w:hanging="142"/>
              <w:rPr>
                <w:rFonts w:ascii="Latinski,1251" w:hAnsi="Latinski,1251"/>
                <w:sz w:val="16"/>
              </w:rPr>
            </w:pPr>
            <w:r>
              <w:rPr>
                <w:rFonts w:ascii="Latinski,1251" w:hAnsi="Latinski,1251"/>
                <w:sz w:val="16"/>
              </w:rPr>
              <w:t xml:space="preserve">15. Шплинты разные </w:t>
            </w:r>
          </w:p>
        </w:tc>
        <w:tc>
          <w:tcPr>
            <w:tcW w:w="851" w:type="dxa"/>
            <w:tcBorders>
              <w:left w:val="single" w:sz="6" w:space="0" w:color="auto"/>
              <w:right w:val="single" w:sz="6" w:space="0" w:color="auto"/>
            </w:tcBorders>
          </w:tcPr>
          <w:p w:rsidR="00000000" w:rsidRDefault="008D5364">
            <w:pPr>
              <w:ind w:hanging="40"/>
              <w:jc w:val="center"/>
              <w:rPr>
                <w:rFonts w:ascii="Latinski,1251" w:hAnsi="Latinski,1251"/>
                <w:sz w:val="18"/>
              </w:rPr>
            </w:pPr>
            <w:r>
              <w:rPr>
                <w:rFonts w:ascii="Latinski,1251" w:hAnsi="Latinski,1251"/>
                <w:sz w:val="18"/>
              </w:rPr>
              <w:t>15</w:t>
            </w:r>
          </w:p>
        </w:tc>
        <w:tc>
          <w:tcPr>
            <w:tcW w:w="4252" w:type="dxa"/>
            <w:gridSpan w:val="2"/>
            <w:tcBorders>
              <w:left w:val="nil"/>
            </w:tcBorders>
          </w:tcPr>
          <w:p w:rsidR="00000000" w:rsidRDefault="008D5364">
            <w:pPr>
              <w:rPr>
                <w:rFonts w:ascii="Latinski,1251" w:hAnsi="Latinski,1251"/>
              </w:rPr>
            </w:pPr>
          </w:p>
        </w:tc>
        <w:tc>
          <w:tcPr>
            <w:tcW w:w="567" w:type="dxa"/>
            <w:tcBorders>
              <w:left w:val="single" w:sz="6" w:space="0" w:color="auto"/>
            </w:tcBorders>
          </w:tcPr>
          <w:p w:rsidR="00000000" w:rsidRDefault="008D5364">
            <w:pPr>
              <w:jc w:val="center"/>
              <w:rPr>
                <w:rFonts w:ascii="Latinski,1251" w:hAnsi="Latinski,1251"/>
              </w:rPr>
            </w:pPr>
          </w:p>
        </w:tc>
      </w:tr>
      <w:tr w:rsidR="00000000">
        <w:tblPrEx>
          <w:tblCellMar>
            <w:top w:w="0" w:type="dxa"/>
            <w:bottom w:w="0" w:type="dxa"/>
          </w:tblCellMar>
        </w:tblPrEx>
        <w:trPr>
          <w:trHeight w:val="180"/>
        </w:trPr>
        <w:tc>
          <w:tcPr>
            <w:tcW w:w="3969" w:type="dxa"/>
          </w:tcPr>
          <w:p w:rsidR="00000000" w:rsidRDefault="008D5364">
            <w:pPr>
              <w:ind w:hanging="40"/>
              <w:rPr>
                <w:rFonts w:ascii="Latinski,1251" w:hAnsi="Latinski,1251"/>
                <w:sz w:val="20"/>
              </w:rPr>
            </w:pPr>
            <w:r>
              <w:rPr>
                <w:rFonts w:ascii="Latinski,1251" w:hAnsi="Latinski,1251"/>
                <w:sz w:val="20"/>
              </w:rPr>
              <w:lastRenderedPageBreak/>
              <w:t>19. Нож перочинный</w:t>
            </w:r>
          </w:p>
        </w:tc>
        <w:tc>
          <w:tcPr>
            <w:tcW w:w="851" w:type="dxa"/>
            <w:tcBorders>
              <w:left w:val="single" w:sz="6" w:space="0" w:color="auto"/>
              <w:right w:val="single" w:sz="6" w:space="0" w:color="auto"/>
            </w:tcBorders>
          </w:tcPr>
          <w:p w:rsidR="00000000" w:rsidRDefault="008D5364">
            <w:pPr>
              <w:ind w:hanging="40"/>
              <w:jc w:val="center"/>
              <w:rPr>
                <w:rFonts w:ascii="Latinski,1251" w:hAnsi="Latinski,1251"/>
                <w:sz w:val="18"/>
              </w:rPr>
            </w:pPr>
            <w:r>
              <w:rPr>
                <w:rFonts w:ascii="Latinski,1251" w:hAnsi="Latinski,1251"/>
                <w:sz w:val="18"/>
              </w:rPr>
              <w:t>1</w:t>
            </w:r>
          </w:p>
        </w:tc>
        <w:tc>
          <w:tcPr>
            <w:tcW w:w="4252" w:type="dxa"/>
            <w:gridSpan w:val="2"/>
            <w:tcBorders>
              <w:left w:val="nil"/>
            </w:tcBorders>
          </w:tcPr>
          <w:p w:rsidR="00000000" w:rsidRDefault="008D5364">
            <w:pPr>
              <w:rPr>
                <w:rFonts w:ascii="Latinski,1251" w:hAnsi="Latinski,1251"/>
              </w:rPr>
            </w:pPr>
          </w:p>
        </w:tc>
        <w:tc>
          <w:tcPr>
            <w:tcW w:w="567" w:type="dxa"/>
            <w:tcBorders>
              <w:left w:val="single" w:sz="6" w:space="0" w:color="auto"/>
            </w:tcBorders>
          </w:tcPr>
          <w:p w:rsidR="00000000" w:rsidRDefault="008D5364">
            <w:pPr>
              <w:jc w:val="center"/>
              <w:rPr>
                <w:rFonts w:ascii="Latinski,1251" w:hAnsi="Latinski,1251"/>
              </w:rPr>
            </w:pPr>
          </w:p>
        </w:tc>
      </w:tr>
      <w:tr w:rsidR="00000000">
        <w:tblPrEx>
          <w:tblCellMar>
            <w:top w:w="0" w:type="dxa"/>
            <w:bottom w:w="0" w:type="dxa"/>
          </w:tblCellMar>
        </w:tblPrEx>
        <w:trPr>
          <w:trHeight w:val="540"/>
        </w:trPr>
        <w:tc>
          <w:tcPr>
            <w:tcW w:w="3969" w:type="dxa"/>
          </w:tcPr>
          <w:p w:rsidR="00000000" w:rsidRDefault="008D5364">
            <w:pPr>
              <w:spacing w:before="40"/>
              <w:ind w:hanging="40"/>
              <w:rPr>
                <w:rFonts w:ascii="Latinski,1251" w:hAnsi="Latinski,1251"/>
                <w:sz w:val="20"/>
              </w:rPr>
            </w:pPr>
            <w:r>
              <w:rPr>
                <w:rFonts w:ascii="Latinski,1251" w:hAnsi="Latinski,1251"/>
                <w:sz w:val="20"/>
              </w:rPr>
              <w:t xml:space="preserve">20. Ключ к замкам люка башни и люка над мотором </w:t>
            </w:r>
          </w:p>
        </w:tc>
        <w:tc>
          <w:tcPr>
            <w:tcW w:w="851" w:type="dxa"/>
            <w:tcBorders>
              <w:left w:val="single" w:sz="6" w:space="0" w:color="auto"/>
              <w:right w:val="single" w:sz="6" w:space="0" w:color="auto"/>
            </w:tcBorders>
          </w:tcPr>
          <w:p w:rsidR="00000000" w:rsidRDefault="008D5364">
            <w:pPr>
              <w:spacing w:before="40"/>
              <w:ind w:hanging="40"/>
              <w:jc w:val="center"/>
              <w:rPr>
                <w:rFonts w:ascii="Latinski,1251" w:hAnsi="Latinski,1251"/>
                <w:sz w:val="18"/>
              </w:rPr>
            </w:pPr>
            <w:r>
              <w:rPr>
                <w:rFonts w:ascii="Latinski,1251" w:hAnsi="Latinski,1251"/>
                <w:sz w:val="18"/>
              </w:rPr>
              <w:t>1</w:t>
            </w:r>
          </w:p>
        </w:tc>
        <w:tc>
          <w:tcPr>
            <w:tcW w:w="4252" w:type="dxa"/>
            <w:gridSpan w:val="2"/>
            <w:tcBorders>
              <w:left w:val="nil"/>
            </w:tcBorders>
          </w:tcPr>
          <w:p w:rsidR="00000000" w:rsidRDefault="008D5364">
            <w:pPr>
              <w:spacing w:before="40"/>
              <w:rPr>
                <w:rFonts w:ascii="Latinski,1251" w:hAnsi="Latinski,1251"/>
                <w:sz w:val="20"/>
              </w:rPr>
            </w:pPr>
            <w:r>
              <w:rPr>
                <w:rFonts w:ascii="Latinski,1251" w:hAnsi="Latinski,1251"/>
                <w:sz w:val="20"/>
              </w:rPr>
              <w:t>Выдаются экипажу танка</w:t>
            </w:r>
          </w:p>
        </w:tc>
        <w:tc>
          <w:tcPr>
            <w:tcW w:w="567" w:type="dxa"/>
            <w:tcBorders>
              <w:left w:val="single" w:sz="6" w:space="0" w:color="auto"/>
            </w:tcBorders>
          </w:tcPr>
          <w:p w:rsidR="00000000" w:rsidRDefault="008D5364">
            <w:pPr>
              <w:spacing w:before="40"/>
              <w:jc w:val="center"/>
              <w:rPr>
                <w:rFonts w:ascii="Latinski,1251" w:hAnsi="Latinski,1251"/>
              </w:rPr>
            </w:pPr>
            <w:r>
              <w:rPr>
                <w:rFonts w:ascii="Latinski,1251" w:hAnsi="Latinski,1251"/>
              </w:rPr>
              <w:t>—</w:t>
            </w:r>
          </w:p>
        </w:tc>
      </w:tr>
    </w:tbl>
    <w:p w:rsidR="00000000" w:rsidRDefault="008D5364">
      <w:pPr>
        <w:rPr>
          <w:rFonts w:ascii="Latinski,1251" w:hAnsi="Latinski,1251"/>
        </w:rPr>
      </w:pPr>
    </w:p>
    <w:p w:rsidR="00000000" w:rsidRDefault="008D5364">
      <w:pPr>
        <w:jc w:val="center"/>
        <w:rPr>
          <w:rFonts w:ascii="Latinski,1251" w:hAnsi="Latinski,1251"/>
        </w:rPr>
      </w:pPr>
      <w:r>
        <w:rPr>
          <w:rFonts w:ascii="Latinski,1251" w:hAnsi="Latinski,1251"/>
          <w:noProof/>
          <w:lang w:val="en-US"/>
        </w:rPr>
        <w:drawing>
          <wp:inline distT="0" distB="0" distL="0" distR="0">
            <wp:extent cx="4330700" cy="6565900"/>
            <wp:effectExtent l="0" t="0" r="12700" b="1270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4330700" cy="6565900"/>
                    </a:xfrm>
                    <a:prstGeom prst="rect">
                      <a:avLst/>
                    </a:prstGeom>
                    <a:noFill/>
                    <a:ln>
                      <a:noFill/>
                    </a:ln>
                  </pic:spPr>
                </pic:pic>
              </a:graphicData>
            </a:graphic>
          </wp:inline>
        </w:drawing>
      </w:r>
    </w:p>
    <w:p w:rsidR="00000000" w:rsidRDefault="008D5364">
      <w:pPr>
        <w:jc w:val="center"/>
        <w:rPr>
          <w:rFonts w:ascii="Latinski,1251" w:hAnsi="Latinski,1251"/>
        </w:rPr>
      </w:pPr>
    </w:p>
    <w:p w:rsidR="00000000" w:rsidRDefault="008D5364">
      <w:pPr>
        <w:jc w:val="center"/>
        <w:rPr>
          <w:rFonts w:ascii="Latinski,1251" w:hAnsi="Latinski,1251"/>
        </w:rPr>
      </w:pPr>
      <w:r>
        <w:rPr>
          <w:rFonts w:ascii="Latinski,1251" w:hAnsi="Latinski,1251"/>
          <w:b/>
          <w:sz w:val="20"/>
        </w:rPr>
        <w:t>Рис. 190.</w:t>
      </w:r>
      <w:r>
        <w:rPr>
          <w:rFonts w:ascii="Latinski,1251" w:hAnsi="Latinski,1251"/>
          <w:sz w:val="20"/>
        </w:rPr>
        <w:t xml:space="preserve"> Размещение запасного инструмента в принадлежностей снаружи танка</w:t>
      </w:r>
      <w:r>
        <w:rPr>
          <w:rFonts w:ascii="Latinski,1251" w:hAnsi="Latinski,1251"/>
          <w:sz w:val="20"/>
        </w:rPr>
        <w:br w:type="page"/>
      </w:r>
    </w:p>
    <w:p w:rsidR="00000000" w:rsidRDefault="008D5364">
      <w:pPr>
        <w:pBdr>
          <w:top w:val="single" w:sz="6" w:space="1" w:color="auto"/>
        </w:pBdr>
        <w:jc w:val="right"/>
        <w:rPr>
          <w:rFonts w:ascii="Latinski,1251" w:hAnsi="Latinski,1251"/>
        </w:rPr>
      </w:pPr>
      <w:r>
        <w:rPr>
          <w:rFonts w:ascii="Latinski,1251" w:hAnsi="Latinski,1251"/>
        </w:rPr>
        <w:t>Приложение 6</w:t>
      </w:r>
    </w:p>
    <w:p w:rsidR="00000000" w:rsidRDefault="008D5364">
      <w:pPr>
        <w:jc w:val="right"/>
        <w:rPr>
          <w:rFonts w:ascii="Latinski,1251" w:hAnsi="Latinski,1251"/>
        </w:rPr>
      </w:pPr>
    </w:p>
    <w:p w:rsidR="00000000" w:rsidRDefault="008D5364">
      <w:pPr>
        <w:jc w:val="center"/>
        <w:rPr>
          <w:rFonts w:ascii="Latinski,1251" w:hAnsi="Latinski,1251"/>
          <w:b/>
        </w:rPr>
      </w:pPr>
      <w:r>
        <w:rPr>
          <w:rFonts w:ascii="Latinski,1251" w:hAnsi="Latinski,1251"/>
          <w:b/>
        </w:rPr>
        <w:t>НОВЫЕ ДЕТАЛИ, НЕОБХОДИМЫЕ ДЛЯ УСТАНОВКИ ПЯТИСКОРОСТНОЙ КОРОБКИ ПЕРЕМЕНЫ ПЕРЕДАЧ</w:t>
      </w:r>
    </w:p>
    <w:p w:rsidR="00000000" w:rsidRDefault="008D5364">
      <w:pPr>
        <w:jc w:val="center"/>
        <w:rPr>
          <w:rFonts w:ascii="Latinski,1251" w:hAnsi="Latinski,1251"/>
          <w:b/>
        </w:rPr>
      </w:pPr>
    </w:p>
    <w:tbl>
      <w:tblPr>
        <w:tblW w:w="0" w:type="auto"/>
        <w:tblInd w:w="40" w:type="dxa"/>
        <w:tblLayout w:type="fixed"/>
        <w:tblCellMar>
          <w:left w:w="40" w:type="dxa"/>
          <w:right w:w="40" w:type="dxa"/>
        </w:tblCellMar>
        <w:tblLook w:val="0000" w:firstRow="0" w:lastRow="0" w:firstColumn="0" w:lastColumn="0" w:noHBand="0" w:noVBand="0"/>
      </w:tblPr>
      <w:tblGrid>
        <w:gridCol w:w="1320"/>
        <w:gridCol w:w="2933"/>
        <w:gridCol w:w="567"/>
        <w:gridCol w:w="1276"/>
        <w:gridCol w:w="2976"/>
        <w:gridCol w:w="567"/>
      </w:tblGrid>
      <w:tr w:rsidR="00000000">
        <w:tblPrEx>
          <w:tblCellMar>
            <w:top w:w="0" w:type="dxa"/>
            <w:bottom w:w="0" w:type="dxa"/>
          </w:tblCellMar>
        </w:tblPrEx>
        <w:trPr>
          <w:trHeight w:val="273"/>
        </w:trPr>
        <w:tc>
          <w:tcPr>
            <w:tcW w:w="4820" w:type="dxa"/>
            <w:gridSpan w:val="3"/>
            <w:tcBorders>
              <w:top w:val="single" w:sz="6" w:space="0" w:color="auto"/>
              <w:bottom w:val="single" w:sz="6" w:space="0" w:color="auto"/>
            </w:tcBorders>
          </w:tcPr>
          <w:p w:rsidR="00000000" w:rsidRDefault="008D5364">
            <w:pPr>
              <w:spacing w:before="40"/>
              <w:ind w:hanging="40"/>
              <w:jc w:val="center"/>
              <w:rPr>
                <w:rFonts w:ascii="Latinski,1251" w:hAnsi="Latinski,1251"/>
                <w:b/>
                <w:sz w:val="18"/>
              </w:rPr>
            </w:pPr>
            <w:r>
              <w:rPr>
                <w:rFonts w:ascii="Latinski,1251" w:hAnsi="Latinski,1251"/>
                <w:b/>
                <w:sz w:val="18"/>
              </w:rPr>
              <w:t>Детали в узлы, подлежащие замене</w:t>
            </w:r>
          </w:p>
        </w:tc>
        <w:tc>
          <w:tcPr>
            <w:tcW w:w="4819" w:type="dxa"/>
            <w:gridSpan w:val="3"/>
            <w:tcBorders>
              <w:top w:val="single" w:sz="6" w:space="0" w:color="auto"/>
              <w:left w:val="single" w:sz="6" w:space="0" w:color="auto"/>
              <w:bottom w:val="single" w:sz="6" w:space="0" w:color="auto"/>
            </w:tcBorders>
          </w:tcPr>
          <w:p w:rsidR="00000000" w:rsidRDefault="008D5364">
            <w:pPr>
              <w:spacing w:before="40"/>
              <w:ind w:hanging="40"/>
              <w:jc w:val="center"/>
              <w:rPr>
                <w:rFonts w:ascii="Latinski,1251" w:hAnsi="Latinski,1251"/>
                <w:b/>
                <w:sz w:val="18"/>
              </w:rPr>
            </w:pPr>
            <w:r>
              <w:rPr>
                <w:rFonts w:ascii="Latinski,1251" w:hAnsi="Latinski,1251"/>
                <w:b/>
                <w:sz w:val="18"/>
              </w:rPr>
              <w:t>Детали и узлы, которые необходимо установить</w:t>
            </w:r>
          </w:p>
        </w:tc>
      </w:tr>
      <w:tr w:rsidR="00000000">
        <w:tblPrEx>
          <w:tblCellMar>
            <w:top w:w="0" w:type="dxa"/>
            <w:bottom w:w="0" w:type="dxa"/>
          </w:tblCellMar>
        </w:tblPrEx>
        <w:trPr>
          <w:trHeight w:val="426"/>
        </w:trPr>
        <w:tc>
          <w:tcPr>
            <w:tcW w:w="1320" w:type="dxa"/>
            <w:tcBorders>
              <w:bottom w:val="single" w:sz="6" w:space="0" w:color="auto"/>
              <w:right w:val="single" w:sz="6" w:space="0" w:color="auto"/>
            </w:tcBorders>
          </w:tcPr>
          <w:p w:rsidR="00000000" w:rsidRDefault="008D5364">
            <w:pPr>
              <w:spacing w:before="40"/>
              <w:ind w:hanging="40"/>
              <w:jc w:val="center"/>
              <w:rPr>
                <w:rFonts w:ascii="Latinski,1251" w:hAnsi="Latinski,1251"/>
                <w:b/>
                <w:sz w:val="18"/>
              </w:rPr>
            </w:pPr>
            <w:r>
              <w:rPr>
                <w:rFonts w:ascii="Latinski,1251" w:hAnsi="Latinski,1251"/>
                <w:b/>
                <w:sz w:val="18"/>
              </w:rPr>
              <w:t>Обозначение</w:t>
            </w:r>
          </w:p>
        </w:tc>
        <w:tc>
          <w:tcPr>
            <w:tcW w:w="2933" w:type="dxa"/>
            <w:tcBorders>
              <w:left w:val="nil"/>
              <w:right w:val="single" w:sz="6" w:space="0" w:color="auto"/>
            </w:tcBorders>
          </w:tcPr>
          <w:p w:rsidR="00000000" w:rsidRDefault="008D5364">
            <w:pPr>
              <w:spacing w:before="40"/>
              <w:ind w:hanging="40"/>
              <w:jc w:val="center"/>
              <w:rPr>
                <w:rFonts w:ascii="Latinski,1251" w:hAnsi="Latinski,1251"/>
                <w:b/>
                <w:sz w:val="18"/>
              </w:rPr>
            </w:pPr>
            <w:r>
              <w:rPr>
                <w:rFonts w:ascii="Latinski,1251" w:hAnsi="Latinski,1251"/>
                <w:b/>
                <w:sz w:val="18"/>
              </w:rPr>
              <w:t>Наименование</w:t>
            </w:r>
          </w:p>
        </w:tc>
        <w:tc>
          <w:tcPr>
            <w:tcW w:w="567" w:type="dxa"/>
            <w:tcBorders>
              <w:left w:val="nil"/>
              <w:bottom w:val="single" w:sz="6" w:space="0" w:color="auto"/>
              <w:right w:val="single" w:sz="6" w:space="0" w:color="auto"/>
            </w:tcBorders>
          </w:tcPr>
          <w:p w:rsidR="00000000" w:rsidRDefault="008D5364">
            <w:pPr>
              <w:spacing w:before="40"/>
              <w:ind w:hanging="40"/>
              <w:jc w:val="center"/>
              <w:rPr>
                <w:rFonts w:ascii="Latinski,1251" w:hAnsi="Latinski,1251"/>
                <w:b/>
                <w:sz w:val="18"/>
              </w:rPr>
            </w:pPr>
            <w:r>
              <w:rPr>
                <w:rFonts w:ascii="Latinski,1251" w:hAnsi="Latinski,1251"/>
                <w:b/>
                <w:sz w:val="18"/>
              </w:rPr>
              <w:t>Кол-во</w:t>
            </w:r>
          </w:p>
        </w:tc>
        <w:tc>
          <w:tcPr>
            <w:tcW w:w="1276" w:type="dxa"/>
            <w:tcBorders>
              <w:left w:val="nil"/>
              <w:right w:val="single" w:sz="6" w:space="0" w:color="auto"/>
            </w:tcBorders>
          </w:tcPr>
          <w:p w:rsidR="00000000" w:rsidRDefault="008D5364">
            <w:pPr>
              <w:spacing w:before="40"/>
              <w:ind w:hanging="40"/>
              <w:jc w:val="center"/>
              <w:rPr>
                <w:rFonts w:ascii="Latinski,1251" w:hAnsi="Latinski,1251"/>
                <w:b/>
                <w:sz w:val="18"/>
              </w:rPr>
            </w:pPr>
            <w:r>
              <w:rPr>
                <w:rFonts w:ascii="Latinski,1251" w:hAnsi="Latinski,1251"/>
                <w:b/>
                <w:sz w:val="18"/>
              </w:rPr>
              <w:t>Обозначение</w:t>
            </w:r>
          </w:p>
        </w:tc>
        <w:tc>
          <w:tcPr>
            <w:tcW w:w="2976" w:type="dxa"/>
            <w:tcBorders>
              <w:left w:val="nil"/>
              <w:bottom w:val="single" w:sz="6" w:space="0" w:color="auto"/>
              <w:right w:val="single" w:sz="6" w:space="0" w:color="auto"/>
            </w:tcBorders>
          </w:tcPr>
          <w:p w:rsidR="00000000" w:rsidRDefault="008D5364">
            <w:pPr>
              <w:spacing w:before="40"/>
              <w:ind w:hanging="40"/>
              <w:jc w:val="center"/>
              <w:rPr>
                <w:rFonts w:ascii="Latinski,1251" w:hAnsi="Latinski,1251"/>
                <w:b/>
                <w:sz w:val="18"/>
              </w:rPr>
            </w:pPr>
            <w:r>
              <w:rPr>
                <w:rFonts w:ascii="Latinski,1251" w:hAnsi="Latinski,1251"/>
                <w:b/>
                <w:sz w:val="18"/>
              </w:rPr>
              <w:t>Наименование</w:t>
            </w:r>
          </w:p>
        </w:tc>
        <w:tc>
          <w:tcPr>
            <w:tcW w:w="567" w:type="dxa"/>
            <w:tcBorders>
              <w:left w:val="nil"/>
              <w:bottom w:val="single" w:sz="6" w:space="0" w:color="auto"/>
            </w:tcBorders>
          </w:tcPr>
          <w:p w:rsidR="00000000" w:rsidRDefault="008D5364">
            <w:pPr>
              <w:spacing w:before="40"/>
              <w:ind w:hanging="40"/>
              <w:jc w:val="center"/>
              <w:rPr>
                <w:rFonts w:ascii="Latinski,1251" w:hAnsi="Latinski,1251"/>
                <w:b/>
                <w:sz w:val="18"/>
              </w:rPr>
            </w:pPr>
            <w:r>
              <w:rPr>
                <w:rFonts w:ascii="Latinski,1251" w:hAnsi="Latinski,1251"/>
                <w:b/>
                <w:sz w:val="18"/>
              </w:rPr>
              <w:t>Кол-во</w:t>
            </w:r>
          </w:p>
        </w:tc>
      </w:tr>
      <w:tr w:rsidR="00000000">
        <w:tblPrEx>
          <w:tblCellMar>
            <w:top w:w="0" w:type="dxa"/>
            <w:bottom w:w="0" w:type="dxa"/>
          </w:tblCellMar>
        </w:tblPrEx>
        <w:trPr>
          <w:trHeight w:val="475"/>
        </w:trPr>
        <w:tc>
          <w:tcPr>
            <w:tcW w:w="1320" w:type="dxa"/>
          </w:tcPr>
          <w:p w:rsidR="00000000" w:rsidRDefault="008D5364">
            <w:pPr>
              <w:spacing w:before="40"/>
              <w:ind w:hanging="40"/>
              <w:jc w:val="left"/>
              <w:rPr>
                <w:rFonts w:ascii="Latinski,1251" w:hAnsi="Latinski,1251"/>
                <w:sz w:val="20"/>
              </w:rPr>
            </w:pPr>
            <w:r>
              <w:rPr>
                <w:rFonts w:ascii="Latinski,1251" w:hAnsi="Latinski,1251"/>
                <w:sz w:val="20"/>
              </w:rPr>
              <w:t>34.08.Сб-2а</w:t>
            </w:r>
          </w:p>
        </w:tc>
        <w:tc>
          <w:tcPr>
            <w:tcW w:w="2933" w:type="dxa"/>
            <w:tcBorders>
              <w:top w:val="single" w:sz="6" w:space="0" w:color="auto"/>
              <w:left w:val="single" w:sz="6" w:space="0" w:color="auto"/>
              <w:right w:val="single" w:sz="6" w:space="0" w:color="auto"/>
            </w:tcBorders>
          </w:tcPr>
          <w:p w:rsidR="00000000" w:rsidRDefault="008D5364">
            <w:pPr>
              <w:spacing w:before="40"/>
              <w:ind w:hanging="40"/>
              <w:jc w:val="left"/>
              <w:rPr>
                <w:rFonts w:ascii="Latinski,1251" w:hAnsi="Latinski,1251"/>
                <w:sz w:val="20"/>
              </w:rPr>
            </w:pPr>
            <w:r>
              <w:rPr>
                <w:rFonts w:ascii="Latinski,1251" w:hAnsi="Latinski,1251"/>
                <w:sz w:val="20"/>
              </w:rPr>
              <w:t>Коробка перемены передач (четырехскоростная в сборе)</w:t>
            </w:r>
          </w:p>
        </w:tc>
        <w:tc>
          <w:tcPr>
            <w:tcW w:w="567" w:type="dxa"/>
            <w:tcBorders>
              <w:left w:val="nil"/>
            </w:tcBorders>
          </w:tcPr>
          <w:p w:rsidR="00000000" w:rsidRDefault="008D5364">
            <w:pPr>
              <w:spacing w:before="40"/>
              <w:ind w:hanging="40"/>
              <w:jc w:val="center"/>
              <w:rPr>
                <w:rFonts w:ascii="Latinski,1251" w:hAnsi="Latinski,1251"/>
                <w:sz w:val="20"/>
              </w:rPr>
            </w:pPr>
            <w:r>
              <w:rPr>
                <w:rFonts w:ascii="Latinski,1251" w:hAnsi="Latinski,1251"/>
                <w:sz w:val="20"/>
              </w:rPr>
              <w:t>1</w:t>
            </w:r>
          </w:p>
        </w:tc>
        <w:tc>
          <w:tcPr>
            <w:tcW w:w="1276" w:type="dxa"/>
            <w:tcBorders>
              <w:top w:val="single" w:sz="6" w:space="0" w:color="auto"/>
              <w:left w:val="single" w:sz="6" w:space="0" w:color="auto"/>
              <w:right w:val="single" w:sz="6" w:space="0" w:color="auto"/>
            </w:tcBorders>
          </w:tcPr>
          <w:p w:rsidR="00000000" w:rsidRDefault="008D5364">
            <w:pPr>
              <w:spacing w:before="40"/>
              <w:ind w:hanging="40"/>
              <w:jc w:val="left"/>
              <w:rPr>
                <w:rFonts w:ascii="Latinski,1251" w:hAnsi="Latinski,1251"/>
                <w:sz w:val="20"/>
              </w:rPr>
            </w:pPr>
            <w:r>
              <w:rPr>
                <w:rFonts w:ascii="Latinski,1251" w:hAnsi="Latinski,1251"/>
                <w:sz w:val="20"/>
              </w:rPr>
              <w:t>34.08.Сб-6</w:t>
            </w:r>
          </w:p>
        </w:tc>
        <w:tc>
          <w:tcPr>
            <w:tcW w:w="2976" w:type="dxa"/>
            <w:tcBorders>
              <w:left w:val="nil"/>
            </w:tcBorders>
          </w:tcPr>
          <w:p w:rsidR="00000000" w:rsidRDefault="008D5364">
            <w:pPr>
              <w:spacing w:before="40"/>
              <w:ind w:hanging="40"/>
              <w:jc w:val="left"/>
              <w:rPr>
                <w:rFonts w:ascii="Latinski,1251" w:hAnsi="Latinski,1251"/>
                <w:sz w:val="20"/>
              </w:rPr>
            </w:pPr>
            <w:r>
              <w:rPr>
                <w:rFonts w:ascii="Latinski,1251" w:hAnsi="Latinski,1251"/>
                <w:sz w:val="20"/>
              </w:rPr>
              <w:t>Коробка перемены передач (пятискоростная в сборе)</w:t>
            </w:r>
          </w:p>
        </w:tc>
        <w:tc>
          <w:tcPr>
            <w:tcW w:w="567" w:type="dxa"/>
            <w:tcBorders>
              <w:left w:val="single" w:sz="6" w:space="0" w:color="auto"/>
            </w:tcBorders>
          </w:tcPr>
          <w:p w:rsidR="00000000" w:rsidRDefault="008D5364">
            <w:pPr>
              <w:spacing w:before="40"/>
              <w:ind w:hanging="40"/>
              <w:jc w:val="center"/>
              <w:rPr>
                <w:rFonts w:ascii="Latinski,1251" w:hAnsi="Latinski,1251"/>
                <w:sz w:val="20"/>
              </w:rPr>
            </w:pPr>
            <w:r>
              <w:rPr>
                <w:rFonts w:ascii="Latinski,1251" w:hAnsi="Latinski,1251"/>
                <w:sz w:val="20"/>
              </w:rPr>
              <w:t>1</w:t>
            </w:r>
          </w:p>
        </w:tc>
      </w:tr>
    </w:tbl>
    <w:p w:rsidR="00000000" w:rsidRDefault="008D5364">
      <w:pPr>
        <w:jc w:val="center"/>
        <w:rPr>
          <w:sz w:val="16"/>
          <w:lang w:val="en-US"/>
        </w:rPr>
      </w:pPr>
    </w:p>
    <w:p w:rsidR="00000000" w:rsidRDefault="008D5364">
      <w:pPr>
        <w:jc w:val="center"/>
        <w:rPr>
          <w:rFonts w:ascii="Latinski,1251" w:hAnsi="Latinski,1251"/>
        </w:rPr>
      </w:pPr>
      <w:r>
        <w:rPr>
          <w:rFonts w:ascii="Latinski,1251" w:hAnsi="Latinski,1251"/>
          <w:b/>
        </w:rPr>
        <w:t>Узел 2-й. Вертикальные валики и верхний привод управления коробки перемены передач</w:t>
      </w:r>
    </w:p>
    <w:tbl>
      <w:tblPr>
        <w:tblW w:w="0" w:type="auto"/>
        <w:tblInd w:w="40" w:type="dxa"/>
        <w:tblLayout w:type="fixed"/>
        <w:tblCellMar>
          <w:left w:w="40" w:type="dxa"/>
          <w:right w:w="40" w:type="dxa"/>
        </w:tblCellMar>
        <w:tblLook w:val="0000" w:firstRow="0" w:lastRow="0" w:firstColumn="0" w:lastColumn="0" w:noHBand="0" w:noVBand="0"/>
      </w:tblPr>
      <w:tblGrid>
        <w:gridCol w:w="1320"/>
        <w:gridCol w:w="2933"/>
        <w:gridCol w:w="567"/>
        <w:gridCol w:w="1276"/>
        <w:gridCol w:w="2976"/>
        <w:gridCol w:w="567"/>
      </w:tblGrid>
      <w:tr w:rsidR="00000000">
        <w:tblPrEx>
          <w:tblCellMar>
            <w:top w:w="0" w:type="dxa"/>
            <w:bottom w:w="0" w:type="dxa"/>
          </w:tblCellMar>
        </w:tblPrEx>
        <w:trPr>
          <w:trHeight w:val="180"/>
        </w:trPr>
        <w:tc>
          <w:tcPr>
            <w:tcW w:w="1320" w:type="dxa"/>
          </w:tcPr>
          <w:p w:rsidR="00000000" w:rsidRDefault="008D5364">
            <w:pPr>
              <w:ind w:hanging="40"/>
              <w:rPr>
                <w:rFonts w:ascii="Latinski,1251" w:hAnsi="Latinski,1251"/>
                <w:sz w:val="20"/>
              </w:rPr>
            </w:pPr>
            <w:r>
              <w:rPr>
                <w:rFonts w:ascii="Latinski,1251" w:hAnsi="Latinski,1251"/>
                <w:sz w:val="20"/>
              </w:rPr>
              <w:t>34.19.3 Сб-А</w:t>
            </w:r>
          </w:p>
        </w:tc>
        <w:tc>
          <w:tcPr>
            <w:tcW w:w="2933" w:type="dxa"/>
            <w:tcBorders>
              <w:left w:val="single" w:sz="6" w:space="0" w:color="auto"/>
              <w:right w:val="single" w:sz="6" w:space="0" w:color="auto"/>
            </w:tcBorders>
          </w:tcPr>
          <w:p w:rsidR="00000000" w:rsidRDefault="008D5364">
            <w:pPr>
              <w:ind w:hanging="40"/>
              <w:jc w:val="left"/>
              <w:rPr>
                <w:rFonts w:ascii="Latinski,1251" w:hAnsi="Latinski,1251"/>
                <w:sz w:val="20"/>
              </w:rPr>
            </w:pPr>
            <w:r>
              <w:rPr>
                <w:rFonts w:ascii="Latinski,1251" w:hAnsi="Latinski,1251"/>
                <w:sz w:val="20"/>
              </w:rPr>
              <w:t>Средняя труба</w:t>
            </w:r>
          </w:p>
        </w:tc>
        <w:tc>
          <w:tcPr>
            <w:tcW w:w="567" w:type="dxa"/>
            <w:tcBorders>
              <w:left w:val="nil"/>
            </w:tcBorders>
          </w:tcPr>
          <w:p w:rsidR="00000000" w:rsidRDefault="008D5364">
            <w:pPr>
              <w:ind w:hanging="40"/>
              <w:jc w:val="center"/>
              <w:rPr>
                <w:rFonts w:ascii="Latinski,1251" w:hAnsi="Latinski,1251"/>
                <w:sz w:val="20"/>
              </w:rPr>
            </w:pPr>
            <w:r>
              <w:rPr>
                <w:rFonts w:ascii="Latinski,1251" w:hAnsi="Latinski,1251"/>
                <w:sz w:val="20"/>
              </w:rPr>
              <w:t>1</w:t>
            </w:r>
          </w:p>
        </w:tc>
        <w:tc>
          <w:tcPr>
            <w:tcW w:w="1276" w:type="dxa"/>
            <w:tcBorders>
              <w:left w:val="single" w:sz="6" w:space="0" w:color="auto"/>
              <w:right w:val="single" w:sz="6" w:space="0" w:color="auto"/>
            </w:tcBorders>
          </w:tcPr>
          <w:p w:rsidR="00000000" w:rsidRDefault="008D5364">
            <w:pPr>
              <w:ind w:hanging="40"/>
              <w:rPr>
                <w:rFonts w:ascii="Latinski,1251" w:hAnsi="Latinski,1251"/>
                <w:sz w:val="20"/>
              </w:rPr>
            </w:pPr>
            <w:r>
              <w:rPr>
                <w:rFonts w:ascii="Latinski,1251" w:hAnsi="Latinski,1251"/>
                <w:sz w:val="20"/>
              </w:rPr>
              <w:t>34.19.3 Сб-2</w:t>
            </w:r>
          </w:p>
        </w:tc>
        <w:tc>
          <w:tcPr>
            <w:tcW w:w="2976" w:type="dxa"/>
            <w:tcBorders>
              <w:left w:val="nil"/>
            </w:tcBorders>
          </w:tcPr>
          <w:p w:rsidR="00000000" w:rsidRDefault="008D5364">
            <w:pPr>
              <w:ind w:hanging="40"/>
              <w:jc w:val="left"/>
              <w:rPr>
                <w:rFonts w:ascii="Latinski,1251" w:hAnsi="Latinski,1251"/>
                <w:sz w:val="20"/>
              </w:rPr>
            </w:pPr>
            <w:r>
              <w:rPr>
                <w:rFonts w:ascii="Latinski,1251" w:hAnsi="Latinski,1251"/>
                <w:sz w:val="20"/>
              </w:rPr>
              <w:t>Средняя труба</w:t>
            </w:r>
          </w:p>
        </w:tc>
        <w:tc>
          <w:tcPr>
            <w:tcW w:w="567" w:type="dxa"/>
            <w:tcBorders>
              <w:left w:val="single" w:sz="6" w:space="0" w:color="auto"/>
            </w:tcBorders>
          </w:tcPr>
          <w:p w:rsidR="00000000" w:rsidRDefault="008D5364">
            <w:pPr>
              <w:ind w:hanging="40"/>
              <w:jc w:val="center"/>
              <w:rPr>
                <w:rFonts w:ascii="Latinski,1251" w:hAnsi="Latinski,1251"/>
                <w:sz w:val="20"/>
              </w:rPr>
            </w:pPr>
            <w:r>
              <w:rPr>
                <w:rFonts w:ascii="Latinski,1251" w:hAnsi="Latinski,1251"/>
                <w:sz w:val="20"/>
              </w:rPr>
              <w:t>1</w:t>
            </w:r>
          </w:p>
        </w:tc>
      </w:tr>
      <w:tr w:rsidR="00000000">
        <w:tblPrEx>
          <w:tblCellMar>
            <w:top w:w="0" w:type="dxa"/>
            <w:bottom w:w="0" w:type="dxa"/>
          </w:tblCellMar>
        </w:tblPrEx>
        <w:trPr>
          <w:trHeight w:val="185"/>
        </w:trPr>
        <w:tc>
          <w:tcPr>
            <w:tcW w:w="1320" w:type="dxa"/>
          </w:tcPr>
          <w:p w:rsidR="00000000" w:rsidRDefault="008D5364">
            <w:pPr>
              <w:spacing w:before="20"/>
              <w:ind w:hanging="40"/>
              <w:rPr>
                <w:rFonts w:ascii="Latinski,1251" w:hAnsi="Latinski,1251"/>
                <w:sz w:val="20"/>
              </w:rPr>
            </w:pPr>
            <w:r>
              <w:rPr>
                <w:rFonts w:ascii="Latinski,1251" w:hAnsi="Latinski,1251"/>
                <w:sz w:val="20"/>
              </w:rPr>
              <w:t xml:space="preserve">34.19.6 Сб-2 </w:t>
            </w:r>
          </w:p>
        </w:tc>
        <w:tc>
          <w:tcPr>
            <w:tcW w:w="2933" w:type="dxa"/>
            <w:tcBorders>
              <w:left w:val="single" w:sz="6" w:space="0" w:color="auto"/>
              <w:right w:val="single" w:sz="6" w:space="0" w:color="auto"/>
            </w:tcBorders>
          </w:tcPr>
          <w:p w:rsidR="00000000" w:rsidRDefault="008D5364">
            <w:pPr>
              <w:spacing w:before="20"/>
              <w:ind w:hanging="40"/>
              <w:jc w:val="left"/>
              <w:rPr>
                <w:rFonts w:ascii="Latinski,1251" w:hAnsi="Latinski,1251"/>
                <w:sz w:val="20"/>
              </w:rPr>
            </w:pPr>
            <w:r>
              <w:rPr>
                <w:rFonts w:ascii="Latinski,1251" w:hAnsi="Latinski,1251"/>
                <w:sz w:val="20"/>
              </w:rPr>
              <w:t>Вертикальный валик</w:t>
            </w:r>
          </w:p>
        </w:tc>
        <w:tc>
          <w:tcPr>
            <w:tcW w:w="567" w:type="dxa"/>
            <w:tcBorders>
              <w:left w:val="nil"/>
            </w:tcBorders>
          </w:tcPr>
          <w:p w:rsidR="00000000" w:rsidRDefault="008D5364">
            <w:pPr>
              <w:spacing w:before="20"/>
              <w:ind w:hanging="40"/>
              <w:jc w:val="center"/>
              <w:rPr>
                <w:rFonts w:ascii="Latinski,1251" w:hAnsi="Latinski,1251"/>
                <w:sz w:val="20"/>
              </w:rPr>
            </w:pPr>
            <w:r>
              <w:rPr>
                <w:rFonts w:ascii="Latinski,1251" w:hAnsi="Latinski,1251"/>
                <w:sz w:val="20"/>
              </w:rPr>
              <w:t>1</w:t>
            </w:r>
          </w:p>
        </w:tc>
        <w:tc>
          <w:tcPr>
            <w:tcW w:w="1276" w:type="dxa"/>
            <w:tcBorders>
              <w:left w:val="single" w:sz="6" w:space="0" w:color="auto"/>
              <w:right w:val="single" w:sz="6" w:space="0" w:color="auto"/>
            </w:tcBorders>
          </w:tcPr>
          <w:p w:rsidR="00000000" w:rsidRDefault="008D5364">
            <w:pPr>
              <w:spacing w:before="20"/>
              <w:ind w:hanging="40"/>
              <w:rPr>
                <w:rFonts w:ascii="Latinski,1251" w:hAnsi="Latinski,1251"/>
                <w:sz w:val="20"/>
              </w:rPr>
            </w:pPr>
            <w:r>
              <w:rPr>
                <w:rFonts w:ascii="Latinski,1251" w:hAnsi="Latinski,1251"/>
                <w:sz w:val="20"/>
              </w:rPr>
              <w:t>34.19.6 Сб-3</w:t>
            </w:r>
          </w:p>
        </w:tc>
        <w:tc>
          <w:tcPr>
            <w:tcW w:w="2976" w:type="dxa"/>
            <w:tcBorders>
              <w:left w:val="nil"/>
            </w:tcBorders>
          </w:tcPr>
          <w:p w:rsidR="00000000" w:rsidRDefault="008D5364">
            <w:pPr>
              <w:spacing w:before="20"/>
              <w:ind w:hanging="40"/>
              <w:jc w:val="left"/>
              <w:rPr>
                <w:rFonts w:ascii="Latinski,1251" w:hAnsi="Latinski,1251"/>
                <w:sz w:val="20"/>
              </w:rPr>
            </w:pPr>
            <w:r>
              <w:rPr>
                <w:rFonts w:ascii="Latinski,1251" w:hAnsi="Latinski,1251"/>
                <w:sz w:val="20"/>
              </w:rPr>
              <w:t>Вертикальный валик</w:t>
            </w:r>
          </w:p>
        </w:tc>
        <w:tc>
          <w:tcPr>
            <w:tcW w:w="567" w:type="dxa"/>
            <w:tcBorders>
              <w:left w:val="single" w:sz="6" w:space="0" w:color="auto"/>
            </w:tcBorders>
          </w:tcPr>
          <w:p w:rsidR="00000000" w:rsidRDefault="008D5364">
            <w:pPr>
              <w:spacing w:before="20"/>
              <w:ind w:hanging="40"/>
              <w:jc w:val="center"/>
              <w:rPr>
                <w:rFonts w:ascii="Latinski,1251" w:hAnsi="Latinski,1251"/>
                <w:sz w:val="20"/>
              </w:rPr>
            </w:pPr>
            <w:r>
              <w:rPr>
                <w:rFonts w:ascii="Latinski,1251" w:hAnsi="Latinski,1251"/>
                <w:sz w:val="20"/>
              </w:rPr>
              <w:t>1</w:t>
            </w:r>
          </w:p>
        </w:tc>
      </w:tr>
      <w:tr w:rsidR="00000000">
        <w:tblPrEx>
          <w:tblCellMar>
            <w:top w:w="0" w:type="dxa"/>
            <w:bottom w:w="0" w:type="dxa"/>
          </w:tblCellMar>
        </w:tblPrEx>
        <w:trPr>
          <w:trHeight w:val="240"/>
        </w:trPr>
        <w:tc>
          <w:tcPr>
            <w:tcW w:w="1320" w:type="dxa"/>
          </w:tcPr>
          <w:p w:rsidR="00000000" w:rsidRDefault="008D5364">
            <w:pPr>
              <w:spacing w:before="20"/>
              <w:ind w:hanging="40"/>
              <w:rPr>
                <w:rFonts w:ascii="Latinski,1251" w:hAnsi="Latinski,1251"/>
                <w:sz w:val="20"/>
              </w:rPr>
            </w:pPr>
            <w:r>
              <w:rPr>
                <w:rFonts w:ascii="Latinski,1251" w:hAnsi="Latinski,1251"/>
                <w:sz w:val="20"/>
              </w:rPr>
              <w:t>34.19.015</w:t>
            </w:r>
          </w:p>
        </w:tc>
        <w:tc>
          <w:tcPr>
            <w:tcW w:w="2933" w:type="dxa"/>
            <w:tcBorders>
              <w:left w:val="single" w:sz="6" w:space="0" w:color="auto"/>
              <w:right w:val="single" w:sz="6" w:space="0" w:color="auto"/>
            </w:tcBorders>
          </w:tcPr>
          <w:p w:rsidR="00000000" w:rsidRDefault="008D5364">
            <w:pPr>
              <w:spacing w:before="20"/>
              <w:ind w:hanging="40"/>
              <w:jc w:val="left"/>
              <w:rPr>
                <w:rFonts w:ascii="Latinski,1251" w:hAnsi="Latinski,1251"/>
                <w:sz w:val="20"/>
              </w:rPr>
            </w:pPr>
            <w:r>
              <w:rPr>
                <w:rFonts w:ascii="Latinski,1251" w:hAnsi="Latinski,1251"/>
                <w:sz w:val="20"/>
              </w:rPr>
              <w:t>Гайка рычага</w:t>
            </w:r>
          </w:p>
        </w:tc>
        <w:tc>
          <w:tcPr>
            <w:tcW w:w="567" w:type="dxa"/>
            <w:tcBorders>
              <w:left w:val="nil"/>
            </w:tcBorders>
          </w:tcPr>
          <w:p w:rsidR="00000000" w:rsidRDefault="008D5364">
            <w:pPr>
              <w:spacing w:before="20"/>
              <w:ind w:hanging="40"/>
              <w:jc w:val="center"/>
              <w:rPr>
                <w:rFonts w:ascii="Latinski,1251" w:hAnsi="Latinski,1251"/>
                <w:sz w:val="20"/>
              </w:rPr>
            </w:pPr>
            <w:r>
              <w:rPr>
                <w:rFonts w:ascii="Latinski,1251" w:hAnsi="Latinski,1251"/>
                <w:sz w:val="20"/>
              </w:rPr>
              <w:t>1</w:t>
            </w:r>
          </w:p>
        </w:tc>
        <w:tc>
          <w:tcPr>
            <w:tcW w:w="1276" w:type="dxa"/>
            <w:tcBorders>
              <w:left w:val="single" w:sz="6" w:space="0" w:color="auto"/>
              <w:right w:val="single" w:sz="6" w:space="0" w:color="auto"/>
            </w:tcBorders>
          </w:tcPr>
          <w:p w:rsidR="00000000" w:rsidRDefault="008D5364">
            <w:pPr>
              <w:spacing w:before="20"/>
              <w:ind w:hanging="40"/>
              <w:rPr>
                <w:rFonts w:ascii="Latinski,1251" w:hAnsi="Latinski,1251"/>
                <w:sz w:val="20"/>
              </w:rPr>
            </w:pPr>
          </w:p>
        </w:tc>
        <w:tc>
          <w:tcPr>
            <w:tcW w:w="2976" w:type="dxa"/>
            <w:tcBorders>
              <w:left w:val="nil"/>
            </w:tcBorders>
          </w:tcPr>
          <w:p w:rsidR="00000000" w:rsidRDefault="008D5364">
            <w:pPr>
              <w:spacing w:before="20"/>
              <w:ind w:hanging="40"/>
              <w:jc w:val="left"/>
              <w:rPr>
                <w:rFonts w:ascii="Latinski,1251" w:hAnsi="Latinski,1251"/>
                <w:sz w:val="20"/>
              </w:rPr>
            </w:pPr>
          </w:p>
        </w:tc>
        <w:tc>
          <w:tcPr>
            <w:tcW w:w="567" w:type="dxa"/>
            <w:tcBorders>
              <w:left w:val="single" w:sz="6" w:space="0" w:color="auto"/>
            </w:tcBorders>
          </w:tcPr>
          <w:p w:rsidR="00000000" w:rsidRDefault="008D5364">
            <w:pPr>
              <w:spacing w:before="20"/>
              <w:ind w:hanging="40"/>
              <w:jc w:val="center"/>
              <w:rPr>
                <w:rFonts w:ascii="Latinski,1251" w:hAnsi="Latinski,1251"/>
                <w:sz w:val="20"/>
              </w:rPr>
            </w:pPr>
          </w:p>
        </w:tc>
      </w:tr>
      <w:tr w:rsidR="00000000">
        <w:tblPrEx>
          <w:tblCellMar>
            <w:top w:w="0" w:type="dxa"/>
            <w:bottom w:w="0" w:type="dxa"/>
          </w:tblCellMar>
        </w:tblPrEx>
        <w:trPr>
          <w:trHeight w:val="92"/>
        </w:trPr>
        <w:tc>
          <w:tcPr>
            <w:tcW w:w="1320" w:type="dxa"/>
          </w:tcPr>
          <w:p w:rsidR="00000000" w:rsidRDefault="008D5364">
            <w:pPr>
              <w:spacing w:before="20"/>
              <w:ind w:hanging="40"/>
              <w:rPr>
                <w:rFonts w:ascii="Latinski,1251" w:hAnsi="Latinski,1251"/>
                <w:sz w:val="20"/>
              </w:rPr>
            </w:pPr>
            <w:r>
              <w:rPr>
                <w:rFonts w:ascii="Latinski,1251" w:hAnsi="Latinski,1251"/>
                <w:sz w:val="20"/>
              </w:rPr>
              <w:t>34.19.044-2</w:t>
            </w:r>
          </w:p>
        </w:tc>
        <w:tc>
          <w:tcPr>
            <w:tcW w:w="2933" w:type="dxa"/>
            <w:tcBorders>
              <w:left w:val="single" w:sz="6" w:space="0" w:color="auto"/>
              <w:right w:val="single" w:sz="6" w:space="0" w:color="auto"/>
            </w:tcBorders>
          </w:tcPr>
          <w:p w:rsidR="00000000" w:rsidRDefault="008D5364">
            <w:pPr>
              <w:spacing w:before="20"/>
              <w:ind w:hanging="40"/>
              <w:jc w:val="left"/>
              <w:rPr>
                <w:rFonts w:ascii="Latinski,1251" w:hAnsi="Latinski,1251"/>
                <w:sz w:val="20"/>
              </w:rPr>
            </w:pPr>
            <w:r>
              <w:rPr>
                <w:rFonts w:ascii="Latinski,1251" w:hAnsi="Latinski,1251"/>
                <w:sz w:val="20"/>
              </w:rPr>
              <w:t>Рычаг 3-й и 4-й передач</w:t>
            </w:r>
          </w:p>
        </w:tc>
        <w:tc>
          <w:tcPr>
            <w:tcW w:w="567" w:type="dxa"/>
            <w:tcBorders>
              <w:left w:val="nil"/>
            </w:tcBorders>
          </w:tcPr>
          <w:p w:rsidR="00000000" w:rsidRDefault="008D5364">
            <w:pPr>
              <w:spacing w:before="20"/>
              <w:ind w:hanging="40"/>
              <w:jc w:val="center"/>
              <w:rPr>
                <w:rFonts w:ascii="Latinski,1251" w:hAnsi="Latinski,1251"/>
                <w:sz w:val="20"/>
              </w:rPr>
            </w:pPr>
            <w:r>
              <w:rPr>
                <w:rFonts w:ascii="Latinski,1251" w:hAnsi="Latinski,1251"/>
                <w:sz w:val="20"/>
              </w:rPr>
              <w:t>1</w:t>
            </w:r>
          </w:p>
        </w:tc>
        <w:tc>
          <w:tcPr>
            <w:tcW w:w="1276" w:type="dxa"/>
            <w:tcBorders>
              <w:left w:val="single" w:sz="6" w:space="0" w:color="auto"/>
              <w:right w:val="single" w:sz="6" w:space="0" w:color="auto"/>
            </w:tcBorders>
          </w:tcPr>
          <w:p w:rsidR="00000000" w:rsidRDefault="008D5364">
            <w:pPr>
              <w:spacing w:before="20"/>
              <w:ind w:hanging="40"/>
              <w:rPr>
                <w:rFonts w:ascii="Latinski,1251" w:hAnsi="Latinski,1251"/>
                <w:sz w:val="20"/>
              </w:rPr>
            </w:pPr>
            <w:r>
              <w:rPr>
                <w:rFonts w:ascii="Latinski,1251" w:hAnsi="Latinski,1251"/>
                <w:sz w:val="20"/>
              </w:rPr>
              <w:t>34.19.044</w:t>
            </w:r>
          </w:p>
        </w:tc>
        <w:tc>
          <w:tcPr>
            <w:tcW w:w="2976" w:type="dxa"/>
            <w:tcBorders>
              <w:left w:val="nil"/>
            </w:tcBorders>
          </w:tcPr>
          <w:p w:rsidR="00000000" w:rsidRDefault="008D5364">
            <w:pPr>
              <w:spacing w:before="20"/>
              <w:ind w:hanging="40"/>
              <w:jc w:val="left"/>
              <w:rPr>
                <w:rFonts w:ascii="Latinski,1251" w:hAnsi="Latinski,1251"/>
                <w:sz w:val="20"/>
              </w:rPr>
            </w:pPr>
            <w:r>
              <w:rPr>
                <w:rFonts w:ascii="Latinski,1251" w:hAnsi="Latinski,1251"/>
                <w:sz w:val="20"/>
              </w:rPr>
              <w:t>Рычаг 4-й и 5-й передач</w:t>
            </w:r>
          </w:p>
        </w:tc>
        <w:tc>
          <w:tcPr>
            <w:tcW w:w="567" w:type="dxa"/>
            <w:tcBorders>
              <w:left w:val="single" w:sz="6" w:space="0" w:color="auto"/>
            </w:tcBorders>
          </w:tcPr>
          <w:p w:rsidR="00000000" w:rsidRDefault="008D5364">
            <w:pPr>
              <w:spacing w:before="20"/>
              <w:ind w:hanging="40"/>
              <w:jc w:val="center"/>
              <w:rPr>
                <w:rFonts w:ascii="Latinski,1251" w:hAnsi="Latinski,1251"/>
                <w:sz w:val="20"/>
              </w:rPr>
            </w:pPr>
          </w:p>
        </w:tc>
      </w:tr>
      <w:tr w:rsidR="00000000">
        <w:tblPrEx>
          <w:tblCellMar>
            <w:top w:w="0" w:type="dxa"/>
            <w:bottom w:w="0" w:type="dxa"/>
          </w:tblCellMar>
        </w:tblPrEx>
        <w:trPr>
          <w:trHeight w:val="160"/>
        </w:trPr>
        <w:tc>
          <w:tcPr>
            <w:tcW w:w="1320" w:type="dxa"/>
          </w:tcPr>
          <w:p w:rsidR="00000000" w:rsidRDefault="008D5364">
            <w:pPr>
              <w:ind w:hanging="40"/>
              <w:rPr>
                <w:rFonts w:ascii="Latinski,1251" w:hAnsi="Latinski,1251"/>
                <w:sz w:val="20"/>
              </w:rPr>
            </w:pPr>
            <w:r>
              <w:rPr>
                <w:rFonts w:ascii="Latinski,1251" w:hAnsi="Latinski,1251"/>
                <w:sz w:val="20"/>
              </w:rPr>
              <w:t>34.19.045-А</w:t>
            </w:r>
          </w:p>
        </w:tc>
        <w:tc>
          <w:tcPr>
            <w:tcW w:w="2933" w:type="dxa"/>
            <w:tcBorders>
              <w:left w:val="single" w:sz="6" w:space="0" w:color="auto"/>
              <w:right w:val="single" w:sz="6" w:space="0" w:color="auto"/>
            </w:tcBorders>
          </w:tcPr>
          <w:p w:rsidR="00000000" w:rsidRDefault="008D5364">
            <w:pPr>
              <w:ind w:hanging="40"/>
              <w:jc w:val="left"/>
              <w:rPr>
                <w:rFonts w:ascii="Latinski,1251" w:hAnsi="Latinski,1251"/>
                <w:sz w:val="20"/>
              </w:rPr>
            </w:pPr>
            <w:r>
              <w:rPr>
                <w:rFonts w:ascii="Latinski,1251" w:hAnsi="Latinski,1251"/>
                <w:sz w:val="20"/>
              </w:rPr>
              <w:t>Серьга</w:t>
            </w:r>
          </w:p>
        </w:tc>
        <w:tc>
          <w:tcPr>
            <w:tcW w:w="567" w:type="dxa"/>
            <w:tcBorders>
              <w:left w:val="nil"/>
            </w:tcBorders>
          </w:tcPr>
          <w:p w:rsidR="00000000" w:rsidRDefault="008D5364">
            <w:pPr>
              <w:ind w:hanging="40"/>
              <w:jc w:val="center"/>
              <w:rPr>
                <w:rFonts w:ascii="Latinski,1251" w:hAnsi="Latinski,1251"/>
                <w:sz w:val="20"/>
              </w:rPr>
            </w:pPr>
            <w:r>
              <w:rPr>
                <w:rFonts w:ascii="Latinski,1251" w:hAnsi="Latinski,1251"/>
                <w:sz w:val="20"/>
              </w:rPr>
              <w:t>1</w:t>
            </w:r>
          </w:p>
        </w:tc>
        <w:tc>
          <w:tcPr>
            <w:tcW w:w="1276" w:type="dxa"/>
            <w:tcBorders>
              <w:left w:val="single" w:sz="6" w:space="0" w:color="auto"/>
              <w:right w:val="single" w:sz="6" w:space="0" w:color="auto"/>
            </w:tcBorders>
          </w:tcPr>
          <w:p w:rsidR="00000000" w:rsidRDefault="008D5364">
            <w:pPr>
              <w:ind w:hanging="40"/>
              <w:rPr>
                <w:rFonts w:ascii="Latinski,1251" w:hAnsi="Latinski,1251"/>
                <w:sz w:val="20"/>
              </w:rPr>
            </w:pPr>
          </w:p>
        </w:tc>
        <w:tc>
          <w:tcPr>
            <w:tcW w:w="2976" w:type="dxa"/>
            <w:tcBorders>
              <w:left w:val="nil"/>
            </w:tcBorders>
          </w:tcPr>
          <w:p w:rsidR="00000000" w:rsidRDefault="008D5364">
            <w:pPr>
              <w:ind w:hanging="40"/>
              <w:jc w:val="left"/>
              <w:rPr>
                <w:rFonts w:ascii="Latinski,1251" w:hAnsi="Latinski,1251"/>
                <w:sz w:val="20"/>
              </w:rPr>
            </w:pPr>
          </w:p>
        </w:tc>
        <w:tc>
          <w:tcPr>
            <w:tcW w:w="567" w:type="dxa"/>
            <w:tcBorders>
              <w:left w:val="single" w:sz="6" w:space="0" w:color="auto"/>
            </w:tcBorders>
          </w:tcPr>
          <w:p w:rsidR="00000000" w:rsidRDefault="008D5364">
            <w:pPr>
              <w:ind w:hanging="40"/>
              <w:jc w:val="center"/>
              <w:rPr>
                <w:rFonts w:ascii="Latinski,1251" w:hAnsi="Latinski,1251"/>
                <w:sz w:val="20"/>
              </w:rPr>
            </w:pPr>
            <w:r>
              <w:rPr>
                <w:rFonts w:ascii="Latinski,1251" w:hAnsi="Latinski,1251"/>
                <w:sz w:val="20"/>
              </w:rPr>
              <w:t>1</w:t>
            </w:r>
          </w:p>
        </w:tc>
      </w:tr>
      <w:tr w:rsidR="00000000">
        <w:tblPrEx>
          <w:tblCellMar>
            <w:top w:w="0" w:type="dxa"/>
            <w:bottom w:w="0" w:type="dxa"/>
          </w:tblCellMar>
        </w:tblPrEx>
        <w:trPr>
          <w:trHeight w:val="200"/>
        </w:trPr>
        <w:tc>
          <w:tcPr>
            <w:tcW w:w="1320" w:type="dxa"/>
          </w:tcPr>
          <w:p w:rsidR="00000000" w:rsidRDefault="008D5364">
            <w:pPr>
              <w:spacing w:before="20"/>
              <w:ind w:hanging="40"/>
              <w:rPr>
                <w:rFonts w:ascii="Latinski,1251" w:hAnsi="Latinski,1251"/>
                <w:sz w:val="20"/>
              </w:rPr>
            </w:pPr>
            <w:r>
              <w:rPr>
                <w:rFonts w:ascii="Latinski,1251" w:hAnsi="Latinski,1251"/>
                <w:sz w:val="20"/>
              </w:rPr>
              <w:t>16.Ск.052.82</w:t>
            </w:r>
          </w:p>
        </w:tc>
        <w:tc>
          <w:tcPr>
            <w:tcW w:w="2933" w:type="dxa"/>
            <w:tcBorders>
              <w:left w:val="single" w:sz="6" w:space="0" w:color="auto"/>
              <w:right w:val="single" w:sz="6" w:space="0" w:color="auto"/>
            </w:tcBorders>
          </w:tcPr>
          <w:p w:rsidR="00000000" w:rsidRDefault="008D5364">
            <w:pPr>
              <w:spacing w:before="20"/>
              <w:ind w:hanging="40"/>
              <w:jc w:val="left"/>
              <w:rPr>
                <w:rFonts w:ascii="Latinski,1251" w:hAnsi="Latinski,1251"/>
                <w:sz w:val="20"/>
              </w:rPr>
            </w:pPr>
            <w:r>
              <w:rPr>
                <w:rFonts w:ascii="Latinski,1251" w:hAnsi="Latinski,1251"/>
                <w:sz w:val="20"/>
              </w:rPr>
              <w:t>Замковая шайба</w:t>
            </w:r>
          </w:p>
        </w:tc>
        <w:tc>
          <w:tcPr>
            <w:tcW w:w="567" w:type="dxa"/>
            <w:tcBorders>
              <w:left w:val="nil"/>
            </w:tcBorders>
          </w:tcPr>
          <w:p w:rsidR="00000000" w:rsidRDefault="008D5364">
            <w:pPr>
              <w:spacing w:before="20"/>
              <w:ind w:hanging="40"/>
              <w:jc w:val="center"/>
              <w:rPr>
                <w:rFonts w:ascii="Latinski,1251" w:hAnsi="Latinski,1251"/>
                <w:sz w:val="20"/>
              </w:rPr>
            </w:pPr>
            <w:r>
              <w:rPr>
                <w:rFonts w:ascii="Latinski,1251" w:hAnsi="Latinski,1251"/>
                <w:sz w:val="20"/>
              </w:rPr>
              <w:t>1</w:t>
            </w:r>
          </w:p>
        </w:tc>
        <w:tc>
          <w:tcPr>
            <w:tcW w:w="1276" w:type="dxa"/>
            <w:tcBorders>
              <w:left w:val="single" w:sz="6" w:space="0" w:color="auto"/>
              <w:right w:val="single" w:sz="6" w:space="0" w:color="auto"/>
            </w:tcBorders>
          </w:tcPr>
          <w:p w:rsidR="00000000" w:rsidRDefault="008D5364">
            <w:pPr>
              <w:spacing w:before="20"/>
              <w:ind w:hanging="40"/>
              <w:rPr>
                <w:rFonts w:ascii="Latinski,1251" w:hAnsi="Latinski,1251"/>
                <w:sz w:val="20"/>
              </w:rPr>
            </w:pPr>
          </w:p>
        </w:tc>
        <w:tc>
          <w:tcPr>
            <w:tcW w:w="2976" w:type="dxa"/>
            <w:tcBorders>
              <w:left w:val="nil"/>
            </w:tcBorders>
          </w:tcPr>
          <w:p w:rsidR="00000000" w:rsidRDefault="008D5364">
            <w:pPr>
              <w:spacing w:before="20"/>
              <w:ind w:hanging="40"/>
              <w:jc w:val="left"/>
              <w:rPr>
                <w:rFonts w:ascii="Latinski,1251" w:hAnsi="Latinski,1251"/>
                <w:sz w:val="20"/>
              </w:rPr>
            </w:pPr>
          </w:p>
        </w:tc>
        <w:tc>
          <w:tcPr>
            <w:tcW w:w="567" w:type="dxa"/>
            <w:tcBorders>
              <w:left w:val="single" w:sz="6" w:space="0" w:color="auto"/>
            </w:tcBorders>
          </w:tcPr>
          <w:p w:rsidR="00000000" w:rsidRDefault="008D5364">
            <w:pPr>
              <w:spacing w:before="20"/>
              <w:ind w:hanging="40"/>
              <w:jc w:val="center"/>
              <w:rPr>
                <w:rFonts w:ascii="Latinski,1251" w:hAnsi="Latinski,1251"/>
                <w:sz w:val="20"/>
              </w:rPr>
            </w:pPr>
          </w:p>
        </w:tc>
      </w:tr>
      <w:tr w:rsidR="00000000">
        <w:tblPrEx>
          <w:tblCellMar>
            <w:top w:w="0" w:type="dxa"/>
            <w:bottom w:w="0" w:type="dxa"/>
          </w:tblCellMar>
        </w:tblPrEx>
        <w:trPr>
          <w:trHeight w:val="43"/>
        </w:trPr>
        <w:tc>
          <w:tcPr>
            <w:tcW w:w="1320" w:type="dxa"/>
          </w:tcPr>
          <w:p w:rsidR="00000000" w:rsidRDefault="008D5364">
            <w:pPr>
              <w:spacing w:before="20"/>
              <w:ind w:hanging="40"/>
              <w:rPr>
                <w:rFonts w:ascii="Latinski,1251" w:hAnsi="Latinski,1251"/>
                <w:sz w:val="20"/>
              </w:rPr>
            </w:pPr>
            <w:r>
              <w:rPr>
                <w:rFonts w:ascii="Latinski,1251" w:hAnsi="Latinski,1251"/>
                <w:sz w:val="20"/>
              </w:rPr>
              <w:t>34.19.18 Сб.</w:t>
            </w:r>
          </w:p>
        </w:tc>
        <w:tc>
          <w:tcPr>
            <w:tcW w:w="2933" w:type="dxa"/>
            <w:tcBorders>
              <w:left w:val="single" w:sz="6" w:space="0" w:color="auto"/>
              <w:right w:val="single" w:sz="6" w:space="0" w:color="auto"/>
            </w:tcBorders>
          </w:tcPr>
          <w:p w:rsidR="00000000" w:rsidRDefault="008D5364">
            <w:pPr>
              <w:spacing w:before="20"/>
              <w:ind w:hanging="40"/>
              <w:jc w:val="left"/>
              <w:rPr>
                <w:rFonts w:ascii="Latinski,1251" w:hAnsi="Latinski,1251"/>
                <w:sz w:val="20"/>
              </w:rPr>
            </w:pPr>
            <w:r>
              <w:rPr>
                <w:rFonts w:ascii="Latinski,1251" w:hAnsi="Latinski,1251"/>
                <w:sz w:val="20"/>
              </w:rPr>
              <w:t>Тяга верхнего привода</w:t>
            </w:r>
          </w:p>
        </w:tc>
        <w:tc>
          <w:tcPr>
            <w:tcW w:w="567" w:type="dxa"/>
            <w:tcBorders>
              <w:left w:val="nil"/>
            </w:tcBorders>
          </w:tcPr>
          <w:p w:rsidR="00000000" w:rsidRDefault="008D5364">
            <w:pPr>
              <w:spacing w:before="20"/>
              <w:ind w:hanging="40"/>
              <w:jc w:val="center"/>
              <w:rPr>
                <w:rFonts w:ascii="Latinski,1251" w:hAnsi="Latinski,1251"/>
                <w:sz w:val="20"/>
              </w:rPr>
            </w:pPr>
            <w:r>
              <w:rPr>
                <w:rFonts w:ascii="Latinski,1251" w:hAnsi="Latinski,1251"/>
                <w:sz w:val="20"/>
              </w:rPr>
              <w:t>1</w:t>
            </w:r>
          </w:p>
        </w:tc>
        <w:tc>
          <w:tcPr>
            <w:tcW w:w="1276" w:type="dxa"/>
            <w:tcBorders>
              <w:left w:val="single" w:sz="6" w:space="0" w:color="auto"/>
              <w:right w:val="single" w:sz="6" w:space="0" w:color="auto"/>
            </w:tcBorders>
          </w:tcPr>
          <w:p w:rsidR="00000000" w:rsidRDefault="008D5364">
            <w:pPr>
              <w:spacing w:before="20"/>
              <w:ind w:hanging="40"/>
              <w:rPr>
                <w:rFonts w:ascii="Latinski,1251" w:hAnsi="Latinski,1251"/>
                <w:sz w:val="20"/>
              </w:rPr>
            </w:pPr>
          </w:p>
        </w:tc>
        <w:tc>
          <w:tcPr>
            <w:tcW w:w="2976" w:type="dxa"/>
            <w:tcBorders>
              <w:left w:val="nil"/>
            </w:tcBorders>
          </w:tcPr>
          <w:p w:rsidR="00000000" w:rsidRDefault="008D5364">
            <w:pPr>
              <w:spacing w:before="20"/>
              <w:ind w:hanging="40"/>
              <w:jc w:val="left"/>
              <w:rPr>
                <w:rFonts w:ascii="Latinski,1251" w:hAnsi="Latinski,1251"/>
                <w:sz w:val="20"/>
              </w:rPr>
            </w:pPr>
          </w:p>
        </w:tc>
        <w:tc>
          <w:tcPr>
            <w:tcW w:w="567" w:type="dxa"/>
            <w:tcBorders>
              <w:left w:val="single" w:sz="6" w:space="0" w:color="auto"/>
            </w:tcBorders>
          </w:tcPr>
          <w:p w:rsidR="00000000" w:rsidRDefault="008D5364">
            <w:pPr>
              <w:ind w:hanging="40"/>
              <w:jc w:val="center"/>
              <w:rPr>
                <w:rFonts w:ascii="Latinski,1251" w:hAnsi="Latinski,1251"/>
                <w:sz w:val="20"/>
              </w:rPr>
            </w:pPr>
          </w:p>
        </w:tc>
      </w:tr>
      <w:tr w:rsidR="00000000">
        <w:tblPrEx>
          <w:tblCellMar>
            <w:top w:w="0" w:type="dxa"/>
            <w:bottom w:w="0" w:type="dxa"/>
          </w:tblCellMar>
        </w:tblPrEx>
        <w:trPr>
          <w:trHeight w:val="159"/>
        </w:trPr>
        <w:tc>
          <w:tcPr>
            <w:tcW w:w="1320" w:type="dxa"/>
          </w:tcPr>
          <w:p w:rsidR="00000000" w:rsidRDefault="008D5364">
            <w:pPr>
              <w:spacing w:before="20"/>
              <w:ind w:hanging="40"/>
              <w:rPr>
                <w:rFonts w:ascii="Latinski,1251" w:hAnsi="Latinski,1251"/>
                <w:sz w:val="20"/>
              </w:rPr>
            </w:pPr>
            <w:r>
              <w:rPr>
                <w:rFonts w:ascii="Latinski,1251" w:hAnsi="Latinski,1251"/>
                <w:sz w:val="20"/>
              </w:rPr>
              <w:t>34.19.19 Сб.</w:t>
            </w:r>
          </w:p>
        </w:tc>
        <w:tc>
          <w:tcPr>
            <w:tcW w:w="2933" w:type="dxa"/>
            <w:tcBorders>
              <w:left w:val="single" w:sz="6" w:space="0" w:color="auto"/>
              <w:right w:val="single" w:sz="6" w:space="0" w:color="auto"/>
            </w:tcBorders>
          </w:tcPr>
          <w:p w:rsidR="00000000" w:rsidRDefault="008D5364">
            <w:pPr>
              <w:spacing w:before="20"/>
              <w:ind w:hanging="40"/>
              <w:jc w:val="left"/>
              <w:rPr>
                <w:rFonts w:ascii="Latinski,1251" w:hAnsi="Latinski,1251"/>
                <w:sz w:val="20"/>
              </w:rPr>
            </w:pPr>
            <w:r>
              <w:rPr>
                <w:rFonts w:ascii="Latinski,1251" w:hAnsi="Latinski,1251"/>
                <w:sz w:val="20"/>
              </w:rPr>
              <w:t>Тяга верхнего привода</w:t>
            </w:r>
          </w:p>
        </w:tc>
        <w:tc>
          <w:tcPr>
            <w:tcW w:w="567" w:type="dxa"/>
            <w:tcBorders>
              <w:left w:val="nil"/>
            </w:tcBorders>
          </w:tcPr>
          <w:p w:rsidR="00000000" w:rsidRDefault="008D5364">
            <w:pPr>
              <w:spacing w:before="20"/>
              <w:ind w:hanging="40"/>
              <w:jc w:val="center"/>
              <w:rPr>
                <w:rFonts w:ascii="Latinski,1251" w:hAnsi="Latinski,1251"/>
                <w:sz w:val="20"/>
              </w:rPr>
            </w:pPr>
            <w:r>
              <w:rPr>
                <w:rFonts w:ascii="Latinski,1251" w:hAnsi="Latinski,1251"/>
                <w:sz w:val="20"/>
              </w:rPr>
              <w:t>1</w:t>
            </w:r>
          </w:p>
        </w:tc>
        <w:tc>
          <w:tcPr>
            <w:tcW w:w="1276" w:type="dxa"/>
            <w:tcBorders>
              <w:left w:val="single" w:sz="6" w:space="0" w:color="auto"/>
              <w:right w:val="single" w:sz="6" w:space="0" w:color="auto"/>
            </w:tcBorders>
          </w:tcPr>
          <w:p w:rsidR="00000000" w:rsidRDefault="008D5364">
            <w:pPr>
              <w:spacing w:before="20"/>
              <w:ind w:hanging="40"/>
              <w:rPr>
                <w:rFonts w:ascii="Latinski,1251" w:hAnsi="Latinski,1251"/>
                <w:sz w:val="20"/>
              </w:rPr>
            </w:pPr>
          </w:p>
        </w:tc>
        <w:tc>
          <w:tcPr>
            <w:tcW w:w="2976" w:type="dxa"/>
            <w:tcBorders>
              <w:left w:val="nil"/>
            </w:tcBorders>
          </w:tcPr>
          <w:p w:rsidR="00000000" w:rsidRDefault="008D5364">
            <w:pPr>
              <w:spacing w:before="20"/>
              <w:ind w:hanging="40"/>
              <w:jc w:val="left"/>
              <w:rPr>
                <w:rFonts w:ascii="Latinski,1251" w:hAnsi="Latinski,1251"/>
                <w:sz w:val="20"/>
              </w:rPr>
            </w:pPr>
            <w:r>
              <w:rPr>
                <w:rFonts w:ascii="Latinski,1251" w:hAnsi="Latinski,1251"/>
                <w:sz w:val="20"/>
              </w:rPr>
              <w:t>Тяга верхнего</w:t>
            </w:r>
          </w:p>
        </w:tc>
        <w:tc>
          <w:tcPr>
            <w:tcW w:w="567" w:type="dxa"/>
            <w:tcBorders>
              <w:left w:val="single" w:sz="6" w:space="0" w:color="auto"/>
            </w:tcBorders>
          </w:tcPr>
          <w:p w:rsidR="00000000" w:rsidRDefault="008D5364">
            <w:pPr>
              <w:spacing w:before="20"/>
              <w:ind w:hanging="40"/>
              <w:jc w:val="center"/>
              <w:rPr>
                <w:rFonts w:ascii="Latinski,1251" w:hAnsi="Latinski,1251"/>
                <w:sz w:val="20"/>
              </w:rPr>
            </w:pPr>
          </w:p>
        </w:tc>
      </w:tr>
      <w:tr w:rsidR="00000000">
        <w:tblPrEx>
          <w:tblCellMar>
            <w:top w:w="0" w:type="dxa"/>
            <w:bottom w:w="0" w:type="dxa"/>
          </w:tblCellMar>
        </w:tblPrEx>
        <w:trPr>
          <w:trHeight w:val="171"/>
        </w:trPr>
        <w:tc>
          <w:tcPr>
            <w:tcW w:w="1320" w:type="dxa"/>
          </w:tcPr>
          <w:p w:rsidR="00000000" w:rsidRDefault="008D5364">
            <w:pPr>
              <w:spacing w:before="20"/>
              <w:ind w:hanging="40"/>
              <w:rPr>
                <w:rFonts w:ascii="Latinski,1251" w:hAnsi="Latinski,1251"/>
                <w:sz w:val="20"/>
              </w:rPr>
            </w:pPr>
            <w:r>
              <w:rPr>
                <w:rFonts w:ascii="Latinski,1251" w:hAnsi="Latinski,1251"/>
                <w:sz w:val="20"/>
              </w:rPr>
              <w:t>34.19.029-А</w:t>
            </w:r>
          </w:p>
        </w:tc>
        <w:tc>
          <w:tcPr>
            <w:tcW w:w="2933" w:type="dxa"/>
            <w:tcBorders>
              <w:left w:val="single" w:sz="6" w:space="0" w:color="auto"/>
              <w:right w:val="single" w:sz="6" w:space="0" w:color="auto"/>
            </w:tcBorders>
          </w:tcPr>
          <w:p w:rsidR="00000000" w:rsidRDefault="008D5364">
            <w:pPr>
              <w:spacing w:before="20"/>
              <w:ind w:hanging="40"/>
              <w:jc w:val="left"/>
              <w:rPr>
                <w:rFonts w:ascii="Latinski,1251" w:hAnsi="Latinski,1251"/>
                <w:sz w:val="20"/>
              </w:rPr>
            </w:pPr>
            <w:r>
              <w:rPr>
                <w:rFonts w:ascii="Latinski,1251" w:hAnsi="Latinski,1251"/>
                <w:sz w:val="20"/>
              </w:rPr>
              <w:t>Промежуточный рычаг</w:t>
            </w:r>
          </w:p>
        </w:tc>
        <w:tc>
          <w:tcPr>
            <w:tcW w:w="567" w:type="dxa"/>
            <w:tcBorders>
              <w:left w:val="nil"/>
            </w:tcBorders>
          </w:tcPr>
          <w:p w:rsidR="00000000" w:rsidRDefault="008D5364">
            <w:pPr>
              <w:spacing w:before="20"/>
              <w:ind w:hanging="40"/>
              <w:jc w:val="center"/>
              <w:rPr>
                <w:rFonts w:ascii="Latinski,1251" w:hAnsi="Latinski,1251"/>
                <w:sz w:val="20"/>
              </w:rPr>
            </w:pPr>
            <w:r>
              <w:rPr>
                <w:rFonts w:ascii="Latinski,1251" w:hAnsi="Latinski,1251"/>
                <w:sz w:val="20"/>
              </w:rPr>
              <w:t>1</w:t>
            </w:r>
          </w:p>
        </w:tc>
        <w:tc>
          <w:tcPr>
            <w:tcW w:w="1276" w:type="dxa"/>
            <w:tcBorders>
              <w:left w:val="single" w:sz="6" w:space="0" w:color="auto"/>
              <w:right w:val="single" w:sz="6" w:space="0" w:color="auto"/>
            </w:tcBorders>
          </w:tcPr>
          <w:p w:rsidR="00000000" w:rsidRDefault="008D5364">
            <w:pPr>
              <w:spacing w:before="20"/>
              <w:ind w:hanging="40"/>
              <w:rPr>
                <w:rFonts w:ascii="Latinski,1251" w:hAnsi="Latinski,1251"/>
                <w:sz w:val="20"/>
              </w:rPr>
            </w:pPr>
            <w:r>
              <w:rPr>
                <w:rFonts w:ascii="Latinski,1251" w:hAnsi="Latinski,1251"/>
                <w:sz w:val="20"/>
              </w:rPr>
              <w:t>34.19.20 Сб.</w:t>
            </w:r>
          </w:p>
        </w:tc>
        <w:tc>
          <w:tcPr>
            <w:tcW w:w="2976" w:type="dxa"/>
            <w:tcBorders>
              <w:left w:val="nil"/>
            </w:tcBorders>
          </w:tcPr>
          <w:p w:rsidR="00000000" w:rsidRDefault="008D5364">
            <w:pPr>
              <w:spacing w:before="20"/>
              <w:ind w:hanging="40"/>
              <w:jc w:val="left"/>
              <w:rPr>
                <w:rFonts w:ascii="Latinski,1251" w:hAnsi="Latinski,1251"/>
                <w:sz w:val="20"/>
              </w:rPr>
            </w:pPr>
            <w:r>
              <w:rPr>
                <w:rFonts w:ascii="Latinski,1251" w:hAnsi="Latinski,1251"/>
                <w:sz w:val="20"/>
              </w:rPr>
              <w:t>привода 4-й и 5-й передач</w:t>
            </w:r>
          </w:p>
        </w:tc>
        <w:tc>
          <w:tcPr>
            <w:tcW w:w="567" w:type="dxa"/>
            <w:tcBorders>
              <w:left w:val="single" w:sz="6" w:space="0" w:color="auto"/>
            </w:tcBorders>
          </w:tcPr>
          <w:p w:rsidR="00000000" w:rsidRDefault="008D5364">
            <w:pPr>
              <w:spacing w:before="20"/>
              <w:ind w:hanging="40"/>
              <w:jc w:val="center"/>
              <w:rPr>
                <w:rFonts w:ascii="Latinski,1251" w:hAnsi="Latinski,1251"/>
                <w:sz w:val="20"/>
              </w:rPr>
            </w:pPr>
            <w:r>
              <w:rPr>
                <w:rFonts w:ascii="Latinski,1251" w:hAnsi="Latinski,1251"/>
                <w:sz w:val="20"/>
              </w:rPr>
              <w:t>1</w:t>
            </w:r>
          </w:p>
        </w:tc>
      </w:tr>
      <w:tr w:rsidR="00000000">
        <w:tblPrEx>
          <w:tblCellMar>
            <w:top w:w="0" w:type="dxa"/>
            <w:bottom w:w="0" w:type="dxa"/>
          </w:tblCellMar>
        </w:tblPrEx>
        <w:trPr>
          <w:trHeight w:val="160"/>
        </w:trPr>
        <w:tc>
          <w:tcPr>
            <w:tcW w:w="1320" w:type="dxa"/>
          </w:tcPr>
          <w:p w:rsidR="00000000" w:rsidRDefault="008D5364">
            <w:pPr>
              <w:ind w:hanging="40"/>
              <w:rPr>
                <w:rFonts w:ascii="Latinski,1251" w:hAnsi="Latinski,1251"/>
                <w:sz w:val="20"/>
              </w:rPr>
            </w:pPr>
            <w:r>
              <w:rPr>
                <w:rFonts w:ascii="Latinski,1251" w:hAnsi="Latinski,1251"/>
                <w:sz w:val="20"/>
              </w:rPr>
              <w:t>34.19.038</w:t>
            </w:r>
          </w:p>
        </w:tc>
        <w:tc>
          <w:tcPr>
            <w:tcW w:w="2933" w:type="dxa"/>
            <w:tcBorders>
              <w:left w:val="single" w:sz="6" w:space="0" w:color="auto"/>
              <w:right w:val="single" w:sz="6" w:space="0" w:color="auto"/>
            </w:tcBorders>
          </w:tcPr>
          <w:p w:rsidR="00000000" w:rsidRDefault="008D5364">
            <w:pPr>
              <w:ind w:hanging="40"/>
              <w:jc w:val="left"/>
              <w:rPr>
                <w:rFonts w:ascii="Latinski,1251" w:hAnsi="Latinski,1251"/>
                <w:sz w:val="20"/>
              </w:rPr>
            </w:pPr>
            <w:r>
              <w:rPr>
                <w:rFonts w:ascii="Latinski,1251" w:hAnsi="Latinski,1251"/>
                <w:sz w:val="20"/>
              </w:rPr>
              <w:t>Втулка рычага</w:t>
            </w:r>
          </w:p>
        </w:tc>
        <w:tc>
          <w:tcPr>
            <w:tcW w:w="567" w:type="dxa"/>
            <w:tcBorders>
              <w:left w:val="nil"/>
            </w:tcBorders>
          </w:tcPr>
          <w:p w:rsidR="00000000" w:rsidRDefault="008D5364">
            <w:pPr>
              <w:ind w:hanging="40"/>
              <w:jc w:val="center"/>
              <w:rPr>
                <w:rFonts w:ascii="Latinski,1251" w:hAnsi="Latinski,1251"/>
                <w:sz w:val="20"/>
              </w:rPr>
            </w:pPr>
            <w:r>
              <w:rPr>
                <w:rFonts w:ascii="Latinski,1251" w:hAnsi="Latinski,1251"/>
                <w:sz w:val="20"/>
              </w:rPr>
              <w:t>1</w:t>
            </w:r>
          </w:p>
        </w:tc>
        <w:tc>
          <w:tcPr>
            <w:tcW w:w="1276" w:type="dxa"/>
            <w:tcBorders>
              <w:left w:val="single" w:sz="6" w:space="0" w:color="auto"/>
              <w:right w:val="single" w:sz="6" w:space="0" w:color="auto"/>
            </w:tcBorders>
          </w:tcPr>
          <w:p w:rsidR="00000000" w:rsidRDefault="008D5364">
            <w:pPr>
              <w:ind w:hanging="40"/>
              <w:rPr>
                <w:rFonts w:ascii="Latinski,1251" w:hAnsi="Latinski,1251"/>
                <w:sz w:val="20"/>
              </w:rPr>
            </w:pPr>
          </w:p>
        </w:tc>
        <w:tc>
          <w:tcPr>
            <w:tcW w:w="2976" w:type="dxa"/>
            <w:tcBorders>
              <w:left w:val="nil"/>
            </w:tcBorders>
          </w:tcPr>
          <w:p w:rsidR="00000000" w:rsidRDefault="008D5364">
            <w:pPr>
              <w:ind w:hanging="40"/>
              <w:jc w:val="left"/>
              <w:rPr>
                <w:rFonts w:ascii="Latinski,1251" w:hAnsi="Latinski,1251"/>
                <w:sz w:val="20"/>
              </w:rPr>
            </w:pPr>
          </w:p>
        </w:tc>
        <w:tc>
          <w:tcPr>
            <w:tcW w:w="567" w:type="dxa"/>
            <w:tcBorders>
              <w:left w:val="single" w:sz="6" w:space="0" w:color="auto"/>
            </w:tcBorders>
          </w:tcPr>
          <w:p w:rsidR="00000000" w:rsidRDefault="008D5364">
            <w:pPr>
              <w:ind w:hanging="40"/>
              <w:jc w:val="center"/>
              <w:rPr>
                <w:rFonts w:ascii="Latinski,1251" w:hAnsi="Latinski,1251"/>
                <w:sz w:val="20"/>
              </w:rPr>
            </w:pPr>
          </w:p>
        </w:tc>
      </w:tr>
      <w:tr w:rsidR="00000000">
        <w:tblPrEx>
          <w:tblCellMar>
            <w:top w:w="0" w:type="dxa"/>
            <w:bottom w:w="0" w:type="dxa"/>
          </w:tblCellMar>
        </w:tblPrEx>
        <w:trPr>
          <w:trHeight w:val="160"/>
        </w:trPr>
        <w:tc>
          <w:tcPr>
            <w:tcW w:w="1320" w:type="dxa"/>
          </w:tcPr>
          <w:p w:rsidR="00000000" w:rsidRDefault="008D5364">
            <w:pPr>
              <w:ind w:hanging="40"/>
              <w:rPr>
                <w:rFonts w:ascii="Latinski,1251" w:hAnsi="Latinski,1251"/>
                <w:sz w:val="20"/>
              </w:rPr>
            </w:pPr>
            <w:r>
              <w:rPr>
                <w:rFonts w:ascii="Latinski,1251" w:hAnsi="Latinski,1251"/>
                <w:sz w:val="20"/>
              </w:rPr>
              <w:t>34.19.039</w:t>
            </w:r>
          </w:p>
        </w:tc>
        <w:tc>
          <w:tcPr>
            <w:tcW w:w="2933" w:type="dxa"/>
            <w:tcBorders>
              <w:left w:val="single" w:sz="6" w:space="0" w:color="auto"/>
              <w:right w:val="single" w:sz="6" w:space="0" w:color="auto"/>
            </w:tcBorders>
          </w:tcPr>
          <w:p w:rsidR="00000000" w:rsidRDefault="008D5364">
            <w:pPr>
              <w:ind w:hanging="40"/>
              <w:jc w:val="left"/>
              <w:rPr>
                <w:rFonts w:ascii="Latinski,1251" w:hAnsi="Latinski,1251"/>
                <w:sz w:val="20"/>
              </w:rPr>
            </w:pPr>
            <w:r>
              <w:rPr>
                <w:rFonts w:ascii="Latinski,1251" w:hAnsi="Latinski,1251"/>
                <w:sz w:val="20"/>
              </w:rPr>
              <w:t>Шайба</w:t>
            </w:r>
          </w:p>
        </w:tc>
        <w:tc>
          <w:tcPr>
            <w:tcW w:w="567" w:type="dxa"/>
            <w:tcBorders>
              <w:left w:val="nil"/>
            </w:tcBorders>
          </w:tcPr>
          <w:p w:rsidR="00000000" w:rsidRDefault="008D5364">
            <w:pPr>
              <w:ind w:hanging="40"/>
              <w:jc w:val="center"/>
              <w:rPr>
                <w:rFonts w:ascii="Latinski,1251" w:hAnsi="Latinski,1251"/>
                <w:sz w:val="20"/>
              </w:rPr>
            </w:pPr>
            <w:r>
              <w:rPr>
                <w:rFonts w:ascii="Latinski,1251" w:hAnsi="Latinski,1251"/>
                <w:sz w:val="20"/>
              </w:rPr>
              <w:t>1</w:t>
            </w:r>
          </w:p>
        </w:tc>
        <w:tc>
          <w:tcPr>
            <w:tcW w:w="1276" w:type="dxa"/>
            <w:tcBorders>
              <w:left w:val="single" w:sz="6" w:space="0" w:color="auto"/>
              <w:right w:val="single" w:sz="6" w:space="0" w:color="auto"/>
            </w:tcBorders>
          </w:tcPr>
          <w:p w:rsidR="00000000" w:rsidRDefault="008D5364">
            <w:pPr>
              <w:ind w:hanging="40"/>
              <w:rPr>
                <w:rFonts w:ascii="Latinski,1251" w:hAnsi="Latinski,1251"/>
                <w:sz w:val="20"/>
              </w:rPr>
            </w:pPr>
          </w:p>
        </w:tc>
        <w:tc>
          <w:tcPr>
            <w:tcW w:w="2976" w:type="dxa"/>
            <w:tcBorders>
              <w:left w:val="nil"/>
            </w:tcBorders>
          </w:tcPr>
          <w:p w:rsidR="00000000" w:rsidRDefault="008D5364">
            <w:pPr>
              <w:ind w:hanging="40"/>
              <w:jc w:val="left"/>
              <w:rPr>
                <w:rFonts w:ascii="Latinski,1251" w:hAnsi="Latinski,1251"/>
                <w:sz w:val="20"/>
              </w:rPr>
            </w:pPr>
          </w:p>
        </w:tc>
        <w:tc>
          <w:tcPr>
            <w:tcW w:w="567" w:type="dxa"/>
            <w:tcBorders>
              <w:left w:val="single" w:sz="6" w:space="0" w:color="auto"/>
            </w:tcBorders>
          </w:tcPr>
          <w:p w:rsidR="00000000" w:rsidRDefault="008D5364">
            <w:pPr>
              <w:ind w:hanging="40"/>
              <w:jc w:val="center"/>
              <w:rPr>
                <w:rFonts w:ascii="Latinski,1251" w:hAnsi="Latinski,1251"/>
                <w:sz w:val="20"/>
              </w:rPr>
            </w:pPr>
          </w:p>
        </w:tc>
      </w:tr>
      <w:tr w:rsidR="00000000">
        <w:tblPrEx>
          <w:tblCellMar>
            <w:top w:w="0" w:type="dxa"/>
            <w:bottom w:w="0" w:type="dxa"/>
          </w:tblCellMar>
        </w:tblPrEx>
        <w:trPr>
          <w:trHeight w:val="220"/>
        </w:trPr>
        <w:tc>
          <w:tcPr>
            <w:tcW w:w="1320" w:type="dxa"/>
          </w:tcPr>
          <w:p w:rsidR="00000000" w:rsidRDefault="008D5364">
            <w:pPr>
              <w:spacing w:before="20"/>
              <w:ind w:hanging="40"/>
              <w:rPr>
                <w:rFonts w:ascii="Latinski,1251" w:hAnsi="Latinski,1251"/>
                <w:sz w:val="20"/>
              </w:rPr>
            </w:pPr>
            <w:r>
              <w:rPr>
                <w:rFonts w:ascii="Latinski,1251" w:hAnsi="Latinski,1251"/>
                <w:sz w:val="20"/>
              </w:rPr>
              <w:t>4х30 ОСТ 150</w:t>
            </w:r>
          </w:p>
        </w:tc>
        <w:tc>
          <w:tcPr>
            <w:tcW w:w="2933" w:type="dxa"/>
            <w:tcBorders>
              <w:left w:val="single" w:sz="6" w:space="0" w:color="auto"/>
              <w:right w:val="single" w:sz="6" w:space="0" w:color="auto"/>
            </w:tcBorders>
          </w:tcPr>
          <w:p w:rsidR="00000000" w:rsidRDefault="008D5364">
            <w:pPr>
              <w:spacing w:before="20"/>
              <w:ind w:hanging="40"/>
              <w:jc w:val="left"/>
              <w:rPr>
                <w:rFonts w:ascii="Latinski,1251" w:hAnsi="Latinski,1251"/>
                <w:sz w:val="20"/>
              </w:rPr>
            </w:pPr>
            <w:r>
              <w:rPr>
                <w:rFonts w:ascii="Latinski,1251" w:hAnsi="Latinski,1251"/>
                <w:sz w:val="20"/>
              </w:rPr>
              <w:t>Шплинт</w:t>
            </w:r>
          </w:p>
        </w:tc>
        <w:tc>
          <w:tcPr>
            <w:tcW w:w="567" w:type="dxa"/>
            <w:tcBorders>
              <w:left w:val="nil"/>
            </w:tcBorders>
          </w:tcPr>
          <w:p w:rsidR="00000000" w:rsidRDefault="008D5364">
            <w:pPr>
              <w:spacing w:before="20"/>
              <w:ind w:hanging="40"/>
              <w:jc w:val="center"/>
              <w:rPr>
                <w:rFonts w:ascii="Latinski,1251" w:hAnsi="Latinski,1251"/>
                <w:sz w:val="20"/>
              </w:rPr>
            </w:pPr>
            <w:r>
              <w:rPr>
                <w:rFonts w:ascii="Latinski,1251" w:hAnsi="Latinski,1251"/>
                <w:sz w:val="20"/>
              </w:rPr>
              <w:t>1</w:t>
            </w:r>
          </w:p>
        </w:tc>
        <w:tc>
          <w:tcPr>
            <w:tcW w:w="1276" w:type="dxa"/>
            <w:tcBorders>
              <w:left w:val="single" w:sz="6" w:space="0" w:color="auto"/>
              <w:right w:val="single" w:sz="6" w:space="0" w:color="auto"/>
            </w:tcBorders>
          </w:tcPr>
          <w:p w:rsidR="00000000" w:rsidRDefault="008D5364">
            <w:pPr>
              <w:spacing w:before="20"/>
              <w:ind w:hanging="40"/>
              <w:rPr>
                <w:rFonts w:ascii="Latinski,1251" w:hAnsi="Latinski,1251"/>
                <w:sz w:val="20"/>
              </w:rPr>
            </w:pPr>
          </w:p>
        </w:tc>
        <w:tc>
          <w:tcPr>
            <w:tcW w:w="2976" w:type="dxa"/>
            <w:tcBorders>
              <w:left w:val="nil"/>
            </w:tcBorders>
          </w:tcPr>
          <w:p w:rsidR="00000000" w:rsidRDefault="008D5364">
            <w:pPr>
              <w:spacing w:before="20"/>
              <w:ind w:hanging="40"/>
              <w:jc w:val="left"/>
              <w:rPr>
                <w:rFonts w:ascii="Latinski,1251" w:hAnsi="Latinski,1251"/>
                <w:sz w:val="20"/>
              </w:rPr>
            </w:pPr>
          </w:p>
        </w:tc>
        <w:tc>
          <w:tcPr>
            <w:tcW w:w="567" w:type="dxa"/>
            <w:tcBorders>
              <w:left w:val="single" w:sz="6" w:space="0" w:color="auto"/>
            </w:tcBorders>
          </w:tcPr>
          <w:p w:rsidR="00000000" w:rsidRDefault="008D5364">
            <w:pPr>
              <w:spacing w:before="20"/>
              <w:ind w:hanging="40"/>
              <w:jc w:val="center"/>
              <w:rPr>
                <w:rFonts w:ascii="Latinski,1251" w:hAnsi="Latinski,1251"/>
                <w:sz w:val="20"/>
              </w:rPr>
            </w:pPr>
          </w:p>
        </w:tc>
      </w:tr>
      <w:tr w:rsidR="00000000">
        <w:tblPrEx>
          <w:tblCellMar>
            <w:top w:w="0" w:type="dxa"/>
            <w:bottom w:w="0" w:type="dxa"/>
          </w:tblCellMar>
        </w:tblPrEx>
        <w:trPr>
          <w:trHeight w:val="164"/>
        </w:trPr>
        <w:tc>
          <w:tcPr>
            <w:tcW w:w="1320" w:type="dxa"/>
          </w:tcPr>
          <w:p w:rsidR="00000000" w:rsidRDefault="008D5364">
            <w:pPr>
              <w:spacing w:before="20"/>
              <w:ind w:hanging="40"/>
              <w:rPr>
                <w:rFonts w:ascii="Latinski,1251" w:hAnsi="Latinski,1251"/>
                <w:sz w:val="20"/>
              </w:rPr>
            </w:pPr>
            <w:r>
              <w:rPr>
                <w:rFonts w:ascii="Latinski,1251" w:hAnsi="Latinski,1251"/>
                <w:sz w:val="20"/>
              </w:rPr>
              <w:t>34.19.068</w:t>
            </w:r>
          </w:p>
        </w:tc>
        <w:tc>
          <w:tcPr>
            <w:tcW w:w="2933" w:type="dxa"/>
            <w:tcBorders>
              <w:left w:val="single" w:sz="6" w:space="0" w:color="auto"/>
              <w:right w:val="single" w:sz="6" w:space="0" w:color="auto"/>
            </w:tcBorders>
          </w:tcPr>
          <w:p w:rsidR="00000000" w:rsidRDefault="008D5364">
            <w:pPr>
              <w:spacing w:before="20"/>
              <w:ind w:hanging="40"/>
              <w:jc w:val="left"/>
              <w:rPr>
                <w:rFonts w:ascii="Latinski,1251" w:hAnsi="Latinski,1251"/>
                <w:sz w:val="20"/>
              </w:rPr>
            </w:pPr>
            <w:r>
              <w:rPr>
                <w:rFonts w:ascii="Latinski,1251" w:hAnsi="Latinski,1251"/>
                <w:sz w:val="20"/>
              </w:rPr>
              <w:t>Поводок 1-й и 2-й передач</w:t>
            </w:r>
          </w:p>
        </w:tc>
        <w:tc>
          <w:tcPr>
            <w:tcW w:w="567" w:type="dxa"/>
            <w:tcBorders>
              <w:left w:val="nil"/>
            </w:tcBorders>
          </w:tcPr>
          <w:p w:rsidR="00000000" w:rsidRDefault="008D5364">
            <w:pPr>
              <w:spacing w:before="20"/>
              <w:ind w:hanging="40"/>
              <w:jc w:val="center"/>
              <w:rPr>
                <w:rFonts w:ascii="Latinski,1251" w:hAnsi="Latinski,1251"/>
                <w:sz w:val="20"/>
              </w:rPr>
            </w:pPr>
            <w:r>
              <w:rPr>
                <w:rFonts w:ascii="Latinski,1251" w:hAnsi="Latinski,1251"/>
                <w:sz w:val="20"/>
              </w:rPr>
              <w:t>1</w:t>
            </w:r>
          </w:p>
        </w:tc>
        <w:tc>
          <w:tcPr>
            <w:tcW w:w="1276" w:type="dxa"/>
            <w:tcBorders>
              <w:left w:val="single" w:sz="6" w:space="0" w:color="auto"/>
              <w:right w:val="single" w:sz="6" w:space="0" w:color="auto"/>
            </w:tcBorders>
          </w:tcPr>
          <w:p w:rsidR="00000000" w:rsidRDefault="008D5364">
            <w:pPr>
              <w:spacing w:before="20"/>
              <w:ind w:hanging="40"/>
              <w:rPr>
                <w:rFonts w:ascii="Latinski,1251" w:hAnsi="Latinski,1251"/>
                <w:sz w:val="20"/>
              </w:rPr>
            </w:pPr>
            <w:r>
              <w:rPr>
                <w:rFonts w:ascii="Latinski,1251" w:hAnsi="Latinski,1251"/>
                <w:sz w:val="20"/>
              </w:rPr>
              <w:t>34.19</w:t>
            </w:r>
            <w:r>
              <w:rPr>
                <w:rFonts w:ascii="Latinski,1251" w:hAnsi="Latinski,1251"/>
                <w:sz w:val="20"/>
              </w:rPr>
              <w:t>.068-2</w:t>
            </w:r>
          </w:p>
        </w:tc>
        <w:tc>
          <w:tcPr>
            <w:tcW w:w="2976" w:type="dxa"/>
            <w:tcBorders>
              <w:left w:val="nil"/>
            </w:tcBorders>
          </w:tcPr>
          <w:p w:rsidR="00000000" w:rsidRDefault="008D5364">
            <w:pPr>
              <w:spacing w:before="20"/>
              <w:ind w:hanging="40"/>
              <w:jc w:val="left"/>
              <w:rPr>
                <w:rFonts w:ascii="Latinski,1251" w:hAnsi="Latinski,1251"/>
                <w:sz w:val="20"/>
              </w:rPr>
            </w:pPr>
            <w:r>
              <w:rPr>
                <w:rFonts w:ascii="Latinski,1251" w:hAnsi="Latinski,1251"/>
                <w:sz w:val="20"/>
              </w:rPr>
              <w:t>Поводок 2-й и 3-й передач</w:t>
            </w:r>
          </w:p>
        </w:tc>
        <w:tc>
          <w:tcPr>
            <w:tcW w:w="567" w:type="dxa"/>
            <w:tcBorders>
              <w:left w:val="single" w:sz="6" w:space="0" w:color="auto"/>
            </w:tcBorders>
          </w:tcPr>
          <w:p w:rsidR="00000000" w:rsidRDefault="008D5364">
            <w:pPr>
              <w:spacing w:before="20"/>
              <w:ind w:hanging="40"/>
              <w:jc w:val="center"/>
              <w:rPr>
                <w:rFonts w:ascii="Latinski,1251" w:hAnsi="Latinski,1251"/>
                <w:sz w:val="20"/>
              </w:rPr>
            </w:pPr>
            <w:r>
              <w:rPr>
                <w:rFonts w:ascii="Latinski,1251" w:hAnsi="Latinski,1251"/>
                <w:sz w:val="20"/>
              </w:rPr>
              <w:t>1</w:t>
            </w:r>
          </w:p>
        </w:tc>
      </w:tr>
      <w:tr w:rsidR="00000000">
        <w:tblPrEx>
          <w:tblCellMar>
            <w:top w:w="0" w:type="dxa"/>
            <w:bottom w:w="0" w:type="dxa"/>
          </w:tblCellMar>
        </w:tblPrEx>
        <w:trPr>
          <w:trHeight w:val="320"/>
        </w:trPr>
        <w:tc>
          <w:tcPr>
            <w:tcW w:w="1320" w:type="dxa"/>
          </w:tcPr>
          <w:p w:rsidR="00000000" w:rsidRDefault="008D5364">
            <w:pPr>
              <w:spacing w:before="20"/>
              <w:ind w:hanging="40"/>
              <w:rPr>
                <w:rFonts w:ascii="Latinski,1251" w:hAnsi="Latinski,1251"/>
                <w:sz w:val="20"/>
              </w:rPr>
            </w:pPr>
            <w:r>
              <w:rPr>
                <w:rFonts w:ascii="Latinski,1251" w:hAnsi="Latinski,1251"/>
                <w:sz w:val="20"/>
              </w:rPr>
              <w:t>34.19.068</w:t>
            </w:r>
          </w:p>
        </w:tc>
        <w:tc>
          <w:tcPr>
            <w:tcW w:w="2933" w:type="dxa"/>
            <w:tcBorders>
              <w:left w:val="single" w:sz="6" w:space="0" w:color="auto"/>
              <w:right w:val="single" w:sz="6" w:space="0" w:color="auto"/>
            </w:tcBorders>
          </w:tcPr>
          <w:p w:rsidR="00000000" w:rsidRDefault="008D5364">
            <w:pPr>
              <w:spacing w:before="20"/>
              <w:ind w:hanging="40"/>
              <w:jc w:val="left"/>
              <w:rPr>
                <w:rFonts w:ascii="Latinski,1251" w:hAnsi="Latinski,1251"/>
                <w:sz w:val="20"/>
              </w:rPr>
            </w:pPr>
            <w:r>
              <w:rPr>
                <w:rFonts w:ascii="Latinski,1251" w:hAnsi="Latinski,1251"/>
                <w:sz w:val="20"/>
              </w:rPr>
              <w:t>Поводок заднего хода</w:t>
            </w:r>
          </w:p>
        </w:tc>
        <w:tc>
          <w:tcPr>
            <w:tcW w:w="567" w:type="dxa"/>
            <w:tcBorders>
              <w:left w:val="nil"/>
            </w:tcBorders>
          </w:tcPr>
          <w:p w:rsidR="00000000" w:rsidRDefault="008D5364">
            <w:pPr>
              <w:spacing w:before="20"/>
              <w:ind w:hanging="40"/>
              <w:jc w:val="center"/>
              <w:rPr>
                <w:rFonts w:ascii="Latinski,1251" w:hAnsi="Latinski,1251"/>
                <w:sz w:val="20"/>
              </w:rPr>
            </w:pPr>
            <w:r>
              <w:rPr>
                <w:rFonts w:ascii="Latinski,1251" w:hAnsi="Latinski,1251"/>
                <w:sz w:val="20"/>
              </w:rPr>
              <w:t>1</w:t>
            </w:r>
          </w:p>
        </w:tc>
        <w:tc>
          <w:tcPr>
            <w:tcW w:w="1276" w:type="dxa"/>
            <w:tcBorders>
              <w:left w:val="single" w:sz="6" w:space="0" w:color="auto"/>
              <w:right w:val="single" w:sz="6" w:space="0" w:color="auto"/>
            </w:tcBorders>
          </w:tcPr>
          <w:p w:rsidR="00000000" w:rsidRDefault="008D5364">
            <w:pPr>
              <w:spacing w:before="20"/>
              <w:ind w:hanging="40"/>
              <w:rPr>
                <w:rFonts w:ascii="Latinski,1251" w:hAnsi="Latinski,1251"/>
                <w:sz w:val="20"/>
              </w:rPr>
            </w:pPr>
            <w:r>
              <w:rPr>
                <w:rFonts w:ascii="Latinski,1251" w:hAnsi="Latinski,1251"/>
                <w:sz w:val="20"/>
              </w:rPr>
              <w:t>34.19.21 Сб.</w:t>
            </w:r>
          </w:p>
        </w:tc>
        <w:tc>
          <w:tcPr>
            <w:tcW w:w="2976" w:type="dxa"/>
            <w:tcBorders>
              <w:left w:val="nil"/>
            </w:tcBorders>
          </w:tcPr>
          <w:p w:rsidR="00000000" w:rsidRDefault="008D5364">
            <w:pPr>
              <w:spacing w:before="20"/>
              <w:ind w:hanging="40"/>
              <w:jc w:val="left"/>
              <w:rPr>
                <w:rFonts w:ascii="Latinski,1251" w:hAnsi="Latinski,1251"/>
                <w:sz w:val="20"/>
              </w:rPr>
            </w:pPr>
            <w:r>
              <w:rPr>
                <w:rFonts w:ascii="Latinski,1251" w:hAnsi="Latinski,1251"/>
                <w:sz w:val="20"/>
              </w:rPr>
              <w:t>Тяга привода заднего хода</w:t>
            </w:r>
          </w:p>
        </w:tc>
        <w:tc>
          <w:tcPr>
            <w:tcW w:w="567" w:type="dxa"/>
            <w:tcBorders>
              <w:left w:val="single" w:sz="6" w:space="0" w:color="auto"/>
            </w:tcBorders>
          </w:tcPr>
          <w:p w:rsidR="00000000" w:rsidRDefault="008D5364">
            <w:pPr>
              <w:spacing w:before="20"/>
              <w:ind w:hanging="40"/>
              <w:jc w:val="center"/>
              <w:rPr>
                <w:rFonts w:ascii="Latinski,1251" w:hAnsi="Latinski,1251"/>
                <w:sz w:val="20"/>
              </w:rPr>
            </w:pPr>
            <w:r>
              <w:rPr>
                <w:rFonts w:ascii="Latinski,1251" w:hAnsi="Latinski,1251"/>
                <w:sz w:val="20"/>
              </w:rPr>
              <w:t>1</w:t>
            </w:r>
          </w:p>
        </w:tc>
      </w:tr>
      <w:tr w:rsidR="00000000">
        <w:tblPrEx>
          <w:tblCellMar>
            <w:top w:w="0" w:type="dxa"/>
            <w:bottom w:w="0" w:type="dxa"/>
          </w:tblCellMar>
        </w:tblPrEx>
        <w:trPr>
          <w:trHeight w:val="540"/>
        </w:trPr>
        <w:tc>
          <w:tcPr>
            <w:tcW w:w="1320" w:type="dxa"/>
          </w:tcPr>
          <w:p w:rsidR="00000000" w:rsidRDefault="008D5364">
            <w:pPr>
              <w:spacing w:before="40"/>
              <w:ind w:hanging="40"/>
              <w:rPr>
                <w:rFonts w:ascii="Latinski,1251" w:hAnsi="Latinski,1251"/>
                <w:sz w:val="20"/>
              </w:rPr>
            </w:pPr>
            <w:r>
              <w:rPr>
                <w:rFonts w:ascii="Latinski,1251" w:hAnsi="Latinski,1251"/>
                <w:sz w:val="20"/>
              </w:rPr>
              <w:t>34.19.049-1</w:t>
            </w:r>
          </w:p>
        </w:tc>
        <w:tc>
          <w:tcPr>
            <w:tcW w:w="2933" w:type="dxa"/>
            <w:tcBorders>
              <w:left w:val="single" w:sz="6" w:space="0" w:color="auto"/>
              <w:right w:val="single" w:sz="6" w:space="0" w:color="auto"/>
            </w:tcBorders>
          </w:tcPr>
          <w:p w:rsidR="00000000" w:rsidRDefault="008D5364">
            <w:pPr>
              <w:spacing w:before="40"/>
              <w:ind w:hanging="40"/>
              <w:jc w:val="left"/>
              <w:rPr>
                <w:rFonts w:ascii="Latinski,1251" w:hAnsi="Latinski,1251"/>
                <w:sz w:val="20"/>
              </w:rPr>
            </w:pPr>
            <w:r>
              <w:rPr>
                <w:rFonts w:ascii="Latinski,1251" w:hAnsi="Latinski,1251"/>
                <w:sz w:val="20"/>
              </w:rPr>
              <w:t>Стойка поводков валика заднего хода</w:t>
            </w:r>
          </w:p>
        </w:tc>
        <w:tc>
          <w:tcPr>
            <w:tcW w:w="567" w:type="dxa"/>
            <w:tcBorders>
              <w:left w:val="nil"/>
            </w:tcBorders>
          </w:tcPr>
          <w:p w:rsidR="00000000" w:rsidRDefault="008D5364">
            <w:pPr>
              <w:spacing w:before="40"/>
              <w:ind w:hanging="40"/>
              <w:jc w:val="center"/>
              <w:rPr>
                <w:rFonts w:ascii="Latinski,1251" w:hAnsi="Latinski,1251"/>
                <w:sz w:val="20"/>
              </w:rPr>
            </w:pPr>
            <w:r>
              <w:rPr>
                <w:rFonts w:ascii="Latinski,1251" w:hAnsi="Latinski,1251"/>
                <w:sz w:val="20"/>
              </w:rPr>
              <w:t>1</w:t>
            </w:r>
          </w:p>
        </w:tc>
        <w:tc>
          <w:tcPr>
            <w:tcW w:w="1276" w:type="dxa"/>
            <w:tcBorders>
              <w:left w:val="single" w:sz="6" w:space="0" w:color="auto"/>
              <w:right w:val="single" w:sz="6" w:space="0" w:color="auto"/>
            </w:tcBorders>
          </w:tcPr>
          <w:p w:rsidR="00000000" w:rsidRDefault="008D5364">
            <w:pPr>
              <w:spacing w:before="40"/>
              <w:ind w:hanging="40"/>
              <w:rPr>
                <w:rFonts w:ascii="Latinski,1251" w:hAnsi="Latinski,1251"/>
                <w:sz w:val="20"/>
              </w:rPr>
            </w:pPr>
            <w:r>
              <w:rPr>
                <w:rFonts w:ascii="Latinski,1251" w:hAnsi="Latinski,1251"/>
                <w:sz w:val="20"/>
              </w:rPr>
              <w:t>34.19.079</w:t>
            </w:r>
          </w:p>
        </w:tc>
        <w:tc>
          <w:tcPr>
            <w:tcW w:w="2976" w:type="dxa"/>
            <w:tcBorders>
              <w:left w:val="nil"/>
            </w:tcBorders>
          </w:tcPr>
          <w:p w:rsidR="00000000" w:rsidRDefault="008D5364">
            <w:pPr>
              <w:spacing w:before="40"/>
              <w:ind w:hanging="40"/>
              <w:jc w:val="left"/>
              <w:rPr>
                <w:rFonts w:ascii="Latinski,1251" w:hAnsi="Latinski,1251"/>
                <w:sz w:val="20"/>
              </w:rPr>
            </w:pPr>
            <w:r>
              <w:rPr>
                <w:rFonts w:ascii="Latinski,1251" w:hAnsi="Latinski,1251"/>
                <w:sz w:val="20"/>
              </w:rPr>
              <w:t>Стойка заднего хода м 1-й передачи</w:t>
            </w:r>
          </w:p>
        </w:tc>
        <w:tc>
          <w:tcPr>
            <w:tcW w:w="567" w:type="dxa"/>
            <w:tcBorders>
              <w:left w:val="single" w:sz="6" w:space="0" w:color="auto"/>
            </w:tcBorders>
          </w:tcPr>
          <w:p w:rsidR="00000000" w:rsidRDefault="008D5364">
            <w:pPr>
              <w:spacing w:before="40"/>
              <w:ind w:hanging="40"/>
              <w:jc w:val="center"/>
              <w:rPr>
                <w:rFonts w:ascii="Latinski,1251" w:hAnsi="Latinski,1251"/>
                <w:sz w:val="20"/>
              </w:rPr>
            </w:pPr>
            <w:r>
              <w:rPr>
                <w:rFonts w:ascii="Latinski,1251" w:hAnsi="Latinski,1251"/>
                <w:sz w:val="20"/>
              </w:rPr>
              <w:t>1</w:t>
            </w:r>
          </w:p>
        </w:tc>
      </w:tr>
    </w:tbl>
    <w:p w:rsidR="00000000" w:rsidRDefault="008D5364">
      <w:pPr>
        <w:rPr>
          <w:rFonts w:ascii="Latinski,1251" w:hAnsi="Latinski,1251"/>
          <w:b/>
          <w:sz w:val="16"/>
        </w:rPr>
      </w:pPr>
    </w:p>
    <w:p w:rsidR="00000000" w:rsidRDefault="008D5364">
      <w:pPr>
        <w:jc w:val="center"/>
        <w:rPr>
          <w:rFonts w:ascii="Latinski,1251" w:hAnsi="Latinski,1251"/>
        </w:rPr>
      </w:pPr>
      <w:r>
        <w:rPr>
          <w:rFonts w:ascii="Latinski,1251" w:hAnsi="Latinski,1251"/>
          <w:b/>
        </w:rPr>
        <w:t>Узел 3-й. Кулиса</w:t>
      </w:r>
    </w:p>
    <w:tbl>
      <w:tblPr>
        <w:tblW w:w="0" w:type="auto"/>
        <w:tblInd w:w="40" w:type="dxa"/>
        <w:tblLayout w:type="fixed"/>
        <w:tblCellMar>
          <w:left w:w="40" w:type="dxa"/>
          <w:right w:w="40" w:type="dxa"/>
        </w:tblCellMar>
        <w:tblLook w:val="0000" w:firstRow="0" w:lastRow="0" w:firstColumn="0" w:lastColumn="0" w:noHBand="0" w:noVBand="0"/>
      </w:tblPr>
      <w:tblGrid>
        <w:gridCol w:w="1320"/>
        <w:gridCol w:w="2933"/>
        <w:gridCol w:w="567"/>
        <w:gridCol w:w="1276"/>
        <w:gridCol w:w="2976"/>
        <w:gridCol w:w="566"/>
      </w:tblGrid>
      <w:tr w:rsidR="00000000">
        <w:tblPrEx>
          <w:tblCellMar>
            <w:top w:w="0" w:type="dxa"/>
            <w:bottom w:w="0" w:type="dxa"/>
          </w:tblCellMar>
        </w:tblPrEx>
        <w:trPr>
          <w:trHeight w:val="280"/>
        </w:trPr>
        <w:tc>
          <w:tcPr>
            <w:tcW w:w="1320" w:type="dxa"/>
          </w:tcPr>
          <w:p w:rsidR="00000000" w:rsidRDefault="008D5364">
            <w:pPr>
              <w:spacing w:before="20"/>
              <w:ind w:hanging="40"/>
              <w:rPr>
                <w:rFonts w:ascii="Latinski,1251" w:hAnsi="Latinski,1251"/>
                <w:sz w:val="20"/>
              </w:rPr>
            </w:pPr>
            <w:r>
              <w:rPr>
                <w:rFonts w:ascii="Latinski,1251" w:hAnsi="Latinski,1251"/>
                <w:sz w:val="20"/>
              </w:rPr>
              <w:t>34.19.5 Сб.</w:t>
            </w:r>
          </w:p>
        </w:tc>
        <w:tc>
          <w:tcPr>
            <w:tcW w:w="2933" w:type="dxa"/>
            <w:tcBorders>
              <w:left w:val="single" w:sz="6" w:space="0" w:color="auto"/>
              <w:right w:val="single" w:sz="6" w:space="0" w:color="auto"/>
            </w:tcBorders>
          </w:tcPr>
          <w:p w:rsidR="00000000" w:rsidRDefault="008D5364">
            <w:pPr>
              <w:spacing w:before="20"/>
              <w:ind w:hanging="40"/>
              <w:rPr>
                <w:rFonts w:ascii="Latinski,1251" w:hAnsi="Latinski,1251"/>
                <w:sz w:val="20"/>
              </w:rPr>
            </w:pPr>
            <w:r>
              <w:rPr>
                <w:rFonts w:ascii="Latinski,1251" w:hAnsi="Latinski,1251"/>
                <w:sz w:val="20"/>
              </w:rPr>
              <w:t>Колпак стопоров</w:t>
            </w:r>
          </w:p>
        </w:tc>
        <w:tc>
          <w:tcPr>
            <w:tcW w:w="567" w:type="dxa"/>
            <w:tcBorders>
              <w:left w:val="nil"/>
            </w:tcBorders>
          </w:tcPr>
          <w:p w:rsidR="00000000" w:rsidRDefault="008D5364">
            <w:pPr>
              <w:spacing w:before="20"/>
              <w:ind w:hanging="40"/>
              <w:jc w:val="center"/>
              <w:rPr>
                <w:rFonts w:ascii="Latinski,1251" w:hAnsi="Latinski,1251"/>
                <w:sz w:val="20"/>
              </w:rPr>
            </w:pPr>
            <w:r>
              <w:rPr>
                <w:rFonts w:ascii="Latinski,1251" w:hAnsi="Latinski,1251"/>
                <w:sz w:val="20"/>
              </w:rPr>
              <w:t>1</w:t>
            </w:r>
          </w:p>
        </w:tc>
        <w:tc>
          <w:tcPr>
            <w:tcW w:w="1276" w:type="dxa"/>
            <w:tcBorders>
              <w:left w:val="single" w:sz="6" w:space="0" w:color="auto"/>
              <w:right w:val="single" w:sz="6" w:space="0" w:color="auto"/>
            </w:tcBorders>
          </w:tcPr>
          <w:p w:rsidR="00000000" w:rsidRDefault="008D5364">
            <w:pPr>
              <w:spacing w:before="20"/>
              <w:ind w:hanging="40"/>
              <w:rPr>
                <w:rFonts w:ascii="Latinski,1251" w:hAnsi="Latinski,1251"/>
                <w:sz w:val="20"/>
              </w:rPr>
            </w:pPr>
            <w:r>
              <w:rPr>
                <w:rFonts w:ascii="Latinski,1251" w:hAnsi="Latinski,1251"/>
                <w:sz w:val="20"/>
              </w:rPr>
              <w:t>34.19.5 Сб-2</w:t>
            </w:r>
          </w:p>
        </w:tc>
        <w:tc>
          <w:tcPr>
            <w:tcW w:w="2976" w:type="dxa"/>
            <w:tcBorders>
              <w:left w:val="nil"/>
            </w:tcBorders>
          </w:tcPr>
          <w:p w:rsidR="00000000" w:rsidRDefault="008D5364">
            <w:pPr>
              <w:spacing w:before="20"/>
              <w:ind w:hanging="40"/>
              <w:rPr>
                <w:rFonts w:ascii="Latinski,1251" w:hAnsi="Latinski,1251"/>
                <w:sz w:val="20"/>
              </w:rPr>
            </w:pPr>
            <w:r>
              <w:rPr>
                <w:rFonts w:ascii="Latinski,1251" w:hAnsi="Latinski,1251"/>
                <w:sz w:val="20"/>
              </w:rPr>
              <w:t>Колпак стопоров</w:t>
            </w:r>
          </w:p>
        </w:tc>
        <w:tc>
          <w:tcPr>
            <w:tcW w:w="566" w:type="dxa"/>
            <w:tcBorders>
              <w:left w:val="single" w:sz="6" w:space="0" w:color="auto"/>
            </w:tcBorders>
          </w:tcPr>
          <w:p w:rsidR="00000000" w:rsidRDefault="008D5364">
            <w:pPr>
              <w:spacing w:before="20"/>
              <w:ind w:hanging="40"/>
              <w:jc w:val="center"/>
              <w:rPr>
                <w:rFonts w:ascii="Latinski,1251" w:hAnsi="Latinski,1251"/>
                <w:sz w:val="20"/>
              </w:rPr>
            </w:pPr>
            <w:r>
              <w:rPr>
                <w:rFonts w:ascii="Latinski,1251" w:hAnsi="Latinski,1251"/>
                <w:sz w:val="20"/>
              </w:rPr>
              <w:t>1</w:t>
            </w:r>
          </w:p>
        </w:tc>
      </w:tr>
      <w:tr w:rsidR="00000000">
        <w:tblPrEx>
          <w:tblCellMar>
            <w:top w:w="0" w:type="dxa"/>
            <w:bottom w:w="0" w:type="dxa"/>
          </w:tblCellMar>
        </w:tblPrEx>
        <w:trPr>
          <w:trHeight w:val="740"/>
        </w:trPr>
        <w:tc>
          <w:tcPr>
            <w:tcW w:w="1320" w:type="dxa"/>
          </w:tcPr>
          <w:p w:rsidR="00000000" w:rsidRDefault="008D5364">
            <w:pPr>
              <w:spacing w:before="40"/>
              <w:ind w:hanging="40"/>
              <w:rPr>
                <w:rFonts w:ascii="Latinski,1251" w:hAnsi="Latinski,1251"/>
                <w:sz w:val="20"/>
              </w:rPr>
            </w:pPr>
            <w:r>
              <w:rPr>
                <w:rFonts w:ascii="Latinski,1251" w:hAnsi="Latinski,1251"/>
                <w:sz w:val="20"/>
              </w:rPr>
              <w:t>34.19.041 34.19.042 34.19.043</w:t>
            </w:r>
          </w:p>
        </w:tc>
        <w:tc>
          <w:tcPr>
            <w:tcW w:w="2933" w:type="dxa"/>
            <w:tcBorders>
              <w:left w:val="single" w:sz="6" w:space="0" w:color="auto"/>
              <w:right w:val="single" w:sz="6" w:space="0" w:color="auto"/>
            </w:tcBorders>
          </w:tcPr>
          <w:p w:rsidR="00000000" w:rsidRDefault="008D5364">
            <w:pPr>
              <w:spacing w:before="40"/>
              <w:ind w:hanging="40"/>
              <w:rPr>
                <w:rFonts w:ascii="Latinski,1251" w:hAnsi="Latinski,1251"/>
                <w:sz w:val="20"/>
              </w:rPr>
            </w:pPr>
            <w:r>
              <w:rPr>
                <w:rFonts w:ascii="Latinski,1251" w:hAnsi="Latinski,1251"/>
                <w:sz w:val="20"/>
              </w:rPr>
              <w:t>Поводки кулисы</w:t>
            </w:r>
          </w:p>
          <w:p w:rsidR="00000000" w:rsidRDefault="008D5364">
            <w:pPr>
              <w:spacing w:before="40"/>
              <w:ind w:hanging="40"/>
              <w:rPr>
                <w:rFonts w:ascii="Latinski,1251" w:hAnsi="Latinski,1251"/>
                <w:sz w:val="20"/>
              </w:rPr>
            </w:pPr>
            <w:r>
              <w:rPr>
                <w:rFonts w:ascii="Latinski,1251" w:hAnsi="Latinski,1251"/>
                <w:sz w:val="20"/>
              </w:rPr>
              <w:t>или вся кулиса в сборе</w:t>
            </w:r>
          </w:p>
        </w:tc>
        <w:tc>
          <w:tcPr>
            <w:tcW w:w="567" w:type="dxa"/>
            <w:tcBorders>
              <w:left w:val="nil"/>
            </w:tcBorders>
          </w:tcPr>
          <w:p w:rsidR="00000000" w:rsidRDefault="008D5364">
            <w:pPr>
              <w:spacing w:before="40"/>
              <w:ind w:hanging="40"/>
              <w:jc w:val="center"/>
              <w:rPr>
                <w:rFonts w:ascii="Latinski,1251" w:hAnsi="Latinski,1251"/>
                <w:sz w:val="20"/>
              </w:rPr>
            </w:pPr>
            <w:r>
              <w:rPr>
                <w:rFonts w:ascii="Latinski,1251" w:hAnsi="Latinski,1251"/>
                <w:sz w:val="20"/>
              </w:rPr>
              <w:t>1</w:t>
            </w:r>
          </w:p>
        </w:tc>
        <w:tc>
          <w:tcPr>
            <w:tcW w:w="1276" w:type="dxa"/>
            <w:tcBorders>
              <w:left w:val="single" w:sz="6" w:space="0" w:color="auto"/>
              <w:right w:val="single" w:sz="6" w:space="0" w:color="auto"/>
            </w:tcBorders>
          </w:tcPr>
          <w:p w:rsidR="00000000" w:rsidRDefault="008D5364">
            <w:pPr>
              <w:spacing w:before="40"/>
              <w:ind w:hanging="40"/>
              <w:rPr>
                <w:rFonts w:ascii="Latinski,1251" w:hAnsi="Latinski,1251"/>
                <w:sz w:val="20"/>
              </w:rPr>
            </w:pPr>
            <w:r>
              <w:rPr>
                <w:rFonts w:ascii="Latinski,1251" w:hAnsi="Latinski,1251"/>
                <w:sz w:val="20"/>
              </w:rPr>
              <w:t>34.19.041-3 34.19.042-2 34.19.043-2</w:t>
            </w:r>
          </w:p>
        </w:tc>
        <w:tc>
          <w:tcPr>
            <w:tcW w:w="2976" w:type="dxa"/>
            <w:tcBorders>
              <w:left w:val="nil"/>
            </w:tcBorders>
          </w:tcPr>
          <w:p w:rsidR="00000000" w:rsidRDefault="008D5364">
            <w:pPr>
              <w:spacing w:before="40"/>
              <w:ind w:hanging="40"/>
              <w:rPr>
                <w:rFonts w:ascii="Latinski,1251" w:hAnsi="Latinski,1251"/>
                <w:sz w:val="20"/>
              </w:rPr>
            </w:pPr>
            <w:r>
              <w:rPr>
                <w:rFonts w:ascii="Latinski,1251" w:hAnsi="Latinski,1251"/>
                <w:sz w:val="20"/>
              </w:rPr>
              <w:t>Поводки кулисы</w:t>
            </w:r>
          </w:p>
          <w:p w:rsidR="00000000" w:rsidRDefault="008D5364">
            <w:pPr>
              <w:spacing w:before="40"/>
              <w:ind w:hanging="40"/>
              <w:rPr>
                <w:rFonts w:ascii="Latinski,1251" w:hAnsi="Latinski,1251"/>
                <w:sz w:val="20"/>
              </w:rPr>
            </w:pPr>
            <w:r>
              <w:rPr>
                <w:rFonts w:ascii="Latinski,1251" w:hAnsi="Latinski,1251"/>
                <w:sz w:val="20"/>
              </w:rPr>
              <w:t>или вся кулиса в сборе</w:t>
            </w:r>
          </w:p>
        </w:tc>
        <w:tc>
          <w:tcPr>
            <w:tcW w:w="566" w:type="dxa"/>
            <w:tcBorders>
              <w:left w:val="single" w:sz="6" w:space="0" w:color="auto"/>
            </w:tcBorders>
          </w:tcPr>
          <w:p w:rsidR="00000000" w:rsidRDefault="008D5364">
            <w:pPr>
              <w:spacing w:before="40"/>
              <w:ind w:hanging="40"/>
              <w:jc w:val="center"/>
              <w:rPr>
                <w:rFonts w:ascii="Latinski,1251" w:hAnsi="Latinski,1251"/>
                <w:sz w:val="20"/>
              </w:rPr>
            </w:pPr>
            <w:r>
              <w:rPr>
                <w:rFonts w:ascii="Latinski,1251" w:hAnsi="Latinski,1251"/>
                <w:sz w:val="20"/>
              </w:rPr>
              <w:t>1</w:t>
            </w:r>
          </w:p>
        </w:tc>
      </w:tr>
      <w:tr w:rsidR="00000000">
        <w:tblPrEx>
          <w:tblCellMar>
            <w:top w:w="0" w:type="dxa"/>
            <w:bottom w:w="0" w:type="dxa"/>
          </w:tblCellMar>
        </w:tblPrEx>
        <w:trPr>
          <w:trHeight w:val="217"/>
        </w:trPr>
        <w:tc>
          <w:tcPr>
            <w:tcW w:w="1320" w:type="dxa"/>
          </w:tcPr>
          <w:p w:rsidR="00000000" w:rsidRDefault="008D5364">
            <w:pPr>
              <w:spacing w:before="40"/>
              <w:ind w:hanging="40"/>
              <w:rPr>
                <w:rFonts w:ascii="Latinski,1251" w:hAnsi="Latinski,1251"/>
                <w:sz w:val="20"/>
              </w:rPr>
            </w:pPr>
            <w:r>
              <w:rPr>
                <w:rFonts w:ascii="Latinski,1251" w:hAnsi="Latinski,1251"/>
                <w:sz w:val="20"/>
              </w:rPr>
              <w:t>34.19.8 Сб.</w:t>
            </w:r>
          </w:p>
        </w:tc>
        <w:tc>
          <w:tcPr>
            <w:tcW w:w="2933" w:type="dxa"/>
            <w:tcBorders>
              <w:left w:val="single" w:sz="6" w:space="0" w:color="auto"/>
              <w:right w:val="single" w:sz="6" w:space="0" w:color="auto"/>
            </w:tcBorders>
          </w:tcPr>
          <w:p w:rsidR="00000000" w:rsidRDefault="008D5364">
            <w:pPr>
              <w:ind w:hanging="40"/>
              <w:rPr>
                <w:rFonts w:ascii="Latinski,1251" w:hAnsi="Latinski,1251"/>
                <w:sz w:val="20"/>
              </w:rPr>
            </w:pPr>
          </w:p>
        </w:tc>
        <w:tc>
          <w:tcPr>
            <w:tcW w:w="567" w:type="dxa"/>
            <w:tcBorders>
              <w:left w:val="nil"/>
            </w:tcBorders>
          </w:tcPr>
          <w:p w:rsidR="00000000" w:rsidRDefault="008D5364">
            <w:pPr>
              <w:spacing w:before="40"/>
              <w:ind w:hanging="40"/>
              <w:jc w:val="center"/>
              <w:rPr>
                <w:rFonts w:ascii="Latinski,1251" w:hAnsi="Latinski,1251"/>
                <w:sz w:val="20"/>
              </w:rPr>
            </w:pPr>
            <w:r>
              <w:rPr>
                <w:rFonts w:ascii="Latinski,1251" w:hAnsi="Latinski,1251"/>
                <w:sz w:val="20"/>
              </w:rPr>
              <w:t>1</w:t>
            </w:r>
          </w:p>
        </w:tc>
        <w:tc>
          <w:tcPr>
            <w:tcW w:w="1276" w:type="dxa"/>
            <w:tcBorders>
              <w:left w:val="single" w:sz="6" w:space="0" w:color="auto"/>
              <w:right w:val="single" w:sz="6" w:space="0" w:color="auto"/>
            </w:tcBorders>
          </w:tcPr>
          <w:p w:rsidR="00000000" w:rsidRDefault="008D5364">
            <w:pPr>
              <w:spacing w:before="40"/>
              <w:ind w:hanging="40"/>
              <w:rPr>
                <w:rFonts w:ascii="Latinski,1251" w:hAnsi="Latinski,1251"/>
                <w:sz w:val="20"/>
              </w:rPr>
            </w:pPr>
            <w:r>
              <w:rPr>
                <w:rFonts w:ascii="Latinski,1251" w:hAnsi="Latinski,1251"/>
                <w:sz w:val="20"/>
              </w:rPr>
              <w:t>13..498 Сб-3</w:t>
            </w:r>
          </w:p>
        </w:tc>
        <w:tc>
          <w:tcPr>
            <w:tcW w:w="2976" w:type="dxa"/>
            <w:tcBorders>
              <w:left w:val="nil"/>
            </w:tcBorders>
          </w:tcPr>
          <w:p w:rsidR="00000000" w:rsidRDefault="008D5364">
            <w:pPr>
              <w:ind w:hanging="40"/>
              <w:rPr>
                <w:rFonts w:ascii="Latinski,1251" w:hAnsi="Latinski,1251"/>
                <w:sz w:val="20"/>
              </w:rPr>
            </w:pPr>
          </w:p>
        </w:tc>
        <w:tc>
          <w:tcPr>
            <w:tcW w:w="566" w:type="dxa"/>
            <w:tcBorders>
              <w:left w:val="single" w:sz="6" w:space="0" w:color="auto"/>
            </w:tcBorders>
          </w:tcPr>
          <w:p w:rsidR="00000000" w:rsidRDefault="008D5364">
            <w:pPr>
              <w:spacing w:before="40"/>
              <w:ind w:hanging="40"/>
              <w:jc w:val="center"/>
              <w:rPr>
                <w:rFonts w:ascii="Latinski,1251" w:hAnsi="Latinski,1251"/>
                <w:sz w:val="20"/>
              </w:rPr>
            </w:pPr>
            <w:r>
              <w:rPr>
                <w:rFonts w:ascii="Latinski,1251" w:hAnsi="Latinski,1251"/>
                <w:sz w:val="20"/>
              </w:rPr>
              <w:t>1</w:t>
            </w:r>
          </w:p>
        </w:tc>
      </w:tr>
    </w:tbl>
    <w:p w:rsidR="00000000" w:rsidRDefault="008D5364">
      <w:pPr>
        <w:rPr>
          <w:rFonts w:ascii="Latinski,1251" w:hAnsi="Latinski,1251"/>
          <w:sz w:val="16"/>
        </w:rPr>
      </w:pPr>
    </w:p>
    <w:p w:rsidR="00000000" w:rsidRDefault="008D5364">
      <w:pPr>
        <w:jc w:val="center"/>
        <w:rPr>
          <w:rFonts w:ascii="Latinski,1251" w:hAnsi="Latinski,1251"/>
          <w:b/>
        </w:rPr>
      </w:pPr>
      <w:r>
        <w:rPr>
          <w:rFonts w:ascii="Latinski,1251" w:hAnsi="Latinski,1251"/>
          <w:b/>
        </w:rPr>
        <w:t>Узел 4-й. Установка стартера и реле</w:t>
      </w:r>
    </w:p>
    <w:tbl>
      <w:tblPr>
        <w:tblW w:w="0" w:type="auto"/>
        <w:tblInd w:w="40" w:type="dxa"/>
        <w:tblLayout w:type="fixed"/>
        <w:tblCellMar>
          <w:left w:w="40" w:type="dxa"/>
          <w:right w:w="40" w:type="dxa"/>
        </w:tblCellMar>
        <w:tblLook w:val="0000" w:firstRow="0" w:lastRow="0" w:firstColumn="0" w:lastColumn="0" w:noHBand="0" w:noVBand="0"/>
      </w:tblPr>
      <w:tblGrid>
        <w:gridCol w:w="1340"/>
        <w:gridCol w:w="2913"/>
        <w:gridCol w:w="567"/>
        <w:gridCol w:w="1276"/>
        <w:gridCol w:w="2976"/>
        <w:gridCol w:w="567"/>
      </w:tblGrid>
      <w:tr w:rsidR="00000000">
        <w:tblPrEx>
          <w:tblCellMar>
            <w:top w:w="0" w:type="dxa"/>
            <w:bottom w:w="0" w:type="dxa"/>
          </w:tblCellMar>
        </w:tblPrEx>
        <w:trPr>
          <w:trHeight w:val="420"/>
        </w:trPr>
        <w:tc>
          <w:tcPr>
            <w:tcW w:w="1340" w:type="dxa"/>
          </w:tcPr>
          <w:p w:rsidR="00000000" w:rsidRDefault="008D5364">
            <w:pPr>
              <w:spacing w:before="40"/>
              <w:ind w:hanging="40"/>
              <w:rPr>
                <w:rFonts w:ascii="Latinski,1251" w:hAnsi="Latinski,1251"/>
                <w:sz w:val="20"/>
              </w:rPr>
            </w:pPr>
            <w:r>
              <w:rPr>
                <w:rFonts w:ascii="Latinski,1251" w:hAnsi="Latinski,1251"/>
                <w:sz w:val="20"/>
              </w:rPr>
              <w:t>34.26.1</w:t>
            </w:r>
            <w:r>
              <w:rPr>
                <w:rFonts w:ascii="Latinski,1251" w:hAnsi="Latinski,1251"/>
                <w:sz w:val="20"/>
              </w:rPr>
              <w:t>21-1</w:t>
            </w:r>
          </w:p>
        </w:tc>
        <w:tc>
          <w:tcPr>
            <w:tcW w:w="2913" w:type="dxa"/>
            <w:tcBorders>
              <w:left w:val="single" w:sz="6" w:space="0" w:color="auto"/>
              <w:right w:val="single" w:sz="6" w:space="0" w:color="auto"/>
            </w:tcBorders>
          </w:tcPr>
          <w:p w:rsidR="00000000" w:rsidRDefault="008D5364">
            <w:pPr>
              <w:spacing w:before="40"/>
              <w:ind w:hanging="40"/>
              <w:rPr>
                <w:rFonts w:ascii="Latinski,1251" w:hAnsi="Latinski,1251"/>
                <w:sz w:val="20"/>
              </w:rPr>
            </w:pPr>
            <w:r>
              <w:rPr>
                <w:rFonts w:ascii="Latinski,1251" w:hAnsi="Latinski,1251"/>
                <w:sz w:val="20"/>
              </w:rPr>
              <w:t xml:space="preserve">Подушка стартера </w:t>
            </w:r>
          </w:p>
        </w:tc>
        <w:tc>
          <w:tcPr>
            <w:tcW w:w="567" w:type="dxa"/>
            <w:tcBorders>
              <w:left w:val="nil"/>
            </w:tcBorders>
          </w:tcPr>
          <w:p w:rsidR="00000000" w:rsidRDefault="008D5364">
            <w:pPr>
              <w:spacing w:before="40"/>
              <w:ind w:hanging="40"/>
              <w:jc w:val="center"/>
              <w:rPr>
                <w:rFonts w:ascii="Latinski,1251" w:hAnsi="Latinski,1251"/>
                <w:sz w:val="20"/>
              </w:rPr>
            </w:pPr>
            <w:r>
              <w:rPr>
                <w:rFonts w:ascii="Latinski,1251" w:hAnsi="Latinski,1251"/>
                <w:sz w:val="20"/>
              </w:rPr>
              <w:t>1</w:t>
            </w:r>
          </w:p>
        </w:tc>
        <w:tc>
          <w:tcPr>
            <w:tcW w:w="1276" w:type="dxa"/>
            <w:tcBorders>
              <w:left w:val="single" w:sz="6" w:space="0" w:color="auto"/>
              <w:right w:val="single" w:sz="6" w:space="0" w:color="auto"/>
            </w:tcBorders>
          </w:tcPr>
          <w:p w:rsidR="00000000" w:rsidRDefault="008D5364">
            <w:pPr>
              <w:spacing w:before="40"/>
              <w:ind w:hanging="40"/>
              <w:rPr>
                <w:rFonts w:ascii="Latinski,1251" w:hAnsi="Latinski,1251"/>
                <w:sz w:val="20"/>
              </w:rPr>
            </w:pPr>
            <w:r>
              <w:rPr>
                <w:rFonts w:ascii="Latinski,1251" w:hAnsi="Latinski,1251"/>
                <w:sz w:val="20"/>
              </w:rPr>
              <w:t>34.26.121-4</w:t>
            </w:r>
          </w:p>
        </w:tc>
        <w:tc>
          <w:tcPr>
            <w:tcW w:w="2976" w:type="dxa"/>
            <w:tcBorders>
              <w:left w:val="nil"/>
            </w:tcBorders>
          </w:tcPr>
          <w:p w:rsidR="00000000" w:rsidRDefault="008D5364">
            <w:pPr>
              <w:spacing w:before="40"/>
              <w:ind w:hanging="40"/>
              <w:rPr>
                <w:rFonts w:ascii="Latinski,1251" w:hAnsi="Latinski,1251"/>
                <w:sz w:val="20"/>
              </w:rPr>
            </w:pPr>
            <w:r>
              <w:rPr>
                <w:rFonts w:ascii="Latinski,1251" w:hAnsi="Latinski,1251"/>
                <w:sz w:val="20"/>
              </w:rPr>
              <w:t>Подушка стартера</w:t>
            </w:r>
          </w:p>
        </w:tc>
        <w:tc>
          <w:tcPr>
            <w:tcW w:w="567" w:type="dxa"/>
            <w:tcBorders>
              <w:left w:val="single" w:sz="6" w:space="0" w:color="auto"/>
            </w:tcBorders>
          </w:tcPr>
          <w:p w:rsidR="00000000" w:rsidRDefault="008D5364">
            <w:pPr>
              <w:spacing w:before="40"/>
              <w:ind w:hanging="40"/>
              <w:jc w:val="center"/>
              <w:rPr>
                <w:rFonts w:ascii="Latinski,1251" w:hAnsi="Latinski,1251"/>
                <w:sz w:val="20"/>
              </w:rPr>
            </w:pPr>
            <w:r>
              <w:rPr>
                <w:rFonts w:ascii="Latinski,1251" w:hAnsi="Latinski,1251"/>
                <w:sz w:val="20"/>
              </w:rPr>
              <w:t>1</w:t>
            </w:r>
          </w:p>
        </w:tc>
      </w:tr>
      <w:tr w:rsidR="00000000">
        <w:tblPrEx>
          <w:tblCellMar>
            <w:top w:w="0" w:type="dxa"/>
            <w:bottom w:w="0" w:type="dxa"/>
          </w:tblCellMar>
        </w:tblPrEx>
        <w:trPr>
          <w:trHeight w:val="420"/>
        </w:trPr>
        <w:tc>
          <w:tcPr>
            <w:tcW w:w="1340" w:type="dxa"/>
          </w:tcPr>
          <w:p w:rsidR="00000000" w:rsidRDefault="008D5364">
            <w:pPr>
              <w:spacing w:before="40"/>
              <w:ind w:hanging="40"/>
              <w:rPr>
                <w:rFonts w:ascii="Latinski,1251" w:hAnsi="Latinski,1251"/>
                <w:sz w:val="20"/>
              </w:rPr>
            </w:pPr>
            <w:r>
              <w:rPr>
                <w:rFonts w:ascii="Latinski,1251" w:hAnsi="Latinski,1251"/>
                <w:sz w:val="20"/>
              </w:rPr>
              <w:t>34 26.155 34.26.156</w:t>
            </w:r>
          </w:p>
        </w:tc>
        <w:tc>
          <w:tcPr>
            <w:tcW w:w="2913" w:type="dxa"/>
            <w:tcBorders>
              <w:left w:val="single" w:sz="6" w:space="0" w:color="auto"/>
              <w:right w:val="single" w:sz="6" w:space="0" w:color="auto"/>
            </w:tcBorders>
          </w:tcPr>
          <w:p w:rsidR="00000000" w:rsidRDefault="008D5364">
            <w:pPr>
              <w:spacing w:before="40"/>
              <w:ind w:hanging="40"/>
              <w:rPr>
                <w:rFonts w:ascii="Latinski,1251" w:hAnsi="Latinski,1251"/>
                <w:sz w:val="20"/>
              </w:rPr>
            </w:pPr>
            <w:r>
              <w:rPr>
                <w:rFonts w:ascii="Latinski,1251" w:hAnsi="Latinski,1251"/>
                <w:sz w:val="20"/>
              </w:rPr>
              <w:t>Труба проводов с кронштейном</w:t>
            </w:r>
          </w:p>
        </w:tc>
        <w:tc>
          <w:tcPr>
            <w:tcW w:w="567" w:type="dxa"/>
            <w:tcBorders>
              <w:left w:val="nil"/>
            </w:tcBorders>
          </w:tcPr>
          <w:p w:rsidR="00000000" w:rsidRDefault="008D5364">
            <w:pPr>
              <w:spacing w:before="40"/>
              <w:ind w:hanging="40"/>
              <w:jc w:val="center"/>
              <w:rPr>
                <w:rFonts w:ascii="Latinski,1251" w:hAnsi="Latinski,1251"/>
                <w:sz w:val="20"/>
              </w:rPr>
            </w:pPr>
            <w:r>
              <w:rPr>
                <w:rFonts w:ascii="Latinski,1251" w:hAnsi="Latinski,1251"/>
                <w:sz w:val="20"/>
              </w:rPr>
              <w:t>1</w:t>
            </w:r>
          </w:p>
        </w:tc>
        <w:tc>
          <w:tcPr>
            <w:tcW w:w="1276" w:type="dxa"/>
            <w:tcBorders>
              <w:left w:val="single" w:sz="6" w:space="0" w:color="auto"/>
              <w:right w:val="single" w:sz="6" w:space="0" w:color="auto"/>
            </w:tcBorders>
          </w:tcPr>
          <w:p w:rsidR="00000000" w:rsidRDefault="008D5364">
            <w:pPr>
              <w:spacing w:before="40"/>
              <w:ind w:hanging="40"/>
              <w:rPr>
                <w:rFonts w:ascii="Latinski,1251" w:hAnsi="Latinski,1251"/>
                <w:sz w:val="20"/>
              </w:rPr>
            </w:pPr>
            <w:r>
              <w:rPr>
                <w:rFonts w:ascii="Latinski,1251" w:hAnsi="Latinski,1251"/>
                <w:sz w:val="20"/>
              </w:rPr>
              <w:t>34.26.155-3 34.26.156-6</w:t>
            </w:r>
          </w:p>
        </w:tc>
        <w:tc>
          <w:tcPr>
            <w:tcW w:w="2976" w:type="dxa"/>
            <w:tcBorders>
              <w:left w:val="nil"/>
            </w:tcBorders>
          </w:tcPr>
          <w:p w:rsidR="00000000" w:rsidRDefault="008D5364">
            <w:pPr>
              <w:spacing w:before="40"/>
              <w:ind w:hanging="40"/>
              <w:rPr>
                <w:rFonts w:ascii="Latinski,1251" w:hAnsi="Latinski,1251"/>
                <w:sz w:val="20"/>
              </w:rPr>
            </w:pPr>
            <w:r>
              <w:rPr>
                <w:rFonts w:ascii="Latinski,1251" w:hAnsi="Latinski,1251"/>
                <w:sz w:val="20"/>
              </w:rPr>
              <w:t>Труба проводов с угольником</w:t>
            </w:r>
          </w:p>
        </w:tc>
        <w:tc>
          <w:tcPr>
            <w:tcW w:w="567" w:type="dxa"/>
            <w:tcBorders>
              <w:left w:val="single" w:sz="6" w:space="0" w:color="auto"/>
            </w:tcBorders>
          </w:tcPr>
          <w:p w:rsidR="00000000" w:rsidRDefault="008D5364">
            <w:pPr>
              <w:spacing w:before="40"/>
              <w:ind w:hanging="40"/>
              <w:jc w:val="center"/>
              <w:rPr>
                <w:rFonts w:ascii="Latinski,1251" w:hAnsi="Latinski,1251"/>
                <w:sz w:val="20"/>
              </w:rPr>
            </w:pPr>
            <w:r>
              <w:rPr>
                <w:rFonts w:ascii="Latinski,1251" w:hAnsi="Latinski,1251"/>
                <w:sz w:val="20"/>
              </w:rPr>
              <w:t>1</w:t>
            </w:r>
          </w:p>
        </w:tc>
      </w:tr>
      <w:tr w:rsidR="00000000">
        <w:tblPrEx>
          <w:tblCellMar>
            <w:top w:w="0" w:type="dxa"/>
            <w:bottom w:w="0" w:type="dxa"/>
          </w:tblCellMar>
        </w:tblPrEx>
        <w:trPr>
          <w:trHeight w:val="720"/>
        </w:trPr>
        <w:tc>
          <w:tcPr>
            <w:tcW w:w="1340" w:type="dxa"/>
          </w:tcPr>
          <w:p w:rsidR="00000000" w:rsidRDefault="008D5364">
            <w:pPr>
              <w:spacing w:before="40"/>
              <w:ind w:hanging="40"/>
              <w:rPr>
                <w:rFonts w:ascii="Latinski,1251" w:hAnsi="Latinski,1251"/>
                <w:sz w:val="20"/>
              </w:rPr>
            </w:pPr>
            <w:r>
              <w:rPr>
                <w:rFonts w:ascii="Latinski,1251" w:hAnsi="Latinski,1251"/>
                <w:sz w:val="20"/>
              </w:rPr>
              <w:t>34.26.122 34.26.123</w:t>
            </w:r>
          </w:p>
        </w:tc>
        <w:tc>
          <w:tcPr>
            <w:tcW w:w="2913" w:type="dxa"/>
            <w:tcBorders>
              <w:left w:val="single" w:sz="6" w:space="0" w:color="auto"/>
              <w:right w:val="single" w:sz="6" w:space="0" w:color="auto"/>
            </w:tcBorders>
          </w:tcPr>
          <w:p w:rsidR="00000000" w:rsidRDefault="008D5364">
            <w:pPr>
              <w:spacing w:before="40"/>
              <w:ind w:hanging="40"/>
              <w:rPr>
                <w:rFonts w:ascii="Latinski,1251" w:hAnsi="Latinski,1251"/>
                <w:sz w:val="20"/>
              </w:rPr>
            </w:pPr>
            <w:r>
              <w:rPr>
                <w:rFonts w:ascii="Latinski,1251" w:hAnsi="Latinski,1251"/>
                <w:sz w:val="20"/>
              </w:rPr>
              <w:t>Прокладка подушки стартера</w:t>
            </w:r>
          </w:p>
        </w:tc>
        <w:tc>
          <w:tcPr>
            <w:tcW w:w="567" w:type="dxa"/>
            <w:tcBorders>
              <w:left w:val="nil"/>
            </w:tcBorders>
          </w:tcPr>
          <w:p w:rsidR="00000000" w:rsidRDefault="008D5364">
            <w:pPr>
              <w:spacing w:before="40"/>
              <w:ind w:hanging="40"/>
              <w:jc w:val="center"/>
              <w:rPr>
                <w:rFonts w:ascii="Latinski,1251" w:hAnsi="Latinski,1251"/>
                <w:sz w:val="20"/>
              </w:rPr>
            </w:pPr>
          </w:p>
        </w:tc>
        <w:tc>
          <w:tcPr>
            <w:tcW w:w="1276" w:type="dxa"/>
            <w:tcBorders>
              <w:left w:val="single" w:sz="6" w:space="0" w:color="auto"/>
              <w:right w:val="single" w:sz="6" w:space="0" w:color="auto"/>
            </w:tcBorders>
          </w:tcPr>
          <w:p w:rsidR="00000000" w:rsidRDefault="008D5364">
            <w:pPr>
              <w:spacing w:before="40"/>
              <w:ind w:hanging="40"/>
              <w:rPr>
                <w:rFonts w:ascii="Latinski,1251" w:hAnsi="Latinski,1251"/>
                <w:sz w:val="20"/>
              </w:rPr>
            </w:pPr>
            <w:r>
              <w:rPr>
                <w:rFonts w:ascii="Latinski,1251" w:hAnsi="Latinski,1251"/>
                <w:sz w:val="20"/>
              </w:rPr>
              <w:t xml:space="preserve">34.26.795 </w:t>
            </w:r>
          </w:p>
          <w:p w:rsidR="00000000" w:rsidRDefault="008D5364">
            <w:pPr>
              <w:spacing w:before="40"/>
              <w:ind w:hanging="40"/>
              <w:rPr>
                <w:rFonts w:ascii="Latinski,1251" w:hAnsi="Latinski,1251"/>
                <w:sz w:val="20"/>
              </w:rPr>
            </w:pPr>
            <w:r>
              <w:rPr>
                <w:rFonts w:ascii="Latinski,1251" w:hAnsi="Latinski,1251"/>
                <w:sz w:val="20"/>
              </w:rPr>
              <w:t>34.26.796</w:t>
            </w:r>
          </w:p>
          <w:p w:rsidR="00000000" w:rsidRDefault="008D5364">
            <w:pPr>
              <w:spacing w:before="40"/>
              <w:ind w:hanging="40"/>
              <w:rPr>
                <w:rFonts w:ascii="Latinski,1251" w:hAnsi="Latinski,1251"/>
                <w:sz w:val="20"/>
              </w:rPr>
            </w:pPr>
            <w:r>
              <w:rPr>
                <w:rFonts w:ascii="Latinski,1251" w:hAnsi="Latinski,1251"/>
                <w:sz w:val="20"/>
              </w:rPr>
              <w:t>34.26.797</w:t>
            </w:r>
          </w:p>
          <w:p w:rsidR="00000000" w:rsidRDefault="008D5364">
            <w:pPr>
              <w:spacing w:before="40"/>
              <w:ind w:hanging="40"/>
              <w:rPr>
                <w:rFonts w:ascii="Latinski,1251" w:hAnsi="Latinski,1251"/>
                <w:sz w:val="20"/>
              </w:rPr>
            </w:pPr>
            <w:r>
              <w:rPr>
                <w:rFonts w:ascii="Latinski,1251" w:hAnsi="Latinski,1251"/>
                <w:sz w:val="20"/>
              </w:rPr>
              <w:t>34.26.798</w:t>
            </w:r>
          </w:p>
        </w:tc>
        <w:tc>
          <w:tcPr>
            <w:tcW w:w="2976" w:type="dxa"/>
            <w:tcBorders>
              <w:left w:val="nil"/>
            </w:tcBorders>
          </w:tcPr>
          <w:p w:rsidR="00000000" w:rsidRDefault="008D5364">
            <w:pPr>
              <w:spacing w:before="40"/>
              <w:ind w:hanging="40"/>
              <w:rPr>
                <w:rFonts w:ascii="Latinski,1251" w:hAnsi="Latinski,1251"/>
                <w:sz w:val="20"/>
              </w:rPr>
            </w:pPr>
            <w:r>
              <w:rPr>
                <w:rFonts w:ascii="Latinski,1251" w:hAnsi="Latinski,1251"/>
                <w:sz w:val="20"/>
              </w:rPr>
              <w:t>Прокладка подушки стартера</w:t>
            </w:r>
          </w:p>
        </w:tc>
        <w:tc>
          <w:tcPr>
            <w:tcW w:w="567" w:type="dxa"/>
            <w:tcBorders>
              <w:left w:val="single" w:sz="6" w:space="0" w:color="auto"/>
            </w:tcBorders>
          </w:tcPr>
          <w:p w:rsidR="00000000" w:rsidRDefault="008D5364">
            <w:pPr>
              <w:spacing w:before="40"/>
              <w:ind w:hanging="40"/>
              <w:jc w:val="center"/>
              <w:rPr>
                <w:rFonts w:ascii="Latinski,1251" w:hAnsi="Latinski,1251"/>
                <w:sz w:val="20"/>
              </w:rPr>
            </w:pPr>
            <w:r>
              <w:rPr>
                <w:rFonts w:ascii="Latinski,1251" w:hAnsi="Latinski,1251"/>
                <w:sz w:val="20"/>
              </w:rPr>
              <w:t xml:space="preserve"> — </w:t>
            </w:r>
          </w:p>
        </w:tc>
      </w:tr>
    </w:tbl>
    <w:p w:rsidR="00000000" w:rsidRDefault="008D5364">
      <w:pPr>
        <w:pBdr>
          <w:top w:val="single" w:sz="6" w:space="1" w:color="auto"/>
        </w:pBdr>
        <w:jc w:val="right"/>
        <w:rPr>
          <w:rFonts w:ascii="Latinski,1251" w:hAnsi="Latinski,1251"/>
        </w:rPr>
      </w:pPr>
      <w:r>
        <w:rPr>
          <w:rFonts w:ascii="Latinski,1251" w:hAnsi="Latinski,1251"/>
        </w:rPr>
        <w:br w:type="page"/>
      </w:r>
      <w:r>
        <w:rPr>
          <w:rFonts w:ascii="Latinski,1251" w:hAnsi="Latinski,1251"/>
        </w:rPr>
        <w:lastRenderedPageBreak/>
        <w:t xml:space="preserve">Приложение 7 </w:t>
      </w:r>
    </w:p>
    <w:p w:rsidR="00000000" w:rsidRDefault="008D5364">
      <w:pPr>
        <w:jc w:val="right"/>
        <w:rPr>
          <w:rFonts w:ascii="Latinski,1251" w:hAnsi="Latinski,1251"/>
          <w:sz w:val="16"/>
        </w:rPr>
      </w:pPr>
    </w:p>
    <w:p w:rsidR="00000000" w:rsidRDefault="008D5364">
      <w:pPr>
        <w:jc w:val="center"/>
        <w:rPr>
          <w:rFonts w:ascii="Latinski,1251" w:hAnsi="Latinski,1251"/>
          <w:b/>
        </w:rPr>
      </w:pPr>
      <w:r>
        <w:rPr>
          <w:rFonts w:ascii="Latinski,1251" w:hAnsi="Latinski,1251"/>
          <w:b/>
        </w:rPr>
        <w:t>ДОБАВЛЕНИЕ К ОПИСАНИЮ СИСТЕМЫ СМАЗКИ ДВИГАТЕЛЯ</w:t>
      </w:r>
    </w:p>
    <w:p w:rsidR="00000000" w:rsidRDefault="008D5364">
      <w:pPr>
        <w:rPr>
          <w:rFonts w:ascii="Latinski,1251" w:hAnsi="Latinski,1251"/>
          <w:b/>
          <w:sz w:val="16"/>
        </w:rPr>
      </w:pPr>
    </w:p>
    <w:p w:rsidR="00000000" w:rsidRDefault="008D5364">
      <w:pPr>
        <w:rPr>
          <w:rFonts w:ascii="Latinski,1251" w:hAnsi="Latinski,1251"/>
        </w:rPr>
      </w:pPr>
      <w:r>
        <w:rPr>
          <w:rFonts w:ascii="Latinski,1251" w:hAnsi="Latinski,1251"/>
          <w:b/>
        </w:rPr>
        <w:t>1. Общее описание</w:t>
      </w:r>
    </w:p>
    <w:p w:rsidR="00000000" w:rsidRDefault="008D5364">
      <w:pPr>
        <w:ind w:firstLine="284"/>
        <w:rPr>
          <w:rFonts w:ascii="Latinski,1251" w:hAnsi="Latinski,1251"/>
          <w:sz w:val="20"/>
        </w:rPr>
      </w:pPr>
      <w:r>
        <w:rPr>
          <w:rFonts w:ascii="Latinski,1251" w:hAnsi="Latinski,1251"/>
          <w:sz w:val="20"/>
        </w:rPr>
        <w:t xml:space="preserve">На танке Т-34 выпуска 1943 года устанавливается масляный радиатор и маслоперепускное устройство, предназначенное для работы на разжиженной смазке </w:t>
      </w:r>
      <w:r>
        <w:rPr>
          <w:rFonts w:ascii="Latinski,1251" w:hAnsi="Latinski,1251"/>
          <w:sz w:val="20"/>
        </w:rPr>
        <w:t>при запуске двигателя в зимнее время. Масляный радиатор (рис. 191) служит для охлаждения выходящего из двигателя масла и крепится двумя болтами непосредственно к стойкам левого водяного радиатора.</w:t>
      </w:r>
    </w:p>
    <w:p w:rsidR="00000000" w:rsidRDefault="008D5364">
      <w:pPr>
        <w:ind w:firstLine="284"/>
        <w:rPr>
          <w:rFonts w:ascii="Latinski,1251" w:hAnsi="Latinski,1251"/>
          <w:sz w:val="20"/>
        </w:rPr>
      </w:pPr>
      <w:r>
        <w:rPr>
          <w:rFonts w:ascii="Latinski,1251" w:hAnsi="Latinski,1251"/>
          <w:sz w:val="20"/>
        </w:rPr>
        <w:t>Основные части радиатора: сердцевина, коллекторы (передний и задний) и стойки. Сердцевина радиатора состоит из трубок овального сечения, такого же профиля, как и у водяных радиаторов, с плотно насаженными и припаянными к ним охлаждающими пластинками (трубок — 48, охлаждающих пластинок — 261).</w:t>
      </w:r>
    </w:p>
    <w:p w:rsidR="00000000" w:rsidRDefault="008D5364">
      <w:pPr>
        <w:ind w:firstLine="284"/>
        <w:rPr>
          <w:rFonts w:ascii="Latinski,1251" w:hAnsi="Latinski,1251"/>
          <w:sz w:val="20"/>
        </w:rPr>
      </w:pPr>
      <w:r>
        <w:rPr>
          <w:rFonts w:ascii="Latinski,1251" w:hAnsi="Latinski,1251"/>
          <w:sz w:val="20"/>
        </w:rPr>
        <w:t>Масло, выходящее из д</w:t>
      </w:r>
      <w:r>
        <w:rPr>
          <w:rFonts w:ascii="Latinski,1251" w:hAnsi="Latinski,1251"/>
          <w:sz w:val="20"/>
        </w:rPr>
        <w:t>вигателя, под давлением, создаваемым откачивающими ступенями масляной помпы, проходит (для лучшего охлаждения) через сердцевину масляного радиатора 4 раза, одновременно протекая через 12 трубок. Коллекторы и стойки радиатора соединены с концевыми пластинками сердцевины болтами.</w:t>
      </w:r>
    </w:p>
    <w:p w:rsidR="00000000" w:rsidRDefault="008D5364">
      <w:pPr>
        <w:ind w:firstLine="284"/>
        <w:rPr>
          <w:rFonts w:ascii="Latinski,1251" w:hAnsi="Latinski,1251"/>
          <w:sz w:val="20"/>
        </w:rPr>
      </w:pPr>
      <w:r>
        <w:rPr>
          <w:rFonts w:ascii="Latinski,1251" w:hAnsi="Latinski,1251"/>
          <w:sz w:val="20"/>
        </w:rPr>
        <w:t>Передний коллектор радиатора имеет два фланца для входа масла в радиатор и выхода из него. Кроме того, в переднем коллекторе помещён редукционный клапан, который служит для пропуска масла при давлении его в откачивающей магистрали 4,</w:t>
      </w:r>
      <w:r>
        <w:rPr>
          <w:rFonts w:ascii="Latinski,1251" w:hAnsi="Latinski,1251"/>
          <w:sz w:val="20"/>
        </w:rPr>
        <w:t>5...5 ат, а также для предохранения масляного радиатора от</w:t>
      </w:r>
      <w:r>
        <w:rPr>
          <w:sz w:val="20"/>
          <w:lang w:val="en-US"/>
        </w:rPr>
        <w:t xml:space="preserve"> </w:t>
      </w:r>
      <w:r>
        <w:rPr>
          <w:rFonts w:ascii="Latinski,1251" w:hAnsi="Latinski,1251"/>
          <w:sz w:val="20"/>
        </w:rPr>
        <w:t>раздутия при работе на холодном масле.</w:t>
      </w:r>
    </w:p>
    <w:p w:rsidR="00000000" w:rsidRDefault="008D5364">
      <w:pPr>
        <w:ind w:firstLine="284"/>
        <w:rPr>
          <w:sz w:val="20"/>
          <w:lang w:val="en-US"/>
        </w:rPr>
      </w:pPr>
      <w:r>
        <w:rPr>
          <w:rFonts w:ascii="Latinski,1251" w:hAnsi="Latinski,1251"/>
          <w:sz w:val="20"/>
        </w:rPr>
        <w:t>Масляный радиатор подключён на откачивающей магистрали — на пути от маслоперепускного устройства к уравнительному бачку. Подсоединение трубок к масляному радиатору фланцевое, а в остальных местах шланговое (гибкими шлангами).</w:t>
      </w:r>
    </w:p>
    <w:p w:rsidR="00000000" w:rsidRDefault="008D5364">
      <w:pPr>
        <w:jc w:val="center"/>
        <w:rPr>
          <w:lang w:val="en-US"/>
        </w:rPr>
      </w:pPr>
      <w:r>
        <w:rPr>
          <w:noProof/>
          <w:lang w:val="en-US"/>
        </w:rPr>
        <w:drawing>
          <wp:inline distT="0" distB="0" distL="0" distR="0">
            <wp:extent cx="6146800" cy="3721100"/>
            <wp:effectExtent l="0" t="0" r="0" b="12700"/>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6146800" cy="3721100"/>
                    </a:xfrm>
                    <a:prstGeom prst="rect">
                      <a:avLst/>
                    </a:prstGeom>
                    <a:noFill/>
                    <a:ln>
                      <a:noFill/>
                    </a:ln>
                  </pic:spPr>
                </pic:pic>
              </a:graphicData>
            </a:graphic>
          </wp:inline>
        </w:drawing>
      </w:r>
    </w:p>
    <w:p w:rsidR="00000000" w:rsidRDefault="008D5364">
      <w:pPr>
        <w:ind w:firstLine="284"/>
        <w:jc w:val="center"/>
        <w:rPr>
          <w:sz w:val="20"/>
          <w:lang w:val="en-US"/>
        </w:rPr>
      </w:pPr>
      <w:r>
        <w:rPr>
          <w:rFonts w:ascii="Latinski,1251" w:hAnsi="Latinski,1251"/>
          <w:b/>
          <w:sz w:val="20"/>
        </w:rPr>
        <w:t>Рис. 191.</w:t>
      </w:r>
      <w:r>
        <w:rPr>
          <w:rFonts w:ascii="Latinski,1251" w:hAnsi="Latinski,1251"/>
          <w:sz w:val="20"/>
        </w:rPr>
        <w:t xml:space="preserve"> Схема включения масляного радиатора</w:t>
      </w:r>
    </w:p>
    <w:p w:rsidR="00000000" w:rsidRDefault="008D5364">
      <w:pPr>
        <w:ind w:firstLine="284"/>
        <w:jc w:val="center"/>
        <w:rPr>
          <w:rFonts w:ascii="Latinski,1251" w:hAnsi="Latinski,1251"/>
          <w:sz w:val="20"/>
        </w:rPr>
      </w:pPr>
    </w:p>
    <w:p w:rsidR="00000000" w:rsidRDefault="008D5364">
      <w:pPr>
        <w:ind w:firstLine="284"/>
        <w:rPr>
          <w:rFonts w:ascii="Latinski,1251" w:hAnsi="Latinski,1251"/>
          <w:sz w:val="20"/>
        </w:rPr>
      </w:pPr>
      <w:r>
        <w:rPr>
          <w:rFonts w:ascii="Latinski,1251" w:hAnsi="Latinski,1251"/>
          <w:sz w:val="20"/>
        </w:rPr>
        <w:t>Маслоперепускное устройство облегчает проворачивайте двигателя В-2 при низких температурах наружного воздуха тем, что разжижает циркулирующ</w:t>
      </w:r>
      <w:r>
        <w:rPr>
          <w:rFonts w:ascii="Latinski,1251" w:hAnsi="Latinski,1251"/>
          <w:sz w:val="20"/>
        </w:rPr>
        <w:t>ее в двигателе масло или топливом, которым заправляются основные баки в зимнее время, или бензином.</w:t>
      </w:r>
    </w:p>
    <w:p w:rsidR="00000000" w:rsidRDefault="008D5364">
      <w:pPr>
        <w:ind w:firstLine="284"/>
        <w:rPr>
          <w:rFonts w:ascii="Latinski,1251" w:hAnsi="Latinski,1251"/>
          <w:sz w:val="20"/>
        </w:rPr>
      </w:pPr>
      <w:r>
        <w:rPr>
          <w:rFonts w:ascii="Latinski,1251" w:hAnsi="Latinski,1251"/>
          <w:sz w:val="20"/>
        </w:rPr>
        <w:t>Это устройство обеспечивает нормальное проворачивание двигателя при температуре окружающего воздуха, не ниже -20°С: при температуре же ниже -20°С масло из баков необходимо сливать.</w:t>
      </w:r>
    </w:p>
    <w:p w:rsidR="00000000" w:rsidRDefault="008D5364">
      <w:pPr>
        <w:ind w:firstLine="284"/>
        <w:rPr>
          <w:rFonts w:ascii="Latinski,1251" w:hAnsi="Latinski,1251"/>
          <w:sz w:val="20"/>
        </w:rPr>
      </w:pPr>
      <w:r>
        <w:rPr>
          <w:rFonts w:ascii="Latinski,1251" w:hAnsi="Latinski,1251"/>
          <w:sz w:val="20"/>
        </w:rPr>
        <w:t>Маслоперепускное устройство состоит из установленного на откачивающем маслопроводе двухходового крана и трубки, соединяющей кран с приёмным штуцером масляного фильтра (с припаянными к нему трубами).</w:t>
      </w:r>
    </w:p>
    <w:p w:rsidR="00000000" w:rsidRDefault="008D5364">
      <w:pPr>
        <w:ind w:firstLine="284"/>
        <w:rPr>
          <w:rFonts w:ascii="Latinski,1251" w:hAnsi="Latinski,1251"/>
          <w:sz w:val="20"/>
        </w:rPr>
      </w:pPr>
      <w:r>
        <w:rPr>
          <w:rFonts w:ascii="Latinski,1251" w:hAnsi="Latinski,1251"/>
          <w:sz w:val="20"/>
        </w:rPr>
        <w:t>Рукоятка крана маслоперепускного</w:t>
      </w:r>
      <w:r>
        <w:rPr>
          <w:rFonts w:ascii="Latinski,1251" w:hAnsi="Latinski,1251"/>
          <w:sz w:val="20"/>
        </w:rPr>
        <w:t xml:space="preserve"> устройства имеет два положения: «Работа» и «Запуск зимой». Стопорится она в секторе в одном из этих положений. Положения крана обозначены соответствующими табличками на верхнем съёмном листе моторной перегородки.</w:t>
      </w:r>
    </w:p>
    <w:p w:rsidR="00000000" w:rsidRDefault="008D5364">
      <w:pPr>
        <w:ind w:firstLine="284"/>
        <w:rPr>
          <w:rFonts w:ascii="Latinski,1251" w:hAnsi="Latinski,1251"/>
          <w:sz w:val="20"/>
        </w:rPr>
      </w:pPr>
      <w:r>
        <w:rPr>
          <w:rFonts w:ascii="Latinski,1251" w:hAnsi="Latinski,1251"/>
          <w:sz w:val="20"/>
        </w:rPr>
        <w:lastRenderedPageBreak/>
        <w:t>Когда кран находится в положении «Запуск зимой», откачивающий трубопровод перекрывается, т.е. масло из откачивающих ступеней масляной помпы поступает не в уравнительный бачок и в масляные баки, а к масляному фильтру по маслоперепускному трубопроводу.</w:t>
      </w:r>
    </w:p>
    <w:p w:rsidR="00000000" w:rsidRDefault="008D5364">
      <w:pPr>
        <w:ind w:firstLine="284"/>
        <w:rPr>
          <w:rFonts w:ascii="Latinski,1251" w:hAnsi="Latinski,1251"/>
          <w:sz w:val="20"/>
        </w:rPr>
      </w:pPr>
      <w:r>
        <w:rPr>
          <w:rFonts w:ascii="Latinski,1251" w:hAnsi="Latinski,1251"/>
          <w:sz w:val="20"/>
        </w:rPr>
        <w:t>При этом все три ступени масляного насоса работ</w:t>
      </w:r>
      <w:r>
        <w:rPr>
          <w:rFonts w:ascii="Latinski,1251" w:hAnsi="Latinski,1251"/>
          <w:sz w:val="20"/>
        </w:rPr>
        <w:t>ают на масляный фильтр, откуда масло поступает в двигатель уже обычным путём.</w:t>
      </w:r>
    </w:p>
    <w:p w:rsidR="00000000" w:rsidRDefault="008D5364">
      <w:pPr>
        <w:ind w:firstLine="284"/>
        <w:rPr>
          <w:rFonts w:ascii="Latinski,1251" w:hAnsi="Latinski,1251"/>
          <w:sz w:val="20"/>
        </w:rPr>
      </w:pPr>
      <w:r>
        <w:rPr>
          <w:rFonts w:ascii="Latinski,1251" w:hAnsi="Latinski,1251"/>
          <w:sz w:val="20"/>
        </w:rPr>
        <w:t>Таким образом, если кран находится в положении «Запуск зимой», масло, откачиваемое из двигателя, снова направляется в двигатель, минуя баки, т.е. циркуляция масла происходит в укороченной системе трубопроводов.</w:t>
      </w:r>
    </w:p>
    <w:p w:rsidR="00000000" w:rsidRDefault="008D5364">
      <w:pPr>
        <w:ind w:firstLine="284"/>
        <w:rPr>
          <w:rFonts w:ascii="Latinski,1251" w:hAnsi="Latinski,1251"/>
          <w:sz w:val="20"/>
        </w:rPr>
      </w:pPr>
      <w:r>
        <w:rPr>
          <w:rFonts w:ascii="Latinski,1251" w:hAnsi="Latinski,1251"/>
          <w:sz w:val="20"/>
        </w:rPr>
        <w:t>При давлении масла в системе сверх нормального редукционный клапан перепускает разжиженное масло во всасывающий трубопровод, идущий от масляных баков к масляной помпе, благодаря чему разжижается и разогревается масло в нижн</w:t>
      </w:r>
      <w:r>
        <w:rPr>
          <w:rFonts w:ascii="Latinski,1251" w:hAnsi="Latinski,1251"/>
          <w:sz w:val="20"/>
        </w:rPr>
        <w:t>их частях баков.</w:t>
      </w:r>
    </w:p>
    <w:p w:rsidR="00000000" w:rsidRDefault="008D5364">
      <w:pPr>
        <w:ind w:firstLine="284"/>
        <w:rPr>
          <w:rFonts w:ascii="Latinski,1251" w:hAnsi="Latinski,1251"/>
          <w:sz w:val="20"/>
        </w:rPr>
      </w:pPr>
      <w:r>
        <w:rPr>
          <w:rFonts w:ascii="Latinski,1251" w:hAnsi="Latinski,1251"/>
          <w:sz w:val="20"/>
        </w:rPr>
        <w:t>Объём масла, заключённый в укороченной системе, составляет 10...12 л.</w:t>
      </w:r>
    </w:p>
    <w:p w:rsidR="00000000" w:rsidRDefault="008D5364">
      <w:pPr>
        <w:ind w:firstLine="284"/>
        <w:rPr>
          <w:rFonts w:ascii="Latinski,1251" w:hAnsi="Latinski,1251"/>
          <w:sz w:val="20"/>
        </w:rPr>
      </w:pPr>
      <w:r>
        <w:rPr>
          <w:rFonts w:ascii="Latinski,1251" w:hAnsi="Latinski,1251"/>
          <w:sz w:val="20"/>
        </w:rPr>
        <w:t>Топливо или бензин, предназначенные для разжижения масла, заливают через суфлёр в картер двигателя.</w:t>
      </w:r>
    </w:p>
    <w:p w:rsidR="00000000" w:rsidRDefault="008D5364">
      <w:pPr>
        <w:ind w:firstLine="284"/>
        <w:rPr>
          <w:rFonts w:ascii="Latinski,1251" w:hAnsi="Latinski,1251"/>
          <w:sz w:val="20"/>
        </w:rPr>
      </w:pPr>
      <w:r>
        <w:rPr>
          <w:rFonts w:ascii="Latinski,1251" w:hAnsi="Latinski,1251"/>
          <w:sz w:val="20"/>
        </w:rPr>
        <w:t>Если же кран находится в положении «Работа», перепускной трубопровод, соединяющий откачивающие ступени масляной помпы с фильтром, отключается, и масло циркулирует по системе нормально.</w:t>
      </w:r>
    </w:p>
    <w:p w:rsidR="00000000" w:rsidRDefault="008D5364">
      <w:pPr>
        <w:ind w:firstLine="284"/>
        <w:rPr>
          <w:rFonts w:ascii="Latinski,1251" w:hAnsi="Latinski,1251"/>
          <w:sz w:val="20"/>
        </w:rPr>
      </w:pPr>
    </w:p>
    <w:p w:rsidR="00000000" w:rsidRDefault="008D5364">
      <w:pPr>
        <w:ind w:firstLine="284"/>
        <w:rPr>
          <w:rFonts w:ascii="Latinski,1251" w:hAnsi="Latinski,1251"/>
          <w:b/>
        </w:rPr>
      </w:pPr>
      <w:r>
        <w:rPr>
          <w:rFonts w:ascii="Latinski,1251" w:hAnsi="Latinski,1251"/>
          <w:b/>
        </w:rPr>
        <w:t>2. Пользование маслоперепускным устройством</w:t>
      </w:r>
    </w:p>
    <w:p w:rsidR="00000000" w:rsidRDefault="008D5364">
      <w:pPr>
        <w:ind w:firstLine="284"/>
        <w:rPr>
          <w:rFonts w:ascii="Latinski,1251" w:hAnsi="Latinski,1251"/>
          <w:sz w:val="20"/>
        </w:rPr>
      </w:pPr>
      <w:r>
        <w:rPr>
          <w:rFonts w:ascii="Latinski,1251" w:hAnsi="Latinski,1251"/>
          <w:sz w:val="20"/>
        </w:rPr>
        <w:t>Маслоперепускным устройством нужно пользоваться только во время длительных стоянок при температ</w:t>
      </w:r>
      <w:r>
        <w:rPr>
          <w:rFonts w:ascii="Latinski,1251" w:hAnsi="Latinski,1251"/>
          <w:sz w:val="20"/>
        </w:rPr>
        <w:t>урах воздуха ниже 0° С (но не ниже -20°С).</w:t>
      </w:r>
    </w:p>
    <w:p w:rsidR="00000000" w:rsidRDefault="008D5364">
      <w:pPr>
        <w:ind w:firstLine="284"/>
        <w:rPr>
          <w:rFonts w:ascii="Latinski,1251" w:hAnsi="Latinski,1251"/>
          <w:sz w:val="20"/>
        </w:rPr>
      </w:pPr>
      <w:r>
        <w:rPr>
          <w:rFonts w:ascii="Latinski,1251" w:hAnsi="Latinski,1251"/>
          <w:sz w:val="20"/>
        </w:rPr>
        <w:t>Перед длительной стоянкой танка в этих условиях нужно:</w:t>
      </w:r>
    </w:p>
    <w:p w:rsidR="00000000" w:rsidRDefault="008D5364" w:rsidP="008D5364">
      <w:pPr>
        <w:numPr>
          <w:ilvl w:val="0"/>
          <w:numId w:val="125"/>
        </w:numPr>
        <w:rPr>
          <w:rFonts w:ascii="Latinski,1251" w:hAnsi="Latinski,1251"/>
          <w:sz w:val="20"/>
        </w:rPr>
      </w:pPr>
      <w:r>
        <w:rPr>
          <w:rFonts w:ascii="Latinski,1251" w:hAnsi="Latinski,1251"/>
          <w:sz w:val="20"/>
        </w:rPr>
        <w:t>Остановить двигатель и поставить края маслоперепускного устройства в положение «Запуск зимой».</w:t>
      </w:r>
    </w:p>
    <w:p w:rsidR="00000000" w:rsidRDefault="008D5364" w:rsidP="008D5364">
      <w:pPr>
        <w:numPr>
          <w:ilvl w:val="0"/>
          <w:numId w:val="125"/>
        </w:numPr>
        <w:rPr>
          <w:rFonts w:ascii="Latinski,1251" w:hAnsi="Latinski,1251"/>
          <w:sz w:val="20"/>
        </w:rPr>
      </w:pPr>
      <w:r>
        <w:rPr>
          <w:rFonts w:ascii="Latinski,1251" w:hAnsi="Latinski,1251"/>
          <w:sz w:val="20"/>
        </w:rPr>
        <w:t>Залить в картер двигателя через суфлёр 2,5...3 л авиабензина для разжижения масла.</w:t>
      </w:r>
    </w:p>
    <w:p w:rsidR="00000000" w:rsidRDefault="008D5364" w:rsidP="008D5364">
      <w:pPr>
        <w:numPr>
          <w:ilvl w:val="0"/>
          <w:numId w:val="125"/>
        </w:numPr>
        <w:rPr>
          <w:rFonts w:ascii="Latinski,1251" w:hAnsi="Latinski,1251"/>
          <w:sz w:val="20"/>
        </w:rPr>
      </w:pPr>
      <w:r>
        <w:rPr>
          <w:rFonts w:ascii="Latinski,1251" w:hAnsi="Latinski,1251"/>
          <w:sz w:val="20"/>
        </w:rPr>
        <w:t>Запустить двигатель и проработать в течений 3 минут при 1000 об/мин, 0,5 минуты при 1700 об/мин, и 1 минуту при 600 об/мин — для перемешивания масла и разжижителя, после чего остановить двигатель, оставив ручку крана в положении «Запуск</w:t>
      </w:r>
      <w:r>
        <w:rPr>
          <w:rFonts w:ascii="Latinski,1251" w:hAnsi="Latinski,1251"/>
          <w:sz w:val="20"/>
        </w:rPr>
        <w:t xml:space="preserve"> зимой». Запускать двигатель после длительной стоянки надо при нахождении крана маслоперепускного устройства в положении «Запуск зимой», прогрев затем масло до температуры 10...20°С на 1000...1200 оборотах в минуту. Прогрев рекомендуется при закрытых жалюзи в укрытой брезентом машине. После подогрева масла до температуры 10...20°С разрешается движение танка на всех передачах при нахождении ручки крана в положении «Запуск зимой» и температуре масла не свыше 60°С. По истечении 30..40 минут работы двигателя не</w:t>
      </w:r>
      <w:r>
        <w:rPr>
          <w:rFonts w:ascii="Latinski,1251" w:hAnsi="Latinski,1251"/>
          <w:sz w:val="20"/>
        </w:rPr>
        <w:t>обходимо на малых оборотах быстро поставить кран маслоперепускного устройства в положение «Работа», после чего можно продолжать эксплуатацию танка.</w:t>
      </w:r>
    </w:p>
    <w:p w:rsidR="00000000" w:rsidRDefault="008D5364">
      <w:pPr>
        <w:ind w:firstLine="284"/>
        <w:rPr>
          <w:rFonts w:ascii="Latinski,1251" w:hAnsi="Latinski,1251"/>
          <w:sz w:val="20"/>
        </w:rPr>
      </w:pPr>
    </w:p>
    <w:p w:rsidR="00000000" w:rsidRDefault="008D5364">
      <w:pPr>
        <w:ind w:firstLine="284"/>
        <w:rPr>
          <w:rFonts w:ascii="Latinski,1251" w:hAnsi="Latinski,1251"/>
          <w:sz w:val="18"/>
        </w:rPr>
      </w:pPr>
      <w:r>
        <w:rPr>
          <w:rFonts w:ascii="Latinski,1251" w:hAnsi="Latinski,1251"/>
          <w:b/>
          <w:sz w:val="18"/>
        </w:rPr>
        <w:t>Примечания:</w:t>
      </w:r>
      <w:r>
        <w:rPr>
          <w:rFonts w:ascii="Latinski,1251" w:hAnsi="Latinski,1251"/>
          <w:sz w:val="18"/>
        </w:rPr>
        <w:t xml:space="preserve"> </w:t>
      </w:r>
    </w:p>
    <w:p w:rsidR="00000000" w:rsidRDefault="008D5364" w:rsidP="008D5364">
      <w:pPr>
        <w:numPr>
          <w:ilvl w:val="0"/>
          <w:numId w:val="126"/>
        </w:numPr>
        <w:rPr>
          <w:rFonts w:ascii="Latinski,1251" w:hAnsi="Latinski,1251"/>
          <w:sz w:val="18"/>
        </w:rPr>
      </w:pPr>
      <w:r>
        <w:rPr>
          <w:rFonts w:ascii="Latinski,1251" w:hAnsi="Latinski,1251"/>
          <w:sz w:val="18"/>
        </w:rPr>
        <w:t>Если при нахождении крана в положении «Работа» давление масла в главной магистрали упадёт ниже 2 ат, то нужно снова, поставить кран в положение «Запуск зимой» и проработать до повышения температуры масла до 40...60°С, а затем повторить переключение.</w:t>
      </w:r>
    </w:p>
    <w:p w:rsidR="00000000" w:rsidRDefault="008D5364" w:rsidP="008D5364">
      <w:pPr>
        <w:numPr>
          <w:ilvl w:val="0"/>
          <w:numId w:val="126"/>
        </w:numPr>
        <w:rPr>
          <w:rFonts w:ascii="Latinski,1251" w:hAnsi="Latinski,1251"/>
          <w:sz w:val="18"/>
        </w:rPr>
      </w:pPr>
      <w:r>
        <w:rPr>
          <w:rFonts w:ascii="Latinski,1251" w:hAnsi="Latinski,1251"/>
          <w:sz w:val="18"/>
        </w:rPr>
        <w:t>Если при нахождении крана в положении «Запуск зимой» температура поднимается выше 60°С, то может про</w:t>
      </w:r>
      <w:r>
        <w:rPr>
          <w:rFonts w:ascii="Latinski,1251" w:hAnsi="Latinski,1251"/>
          <w:sz w:val="18"/>
        </w:rPr>
        <w:t>изойти переполнение картера двигателя маслом. В этом случае необходимо переключать кран в положение «Работа». Признаками переполнения картера являются; выбрасывание масла из суфлёра и резкое нарастание его температуры.</w:t>
      </w:r>
    </w:p>
    <w:p w:rsidR="00000000" w:rsidRDefault="008D5364" w:rsidP="008D5364">
      <w:pPr>
        <w:numPr>
          <w:ilvl w:val="0"/>
          <w:numId w:val="126"/>
        </w:numPr>
        <w:rPr>
          <w:rFonts w:ascii="Latinski,1251" w:hAnsi="Latinski,1251"/>
        </w:rPr>
      </w:pPr>
      <w:r>
        <w:rPr>
          <w:rFonts w:ascii="Latinski,1251" w:hAnsi="Latinski,1251"/>
          <w:sz w:val="18"/>
        </w:rPr>
        <w:t>Возможные неисправности системы смазки ж их устранение</w:t>
      </w:r>
    </w:p>
    <w:p w:rsidR="00000000" w:rsidRDefault="008D5364">
      <w:pPr>
        <w:rPr>
          <w:rFonts w:ascii="Latinski,1251" w:hAnsi="Latinski,1251"/>
        </w:rPr>
      </w:pPr>
    </w:p>
    <w:tbl>
      <w:tblPr>
        <w:tblW w:w="0" w:type="auto"/>
        <w:tblInd w:w="40" w:type="dxa"/>
        <w:tblLayout w:type="fixed"/>
        <w:tblCellMar>
          <w:left w:w="40" w:type="dxa"/>
          <w:right w:w="40" w:type="dxa"/>
        </w:tblCellMar>
        <w:tblLook w:val="0000" w:firstRow="0" w:lastRow="0" w:firstColumn="0" w:lastColumn="0" w:noHBand="0" w:noVBand="0"/>
      </w:tblPr>
      <w:tblGrid>
        <w:gridCol w:w="3261"/>
        <w:gridCol w:w="3118"/>
        <w:gridCol w:w="3119"/>
      </w:tblGrid>
      <w:tr w:rsidR="00000000">
        <w:tblPrEx>
          <w:tblCellMar>
            <w:top w:w="0" w:type="dxa"/>
            <w:bottom w:w="0" w:type="dxa"/>
          </w:tblCellMar>
        </w:tblPrEx>
        <w:trPr>
          <w:trHeight w:val="200"/>
        </w:trPr>
        <w:tc>
          <w:tcPr>
            <w:tcW w:w="3261" w:type="dxa"/>
            <w:tcBorders>
              <w:top w:val="single" w:sz="6" w:space="0" w:color="auto"/>
              <w:bottom w:val="single" w:sz="6" w:space="0" w:color="auto"/>
            </w:tcBorders>
          </w:tcPr>
          <w:p w:rsidR="00000000" w:rsidRDefault="008D5364">
            <w:pPr>
              <w:spacing w:before="40"/>
              <w:jc w:val="center"/>
              <w:rPr>
                <w:rFonts w:ascii="Latinski,1251" w:hAnsi="Latinski,1251"/>
                <w:b/>
                <w:sz w:val="18"/>
              </w:rPr>
            </w:pPr>
            <w:r>
              <w:rPr>
                <w:rFonts w:ascii="Latinski,1251" w:hAnsi="Latinski,1251"/>
                <w:b/>
                <w:sz w:val="18"/>
              </w:rPr>
              <w:t>Неисправность</w:t>
            </w:r>
          </w:p>
        </w:tc>
        <w:tc>
          <w:tcPr>
            <w:tcW w:w="3118" w:type="dxa"/>
            <w:tcBorders>
              <w:top w:val="single" w:sz="6" w:space="0" w:color="auto"/>
              <w:left w:val="single" w:sz="6" w:space="0" w:color="auto"/>
              <w:bottom w:val="single" w:sz="6" w:space="0" w:color="auto"/>
              <w:right w:val="single" w:sz="6" w:space="0" w:color="auto"/>
            </w:tcBorders>
          </w:tcPr>
          <w:p w:rsidR="00000000" w:rsidRDefault="008D5364">
            <w:pPr>
              <w:spacing w:before="40"/>
              <w:jc w:val="center"/>
              <w:rPr>
                <w:rFonts w:ascii="Latinski,1251" w:hAnsi="Latinski,1251"/>
                <w:b/>
                <w:sz w:val="18"/>
              </w:rPr>
            </w:pPr>
            <w:r>
              <w:rPr>
                <w:rFonts w:ascii="Latinski,1251" w:hAnsi="Latinski,1251"/>
                <w:b/>
                <w:sz w:val="18"/>
              </w:rPr>
              <w:t>Причина</w:t>
            </w:r>
          </w:p>
        </w:tc>
        <w:tc>
          <w:tcPr>
            <w:tcW w:w="3119" w:type="dxa"/>
            <w:tcBorders>
              <w:top w:val="single" w:sz="6" w:space="0" w:color="auto"/>
              <w:bottom w:val="single" w:sz="6" w:space="0" w:color="auto"/>
            </w:tcBorders>
          </w:tcPr>
          <w:p w:rsidR="00000000" w:rsidRDefault="008D5364">
            <w:pPr>
              <w:spacing w:before="40"/>
              <w:jc w:val="center"/>
              <w:rPr>
                <w:rFonts w:ascii="Latinski,1251" w:hAnsi="Latinski,1251"/>
                <w:b/>
                <w:sz w:val="18"/>
              </w:rPr>
            </w:pPr>
            <w:r>
              <w:rPr>
                <w:rFonts w:ascii="Latinski,1251" w:hAnsi="Latinski,1251"/>
                <w:b/>
                <w:sz w:val="18"/>
              </w:rPr>
              <w:t>Способ устранении</w:t>
            </w:r>
          </w:p>
        </w:tc>
      </w:tr>
      <w:tr w:rsidR="00000000">
        <w:tblPrEx>
          <w:tblCellMar>
            <w:top w:w="0" w:type="dxa"/>
            <w:bottom w:w="0" w:type="dxa"/>
          </w:tblCellMar>
        </w:tblPrEx>
        <w:trPr>
          <w:trHeight w:val="540"/>
        </w:trPr>
        <w:tc>
          <w:tcPr>
            <w:tcW w:w="3261" w:type="dxa"/>
          </w:tcPr>
          <w:p w:rsidR="00000000" w:rsidRDefault="008D5364">
            <w:pPr>
              <w:spacing w:before="40"/>
              <w:ind w:hanging="40"/>
              <w:jc w:val="left"/>
              <w:rPr>
                <w:rFonts w:ascii="Latinski,1251" w:hAnsi="Latinski,1251"/>
                <w:sz w:val="20"/>
              </w:rPr>
            </w:pPr>
            <w:r>
              <w:rPr>
                <w:rFonts w:ascii="Latinski,1251" w:hAnsi="Latinski,1251"/>
                <w:sz w:val="20"/>
              </w:rPr>
              <w:t>Разрывы дюритовых .шлангов на работающей под высоким давлением</w:t>
            </w:r>
          </w:p>
        </w:tc>
        <w:tc>
          <w:tcPr>
            <w:tcW w:w="3118" w:type="dxa"/>
            <w:tcBorders>
              <w:left w:val="single" w:sz="6" w:space="0" w:color="auto"/>
              <w:right w:val="single" w:sz="6" w:space="0" w:color="auto"/>
            </w:tcBorders>
          </w:tcPr>
          <w:p w:rsidR="00000000" w:rsidRDefault="008D5364">
            <w:pPr>
              <w:spacing w:before="40"/>
              <w:ind w:hanging="40"/>
              <w:jc w:val="left"/>
              <w:rPr>
                <w:rFonts w:ascii="Latinski,1251" w:hAnsi="Latinski,1251"/>
                <w:sz w:val="20"/>
              </w:rPr>
            </w:pPr>
            <w:r>
              <w:rPr>
                <w:rFonts w:ascii="Latinski,1251" w:hAnsi="Latinski,1251"/>
                <w:sz w:val="20"/>
              </w:rPr>
              <w:t>1. Недоброкачественный дюрит</w:t>
            </w:r>
          </w:p>
        </w:tc>
        <w:tc>
          <w:tcPr>
            <w:tcW w:w="3119" w:type="dxa"/>
          </w:tcPr>
          <w:p w:rsidR="00000000" w:rsidRDefault="008D5364">
            <w:pPr>
              <w:spacing w:before="40"/>
              <w:ind w:hanging="40"/>
              <w:jc w:val="left"/>
              <w:rPr>
                <w:rFonts w:ascii="Latinski,1251" w:hAnsi="Latinski,1251"/>
                <w:sz w:val="20"/>
              </w:rPr>
            </w:pPr>
            <w:r>
              <w:rPr>
                <w:rFonts w:ascii="Latinski,1251" w:hAnsi="Latinski,1251"/>
                <w:sz w:val="20"/>
              </w:rPr>
              <w:t>1. Заменить дюритовый шланг</w:t>
            </w:r>
          </w:p>
        </w:tc>
      </w:tr>
      <w:tr w:rsidR="00000000">
        <w:tblPrEx>
          <w:tblCellMar>
            <w:top w:w="0" w:type="dxa"/>
            <w:bottom w:w="0" w:type="dxa"/>
          </w:tblCellMar>
        </w:tblPrEx>
        <w:trPr>
          <w:trHeight w:val="920"/>
        </w:trPr>
        <w:tc>
          <w:tcPr>
            <w:tcW w:w="3261" w:type="dxa"/>
          </w:tcPr>
          <w:p w:rsidR="00000000" w:rsidRDefault="008D5364">
            <w:pPr>
              <w:spacing w:before="40"/>
              <w:ind w:hanging="40"/>
              <w:jc w:val="left"/>
              <w:rPr>
                <w:rFonts w:ascii="Latinski,1251" w:hAnsi="Latinski,1251"/>
                <w:sz w:val="20"/>
              </w:rPr>
            </w:pPr>
            <w:r>
              <w:rPr>
                <w:rFonts w:ascii="Latinski,1251" w:hAnsi="Latinski,1251"/>
                <w:sz w:val="20"/>
              </w:rPr>
              <w:t>магистрали маслопровода от масляной помпы к радиатору</w:t>
            </w:r>
          </w:p>
        </w:tc>
        <w:tc>
          <w:tcPr>
            <w:tcW w:w="3118" w:type="dxa"/>
            <w:tcBorders>
              <w:left w:val="single" w:sz="6" w:space="0" w:color="auto"/>
              <w:right w:val="single" w:sz="6" w:space="0" w:color="auto"/>
            </w:tcBorders>
          </w:tcPr>
          <w:p w:rsidR="00000000" w:rsidRDefault="008D5364">
            <w:pPr>
              <w:spacing w:before="40"/>
              <w:ind w:hanging="40"/>
              <w:jc w:val="left"/>
              <w:rPr>
                <w:rFonts w:ascii="Latinski,1251" w:hAnsi="Latinski,1251"/>
                <w:sz w:val="20"/>
              </w:rPr>
            </w:pPr>
            <w:r>
              <w:rPr>
                <w:rFonts w:ascii="Latinski,1251" w:hAnsi="Latinski,1251"/>
                <w:sz w:val="20"/>
              </w:rPr>
              <w:t>2. Большое давление в</w:t>
            </w:r>
            <w:r>
              <w:rPr>
                <w:rFonts w:ascii="Latinski,1251" w:hAnsi="Latinski,1251"/>
                <w:sz w:val="20"/>
              </w:rPr>
              <w:t xml:space="preserve"> откачивающей магистрали</w:t>
            </w:r>
          </w:p>
        </w:tc>
        <w:tc>
          <w:tcPr>
            <w:tcW w:w="3119" w:type="dxa"/>
          </w:tcPr>
          <w:p w:rsidR="00000000" w:rsidRDefault="008D5364">
            <w:pPr>
              <w:spacing w:before="40"/>
              <w:ind w:hanging="40"/>
              <w:jc w:val="left"/>
              <w:rPr>
                <w:rFonts w:ascii="Latinski,1251" w:hAnsi="Latinski,1251"/>
                <w:sz w:val="20"/>
              </w:rPr>
            </w:pPr>
            <w:r>
              <w:rPr>
                <w:rFonts w:ascii="Latinski,1251" w:hAnsi="Latinski,1251"/>
                <w:sz w:val="20"/>
              </w:rPr>
              <w:t>2. Если неправильно отрегулирован редукционный клапан масляного радиатора, то отрегулировать его</w:t>
            </w:r>
          </w:p>
        </w:tc>
      </w:tr>
      <w:tr w:rsidR="00000000">
        <w:tblPrEx>
          <w:tblCellMar>
            <w:top w:w="0" w:type="dxa"/>
            <w:bottom w:w="0" w:type="dxa"/>
          </w:tblCellMar>
        </w:tblPrEx>
        <w:trPr>
          <w:trHeight w:val="760"/>
        </w:trPr>
        <w:tc>
          <w:tcPr>
            <w:tcW w:w="3261" w:type="dxa"/>
          </w:tcPr>
          <w:p w:rsidR="00000000" w:rsidRDefault="008D5364">
            <w:pPr>
              <w:ind w:hanging="40"/>
              <w:jc w:val="left"/>
              <w:rPr>
                <w:rFonts w:ascii="Latinski,1251" w:hAnsi="Latinski,1251"/>
                <w:sz w:val="20"/>
              </w:rPr>
            </w:pPr>
          </w:p>
        </w:tc>
        <w:tc>
          <w:tcPr>
            <w:tcW w:w="3118" w:type="dxa"/>
            <w:tcBorders>
              <w:left w:val="single" w:sz="6" w:space="0" w:color="auto"/>
              <w:right w:val="single" w:sz="6" w:space="0" w:color="auto"/>
            </w:tcBorders>
          </w:tcPr>
          <w:p w:rsidR="00000000" w:rsidRDefault="008D5364">
            <w:pPr>
              <w:spacing w:before="40"/>
              <w:ind w:hanging="40"/>
              <w:jc w:val="left"/>
              <w:rPr>
                <w:rFonts w:ascii="Latinski,1251" w:hAnsi="Latinski,1251"/>
                <w:sz w:val="20"/>
              </w:rPr>
            </w:pPr>
          </w:p>
        </w:tc>
        <w:tc>
          <w:tcPr>
            <w:tcW w:w="3119" w:type="dxa"/>
          </w:tcPr>
          <w:p w:rsidR="00000000" w:rsidRDefault="008D5364">
            <w:pPr>
              <w:spacing w:before="40"/>
              <w:ind w:hanging="40"/>
              <w:jc w:val="left"/>
              <w:rPr>
                <w:rFonts w:ascii="Latinski,1251" w:hAnsi="Latinski,1251"/>
                <w:sz w:val="20"/>
              </w:rPr>
            </w:pPr>
            <w:r>
              <w:rPr>
                <w:rFonts w:ascii="Latinski,1251" w:hAnsi="Latinski,1251"/>
                <w:sz w:val="20"/>
              </w:rPr>
              <w:t>Если закупорены трубка масляного радиатора, — промыть масляный радиатор</w:t>
            </w:r>
          </w:p>
        </w:tc>
      </w:tr>
      <w:tr w:rsidR="00000000">
        <w:tblPrEx>
          <w:tblCellMar>
            <w:top w:w="0" w:type="dxa"/>
            <w:bottom w:w="0" w:type="dxa"/>
          </w:tblCellMar>
        </w:tblPrEx>
        <w:trPr>
          <w:trHeight w:val="1080"/>
        </w:trPr>
        <w:tc>
          <w:tcPr>
            <w:tcW w:w="3261" w:type="dxa"/>
          </w:tcPr>
          <w:p w:rsidR="00000000" w:rsidRDefault="008D5364">
            <w:pPr>
              <w:spacing w:before="40"/>
              <w:ind w:hanging="40"/>
              <w:jc w:val="left"/>
              <w:rPr>
                <w:rFonts w:ascii="Latinski,1251" w:hAnsi="Latinski,1251"/>
                <w:sz w:val="20"/>
              </w:rPr>
            </w:pPr>
            <w:r>
              <w:rPr>
                <w:rFonts w:ascii="Latinski,1251" w:hAnsi="Latinski,1251"/>
                <w:sz w:val="20"/>
              </w:rPr>
              <w:lastRenderedPageBreak/>
              <w:t>Разрыв дюритового шланга на откачивающей магистрали от помпы к крану маслоперепускного устройства</w:t>
            </w:r>
          </w:p>
        </w:tc>
        <w:tc>
          <w:tcPr>
            <w:tcW w:w="3118" w:type="dxa"/>
            <w:tcBorders>
              <w:left w:val="single" w:sz="6" w:space="0" w:color="auto"/>
              <w:right w:val="single" w:sz="6" w:space="0" w:color="auto"/>
            </w:tcBorders>
          </w:tcPr>
          <w:p w:rsidR="00000000" w:rsidRDefault="008D5364">
            <w:pPr>
              <w:spacing w:before="40"/>
              <w:ind w:hanging="40"/>
              <w:jc w:val="left"/>
              <w:rPr>
                <w:rFonts w:ascii="Latinski,1251" w:hAnsi="Latinski,1251"/>
                <w:sz w:val="20"/>
              </w:rPr>
            </w:pPr>
            <w:r>
              <w:rPr>
                <w:rFonts w:ascii="Latinski,1251" w:hAnsi="Latinski,1251"/>
                <w:sz w:val="20"/>
              </w:rPr>
              <w:t>Неправильно собран кран (при нахождении его ручки в положении «Работа» или «Запуск зимой» кран перекрывает трубу)</w:t>
            </w:r>
          </w:p>
        </w:tc>
        <w:tc>
          <w:tcPr>
            <w:tcW w:w="3119" w:type="dxa"/>
          </w:tcPr>
          <w:p w:rsidR="00000000" w:rsidRDefault="008D5364">
            <w:pPr>
              <w:spacing w:before="40"/>
              <w:ind w:hanging="40"/>
              <w:jc w:val="left"/>
              <w:rPr>
                <w:rFonts w:ascii="Latinski,1251" w:hAnsi="Latinski,1251"/>
                <w:sz w:val="20"/>
              </w:rPr>
            </w:pPr>
            <w:r>
              <w:rPr>
                <w:rFonts w:ascii="Latinski,1251" w:hAnsi="Latinski,1251"/>
                <w:sz w:val="20"/>
              </w:rPr>
              <w:t>Правильно собрать кран маслоперепускного устройства, обеспелив правильное положение рукоятки</w:t>
            </w:r>
          </w:p>
        </w:tc>
      </w:tr>
      <w:tr w:rsidR="00000000">
        <w:tblPrEx>
          <w:tblCellMar>
            <w:top w:w="0" w:type="dxa"/>
            <w:bottom w:w="0" w:type="dxa"/>
          </w:tblCellMar>
        </w:tblPrEx>
        <w:trPr>
          <w:trHeight w:val="780"/>
        </w:trPr>
        <w:tc>
          <w:tcPr>
            <w:tcW w:w="3261" w:type="dxa"/>
          </w:tcPr>
          <w:p w:rsidR="00000000" w:rsidRDefault="008D5364">
            <w:pPr>
              <w:spacing w:before="40"/>
              <w:ind w:hanging="40"/>
              <w:jc w:val="left"/>
              <w:rPr>
                <w:rFonts w:ascii="Latinski,1251" w:hAnsi="Latinski,1251"/>
                <w:sz w:val="20"/>
              </w:rPr>
            </w:pPr>
            <w:r>
              <w:rPr>
                <w:rFonts w:ascii="Latinski,1251" w:hAnsi="Latinski,1251"/>
                <w:sz w:val="20"/>
              </w:rPr>
              <w:t>Разрыв д</w:t>
            </w:r>
            <w:r>
              <w:rPr>
                <w:rFonts w:ascii="Latinski,1251" w:hAnsi="Latinski,1251"/>
                <w:sz w:val="20"/>
              </w:rPr>
              <w:t>юритового шланга на магистрали от маслоперепускного крана к фильтру</w:t>
            </w:r>
          </w:p>
        </w:tc>
        <w:tc>
          <w:tcPr>
            <w:tcW w:w="3118" w:type="dxa"/>
            <w:tcBorders>
              <w:left w:val="single" w:sz="6" w:space="0" w:color="auto"/>
              <w:right w:val="single" w:sz="6" w:space="0" w:color="auto"/>
            </w:tcBorders>
          </w:tcPr>
          <w:p w:rsidR="00000000" w:rsidRDefault="008D5364">
            <w:pPr>
              <w:spacing w:before="40"/>
              <w:ind w:hanging="40"/>
              <w:jc w:val="left"/>
              <w:rPr>
                <w:sz w:val="20"/>
                <w:lang w:val="en-US"/>
              </w:rPr>
            </w:pPr>
            <w:r>
              <w:rPr>
                <w:rFonts w:ascii="Latinski,1251" w:hAnsi="Latinski,1251"/>
                <w:sz w:val="20"/>
              </w:rPr>
              <w:t xml:space="preserve">Неправильный монтаж: </w:t>
            </w:r>
          </w:p>
          <w:p w:rsidR="00000000" w:rsidRDefault="008D5364">
            <w:pPr>
              <w:spacing w:before="40"/>
              <w:ind w:hanging="40"/>
              <w:jc w:val="left"/>
              <w:rPr>
                <w:rFonts w:ascii="Latinski,1251" w:hAnsi="Latinski,1251"/>
                <w:sz w:val="20"/>
              </w:rPr>
            </w:pPr>
            <w:r>
              <w:rPr>
                <w:rFonts w:ascii="Latinski,1251" w:hAnsi="Latinski,1251"/>
                <w:sz w:val="20"/>
              </w:rPr>
              <w:t>1) не установлен хомут между стыками двух соединяемых труб;</w:t>
            </w:r>
          </w:p>
        </w:tc>
        <w:tc>
          <w:tcPr>
            <w:tcW w:w="3119" w:type="dxa"/>
          </w:tcPr>
          <w:p w:rsidR="00000000" w:rsidRDefault="008D5364">
            <w:pPr>
              <w:spacing w:before="40"/>
              <w:ind w:hanging="40"/>
              <w:jc w:val="left"/>
              <w:rPr>
                <w:rFonts w:ascii="Latinski,1251" w:hAnsi="Latinski,1251"/>
                <w:sz w:val="20"/>
              </w:rPr>
            </w:pPr>
            <w:r>
              <w:rPr>
                <w:rFonts w:ascii="Latinski,1251" w:hAnsi="Latinski,1251"/>
                <w:sz w:val="20"/>
              </w:rPr>
              <w:t>Перемонтировать</w:t>
            </w:r>
          </w:p>
        </w:tc>
      </w:tr>
      <w:tr w:rsidR="00000000">
        <w:tblPrEx>
          <w:tblCellMar>
            <w:top w:w="0" w:type="dxa"/>
            <w:bottom w:w="0" w:type="dxa"/>
          </w:tblCellMar>
        </w:tblPrEx>
        <w:trPr>
          <w:trHeight w:val="480"/>
        </w:trPr>
        <w:tc>
          <w:tcPr>
            <w:tcW w:w="3261" w:type="dxa"/>
          </w:tcPr>
          <w:p w:rsidR="00000000" w:rsidRDefault="008D5364">
            <w:pPr>
              <w:spacing w:before="40"/>
              <w:ind w:hanging="40"/>
              <w:jc w:val="left"/>
              <w:rPr>
                <w:rFonts w:ascii="Latinski,1251" w:hAnsi="Latinski,1251"/>
                <w:sz w:val="20"/>
              </w:rPr>
            </w:pPr>
          </w:p>
        </w:tc>
        <w:tc>
          <w:tcPr>
            <w:tcW w:w="3118" w:type="dxa"/>
            <w:tcBorders>
              <w:left w:val="single" w:sz="6" w:space="0" w:color="auto"/>
              <w:right w:val="single" w:sz="6" w:space="0" w:color="auto"/>
            </w:tcBorders>
          </w:tcPr>
          <w:p w:rsidR="00000000" w:rsidRDefault="008D5364">
            <w:pPr>
              <w:spacing w:before="40"/>
              <w:ind w:hanging="40"/>
              <w:jc w:val="left"/>
              <w:rPr>
                <w:rFonts w:ascii="Latinski,1251" w:hAnsi="Latinski,1251"/>
                <w:sz w:val="20"/>
              </w:rPr>
            </w:pPr>
            <w:r>
              <w:rPr>
                <w:rFonts w:ascii="Latinski,1251" w:hAnsi="Latinski,1251"/>
                <w:sz w:val="20"/>
              </w:rPr>
              <w:t>2) зазор между стыками двух соединяемых труб составляет более 6 мм;</w:t>
            </w:r>
          </w:p>
        </w:tc>
        <w:tc>
          <w:tcPr>
            <w:tcW w:w="3119" w:type="dxa"/>
          </w:tcPr>
          <w:p w:rsidR="00000000" w:rsidRDefault="008D5364">
            <w:pPr>
              <w:spacing w:before="40"/>
              <w:ind w:hanging="40"/>
              <w:jc w:val="left"/>
              <w:rPr>
                <w:rFonts w:ascii="Latinski,1251" w:hAnsi="Latinski,1251"/>
                <w:sz w:val="20"/>
              </w:rPr>
            </w:pPr>
          </w:p>
        </w:tc>
      </w:tr>
      <w:tr w:rsidR="00000000">
        <w:tblPrEx>
          <w:tblCellMar>
            <w:top w:w="0" w:type="dxa"/>
            <w:bottom w:w="0" w:type="dxa"/>
          </w:tblCellMar>
        </w:tblPrEx>
        <w:trPr>
          <w:trHeight w:val="246"/>
        </w:trPr>
        <w:tc>
          <w:tcPr>
            <w:tcW w:w="3261" w:type="dxa"/>
          </w:tcPr>
          <w:p w:rsidR="00000000" w:rsidRDefault="008D5364">
            <w:pPr>
              <w:spacing w:before="40"/>
              <w:ind w:hanging="40"/>
              <w:jc w:val="left"/>
              <w:rPr>
                <w:rFonts w:ascii="Latinski,1251" w:hAnsi="Latinski,1251"/>
                <w:sz w:val="20"/>
              </w:rPr>
            </w:pPr>
          </w:p>
        </w:tc>
        <w:tc>
          <w:tcPr>
            <w:tcW w:w="3118" w:type="dxa"/>
            <w:tcBorders>
              <w:left w:val="single" w:sz="6" w:space="0" w:color="auto"/>
              <w:right w:val="single" w:sz="6" w:space="0" w:color="auto"/>
            </w:tcBorders>
          </w:tcPr>
          <w:p w:rsidR="00000000" w:rsidRDefault="008D5364">
            <w:pPr>
              <w:spacing w:before="40"/>
              <w:ind w:hanging="40"/>
              <w:jc w:val="left"/>
              <w:rPr>
                <w:rFonts w:ascii="Latinski,1251" w:hAnsi="Latinski,1251"/>
                <w:sz w:val="20"/>
              </w:rPr>
            </w:pPr>
            <w:r>
              <w:rPr>
                <w:rFonts w:ascii="Latinski,1251" w:hAnsi="Latinski,1251"/>
                <w:sz w:val="20"/>
              </w:rPr>
              <w:t>3) соединяемые трубы несоосны</w:t>
            </w:r>
          </w:p>
        </w:tc>
        <w:tc>
          <w:tcPr>
            <w:tcW w:w="3119" w:type="dxa"/>
          </w:tcPr>
          <w:p w:rsidR="00000000" w:rsidRDefault="008D5364">
            <w:pPr>
              <w:ind w:hanging="40"/>
              <w:jc w:val="left"/>
              <w:rPr>
                <w:rFonts w:ascii="Latinski,1251" w:hAnsi="Latinski,1251"/>
                <w:sz w:val="20"/>
              </w:rPr>
            </w:pPr>
          </w:p>
        </w:tc>
      </w:tr>
      <w:tr w:rsidR="00000000">
        <w:tblPrEx>
          <w:tblCellMar>
            <w:top w:w="0" w:type="dxa"/>
            <w:bottom w:w="0" w:type="dxa"/>
          </w:tblCellMar>
        </w:tblPrEx>
        <w:trPr>
          <w:trHeight w:val="677"/>
        </w:trPr>
        <w:tc>
          <w:tcPr>
            <w:tcW w:w="3261" w:type="dxa"/>
          </w:tcPr>
          <w:p w:rsidR="00000000" w:rsidRDefault="008D5364">
            <w:pPr>
              <w:spacing w:before="40"/>
              <w:ind w:hanging="40"/>
              <w:jc w:val="left"/>
              <w:rPr>
                <w:rFonts w:ascii="Latinski,1251" w:hAnsi="Latinski,1251"/>
                <w:sz w:val="20"/>
              </w:rPr>
            </w:pPr>
            <w:r>
              <w:rPr>
                <w:rFonts w:ascii="Latinski,1251" w:hAnsi="Latinski,1251"/>
                <w:sz w:val="20"/>
              </w:rPr>
              <w:t>Низкое давление масла в главной магистрали</w:t>
            </w:r>
          </w:p>
        </w:tc>
        <w:tc>
          <w:tcPr>
            <w:tcW w:w="3118" w:type="dxa"/>
            <w:tcBorders>
              <w:left w:val="single" w:sz="6" w:space="0" w:color="auto"/>
              <w:right w:val="single" w:sz="6" w:space="0" w:color="auto"/>
            </w:tcBorders>
          </w:tcPr>
          <w:p w:rsidR="00000000" w:rsidRDefault="008D5364">
            <w:pPr>
              <w:spacing w:before="40"/>
              <w:ind w:hanging="40"/>
              <w:jc w:val="left"/>
              <w:rPr>
                <w:rFonts w:ascii="Latinski,1251" w:hAnsi="Latinski,1251"/>
                <w:sz w:val="20"/>
              </w:rPr>
            </w:pPr>
            <w:r>
              <w:rPr>
                <w:rFonts w:ascii="Latinski,1251" w:hAnsi="Latinski,1251"/>
                <w:sz w:val="20"/>
              </w:rPr>
              <w:t>Многократная заливка разжижителя в картер без добавки свежего масла в баки</w:t>
            </w:r>
          </w:p>
        </w:tc>
        <w:tc>
          <w:tcPr>
            <w:tcW w:w="3119" w:type="dxa"/>
          </w:tcPr>
          <w:p w:rsidR="00000000" w:rsidRDefault="008D5364">
            <w:pPr>
              <w:spacing w:before="40"/>
              <w:ind w:hanging="40"/>
              <w:jc w:val="left"/>
              <w:rPr>
                <w:rFonts w:ascii="Latinski,1251" w:hAnsi="Latinski,1251"/>
                <w:sz w:val="20"/>
              </w:rPr>
            </w:pPr>
            <w:r>
              <w:rPr>
                <w:rFonts w:ascii="Latinski,1251" w:hAnsi="Latinski,1251"/>
                <w:sz w:val="20"/>
              </w:rPr>
              <w:t>Сменить все масло</w:t>
            </w:r>
          </w:p>
        </w:tc>
      </w:tr>
      <w:tr w:rsidR="00000000">
        <w:tblPrEx>
          <w:tblCellMar>
            <w:top w:w="0" w:type="dxa"/>
            <w:bottom w:w="0" w:type="dxa"/>
          </w:tblCellMar>
        </w:tblPrEx>
        <w:trPr>
          <w:trHeight w:val="1052"/>
        </w:trPr>
        <w:tc>
          <w:tcPr>
            <w:tcW w:w="3261" w:type="dxa"/>
          </w:tcPr>
          <w:p w:rsidR="00000000" w:rsidRDefault="008D5364">
            <w:pPr>
              <w:spacing w:before="40"/>
              <w:ind w:hanging="40"/>
              <w:jc w:val="left"/>
              <w:rPr>
                <w:rFonts w:ascii="Latinski,1251" w:hAnsi="Latinski,1251"/>
                <w:sz w:val="20"/>
              </w:rPr>
            </w:pPr>
            <w:r>
              <w:rPr>
                <w:rFonts w:ascii="Latinski,1251" w:hAnsi="Latinski,1251"/>
                <w:sz w:val="20"/>
              </w:rPr>
              <w:t>Выбрасывание масла из суфлера</w:t>
            </w:r>
          </w:p>
        </w:tc>
        <w:tc>
          <w:tcPr>
            <w:tcW w:w="3118" w:type="dxa"/>
            <w:tcBorders>
              <w:left w:val="single" w:sz="6" w:space="0" w:color="auto"/>
              <w:right w:val="single" w:sz="6" w:space="0" w:color="auto"/>
            </w:tcBorders>
          </w:tcPr>
          <w:p w:rsidR="00000000" w:rsidRDefault="008D5364">
            <w:pPr>
              <w:spacing w:before="40"/>
              <w:ind w:hanging="40"/>
              <w:jc w:val="left"/>
              <w:rPr>
                <w:rFonts w:ascii="Latinski,1251" w:hAnsi="Latinski,1251"/>
                <w:sz w:val="20"/>
              </w:rPr>
            </w:pPr>
            <w:r>
              <w:rPr>
                <w:rFonts w:ascii="Latinski,1251" w:hAnsi="Latinski,1251"/>
                <w:sz w:val="20"/>
              </w:rPr>
              <w:t>Переполнение картера маслом вследствие высокой температуры масла в укороче</w:t>
            </w:r>
            <w:r>
              <w:rPr>
                <w:rFonts w:ascii="Latinski,1251" w:hAnsi="Latinski,1251"/>
                <w:sz w:val="20"/>
              </w:rPr>
              <w:t>нной системе и большой концентрации разжижителя</w:t>
            </w:r>
          </w:p>
        </w:tc>
        <w:tc>
          <w:tcPr>
            <w:tcW w:w="3119" w:type="dxa"/>
          </w:tcPr>
          <w:p w:rsidR="00000000" w:rsidRDefault="008D5364">
            <w:pPr>
              <w:spacing w:before="40"/>
              <w:ind w:hanging="40"/>
              <w:jc w:val="left"/>
              <w:rPr>
                <w:rFonts w:ascii="Latinski,1251" w:hAnsi="Latinski,1251"/>
                <w:sz w:val="20"/>
              </w:rPr>
            </w:pPr>
            <w:r>
              <w:rPr>
                <w:rFonts w:ascii="Latinski,1251" w:hAnsi="Latinski,1251"/>
                <w:sz w:val="20"/>
              </w:rPr>
              <w:t>Поставить кран маслоперепускного устройства в положение «Работа» и, проработав на малых оборотах 2...3 минуты, нормально продолжать движение</w:t>
            </w:r>
          </w:p>
        </w:tc>
      </w:tr>
    </w:tbl>
    <w:p w:rsidR="00000000" w:rsidRDefault="008D5364">
      <w:pPr>
        <w:ind w:firstLine="284"/>
        <w:rPr>
          <w:rFonts w:ascii="Latinski,1251" w:hAnsi="Latinski,1251"/>
          <w:b/>
          <w:sz w:val="18"/>
        </w:rPr>
      </w:pPr>
    </w:p>
    <w:p w:rsidR="00000000" w:rsidRDefault="008D5364">
      <w:pPr>
        <w:ind w:firstLine="284"/>
        <w:rPr>
          <w:rFonts w:ascii="Latinski,1251" w:hAnsi="Latinski,1251"/>
          <w:sz w:val="18"/>
        </w:rPr>
      </w:pPr>
      <w:r>
        <w:rPr>
          <w:rFonts w:ascii="Latinski,1251" w:hAnsi="Latinski,1251"/>
          <w:b/>
          <w:sz w:val="18"/>
        </w:rPr>
        <w:t xml:space="preserve">Примечание. </w:t>
      </w:r>
      <w:r>
        <w:rPr>
          <w:rFonts w:ascii="Latinski,1251" w:hAnsi="Latinski,1251"/>
          <w:sz w:val="18"/>
        </w:rPr>
        <w:t>При повреждении масляного радиатора и невозможности исправить его на месте необходимо отключить масляный радиатор следующим образом: снять трубки маслопровода, идущие от маслоперепускного крана к радиатору и от радиатора к уравнительному бачку, и соединить кран маслоперепускного устройства с уравнительным ба</w:t>
      </w:r>
      <w:r>
        <w:rPr>
          <w:rFonts w:ascii="Latinski,1251" w:hAnsi="Latinski,1251"/>
          <w:sz w:val="18"/>
        </w:rPr>
        <w:t>чком трубкой, имеющейся в индивидуальном комплекте.</w:t>
      </w:r>
    </w:p>
    <w:p w:rsidR="00000000" w:rsidRDefault="008D5364">
      <w:pPr>
        <w:ind w:firstLine="284"/>
        <w:rPr>
          <w:sz w:val="18"/>
          <w:lang w:val="en-US"/>
        </w:rPr>
      </w:pPr>
      <w:r>
        <w:rPr>
          <w:rFonts w:ascii="Latinski,1251" w:hAnsi="Latinski,1251"/>
          <w:sz w:val="18"/>
        </w:rPr>
        <w:t>Трубку скрепить (имеющейся в индивидуальном комплекте скобкой) с трубой, идущей от уравнительного бачка к масляному баку.</w:t>
      </w:r>
    </w:p>
    <w:p w:rsidR="00000000" w:rsidRDefault="008D5364">
      <w:pPr>
        <w:ind w:firstLine="284"/>
        <w:rPr>
          <w:sz w:val="18"/>
          <w:lang w:val="en-US"/>
        </w:rPr>
      </w:pPr>
    </w:p>
    <w:p w:rsidR="00000000" w:rsidRDefault="008D5364">
      <w:pPr>
        <w:ind w:firstLine="284"/>
        <w:rPr>
          <w:rFonts w:ascii="Latinski,1251" w:hAnsi="Latinski,1251"/>
          <w:sz w:val="18"/>
        </w:rPr>
      </w:pPr>
    </w:p>
    <w:p w:rsidR="00000000" w:rsidRDefault="008D5364">
      <w:pPr>
        <w:pBdr>
          <w:top w:val="single" w:sz="6" w:space="1" w:color="auto"/>
        </w:pBdr>
        <w:ind w:firstLine="284"/>
        <w:jc w:val="right"/>
        <w:rPr>
          <w:rFonts w:ascii="Latinski,1251" w:hAnsi="Latinski,1251"/>
        </w:rPr>
      </w:pPr>
      <w:r>
        <w:rPr>
          <w:rFonts w:ascii="Latinski,1251" w:hAnsi="Latinski,1251"/>
        </w:rPr>
        <w:t xml:space="preserve">Приложение 8 </w:t>
      </w:r>
    </w:p>
    <w:p w:rsidR="00000000" w:rsidRDefault="008D5364">
      <w:pPr>
        <w:ind w:firstLine="284"/>
        <w:jc w:val="center"/>
        <w:rPr>
          <w:rFonts w:ascii="Latinski,1251" w:hAnsi="Latinski,1251"/>
        </w:rPr>
      </w:pPr>
      <w:r>
        <w:rPr>
          <w:rFonts w:ascii="Latinski,1251" w:hAnsi="Latinski,1251"/>
          <w:b/>
        </w:rPr>
        <w:t>ИЗМЕНЕНИЯ В ЭЛЕКТРООБОРУДОВАНИИ</w:t>
      </w:r>
    </w:p>
    <w:p w:rsidR="00000000" w:rsidRDefault="008D5364">
      <w:pPr>
        <w:ind w:firstLine="284"/>
        <w:rPr>
          <w:rFonts w:ascii="Latinski,1251" w:hAnsi="Latinski,1251"/>
          <w:sz w:val="20"/>
        </w:rPr>
      </w:pPr>
      <w:r>
        <w:rPr>
          <w:rFonts w:ascii="Latinski,1251" w:hAnsi="Latinski,1251"/>
          <w:sz w:val="20"/>
        </w:rPr>
        <w:t>Электрооборудование танка Т-34-85 отличается от электрооборудования танков предыдущих выпусков. Основные отличительные его особенности заключаются в следующем:</w:t>
      </w:r>
    </w:p>
    <w:p w:rsidR="00000000" w:rsidRDefault="008D5364">
      <w:pPr>
        <w:ind w:firstLine="284"/>
        <w:rPr>
          <w:rFonts w:ascii="Latinski,1251" w:hAnsi="Latinski,1251"/>
          <w:sz w:val="20"/>
        </w:rPr>
      </w:pPr>
      <w:r>
        <w:rPr>
          <w:rFonts w:ascii="Latinski,1251" w:hAnsi="Latinski,1251"/>
          <w:sz w:val="20"/>
        </w:rPr>
        <w:t>1. Вместо реле стартера РСТ-334 установлено реле РСТ-20, у которого несколько увеличены габариты в связи с удлинением обмотки реле</w:t>
      </w:r>
      <w:r>
        <w:rPr>
          <w:rFonts w:ascii="Latinski,1251" w:hAnsi="Latinski,1251"/>
          <w:sz w:val="20"/>
        </w:rPr>
        <w:t>.</w:t>
      </w:r>
    </w:p>
    <w:p w:rsidR="00000000" w:rsidRDefault="008D5364">
      <w:pPr>
        <w:ind w:firstLine="284"/>
        <w:rPr>
          <w:rFonts w:ascii="Latinski,1251" w:hAnsi="Latinski,1251"/>
          <w:sz w:val="20"/>
        </w:rPr>
      </w:pPr>
      <w:r>
        <w:rPr>
          <w:rFonts w:ascii="Latinski,1251" w:hAnsi="Latinski,1251"/>
          <w:sz w:val="20"/>
        </w:rPr>
        <w:t>2. Электромотор механизма поворота башни МБ-20А заменён электромотором типа МБ-20В, у которого контроллер монтируется отдельно.</w:t>
      </w:r>
    </w:p>
    <w:p w:rsidR="00000000" w:rsidRDefault="008D5364">
      <w:pPr>
        <w:ind w:firstLine="284"/>
        <w:rPr>
          <w:rFonts w:ascii="Latinski,1251" w:hAnsi="Latinski,1251"/>
          <w:sz w:val="20"/>
        </w:rPr>
      </w:pPr>
      <w:r>
        <w:rPr>
          <w:rFonts w:ascii="Latinski,1251" w:hAnsi="Latinski,1251"/>
          <w:sz w:val="20"/>
        </w:rPr>
        <w:t>Новый контроллер обеспечивает две ступени регулирования скорости вращения башни вместо трёх. Первая ступень оборотов осуществляется введением в цепь электромотора пускового сопротивления, ограничивающего число оборотов электромотора в пределах 3500...3600 об/мин. На второй ступени пусковое сопротивление выводится из цепи и обороты электромотора повышаются до 5800 об/мин.</w:t>
      </w:r>
    </w:p>
    <w:p w:rsidR="00000000" w:rsidRDefault="008D5364">
      <w:pPr>
        <w:ind w:firstLine="284"/>
        <w:rPr>
          <w:rFonts w:ascii="Latinski,1251" w:hAnsi="Latinski,1251"/>
          <w:sz w:val="20"/>
        </w:rPr>
      </w:pPr>
      <w:r>
        <w:rPr>
          <w:rFonts w:ascii="Latinski,1251" w:hAnsi="Latinski,1251"/>
          <w:sz w:val="20"/>
        </w:rPr>
        <w:t>Электром</w:t>
      </w:r>
      <w:r>
        <w:rPr>
          <w:rFonts w:ascii="Latinski,1251" w:hAnsi="Latinski,1251"/>
          <w:sz w:val="20"/>
        </w:rPr>
        <w:t>отор МБ-20Б отличается от электромотора МВ-20В только тем, что контроллер собран с ним как одно целое.</w:t>
      </w:r>
    </w:p>
    <w:p w:rsidR="00000000" w:rsidRDefault="008D5364">
      <w:pPr>
        <w:ind w:firstLine="284"/>
        <w:rPr>
          <w:rFonts w:ascii="Latinski,1251" w:hAnsi="Latinski,1251"/>
          <w:sz w:val="20"/>
        </w:rPr>
      </w:pPr>
      <w:r>
        <w:rPr>
          <w:rFonts w:ascii="Latinski,1251" w:hAnsi="Latinski,1251"/>
          <w:sz w:val="20"/>
        </w:rPr>
        <w:t>3. Вместо ВКУ-37Т установлено ВКУ-27, которое конструктивно отличается от ВКУ-37Т тем, что имеет 2 силовых кольца, длительно допускающих передачу тока; одно — до 130А, а другое — до 50А. Кроме силовых колец, ВКУ-27 имеет 7 колец для ТПУ.</w:t>
      </w:r>
    </w:p>
    <w:p w:rsidR="00000000" w:rsidRDefault="008D5364">
      <w:pPr>
        <w:ind w:firstLine="284"/>
        <w:rPr>
          <w:rFonts w:ascii="Latinski,1251" w:hAnsi="Latinski,1251"/>
          <w:sz w:val="20"/>
        </w:rPr>
      </w:pPr>
      <w:r>
        <w:rPr>
          <w:rFonts w:ascii="Latinski,1251" w:hAnsi="Latinski,1251"/>
          <w:sz w:val="20"/>
        </w:rPr>
        <w:t>4. В башне танка установлены два электромотора вентилятора, которые по габаритам и конструкции не отличаются от прежде устанавливавшегося одного мотора. Эти моторы размеща</w:t>
      </w:r>
      <w:r>
        <w:rPr>
          <w:rFonts w:ascii="Latinski,1251" w:hAnsi="Latinski,1251"/>
          <w:sz w:val="20"/>
        </w:rPr>
        <w:t>ются в крыше башни.</w:t>
      </w:r>
    </w:p>
    <w:p w:rsidR="00000000" w:rsidRDefault="008D5364">
      <w:pPr>
        <w:ind w:firstLine="284"/>
        <w:rPr>
          <w:rFonts w:ascii="Latinski,1251" w:hAnsi="Latinski,1251"/>
          <w:sz w:val="20"/>
        </w:rPr>
      </w:pPr>
      <w:r>
        <w:rPr>
          <w:rFonts w:ascii="Latinski,1251" w:hAnsi="Latinski,1251"/>
          <w:sz w:val="20"/>
        </w:rPr>
        <w:t>5. Пушка и пулемёт снабжены электромагнитными спусками (ЗЛС-1 — для пушки и РП-1 — для пулемёта). В действие они приводятся кнопкой наводчика. Включение катушек электроспусков производится тумблерами, расположенными на щитке электроспусков.</w:t>
      </w:r>
    </w:p>
    <w:p w:rsidR="00000000" w:rsidRDefault="008D5364" w:rsidP="008D5364">
      <w:pPr>
        <w:numPr>
          <w:ilvl w:val="0"/>
          <w:numId w:val="127"/>
        </w:numPr>
        <w:rPr>
          <w:rFonts w:ascii="Latinski,1251" w:hAnsi="Latinski,1251"/>
          <w:sz w:val="20"/>
        </w:rPr>
      </w:pPr>
      <w:r>
        <w:rPr>
          <w:rFonts w:ascii="Latinski,1251" w:hAnsi="Latinski,1251"/>
          <w:sz w:val="20"/>
        </w:rPr>
        <w:t>Вместо радиостанции 9-Р и переговорного устройства ТПУ-3Р установлены радиостанция 9-РМ с переговорным устройством ТПУ-3бис. По внешнему виду и габаритам радиостанция 9-РМ почти не отличается от радиостанции 9-Р.</w:t>
      </w:r>
    </w:p>
    <w:p w:rsidR="00000000" w:rsidRDefault="008D5364">
      <w:pPr>
        <w:rPr>
          <w:rFonts w:ascii="Latinski,1251" w:hAnsi="Latinski,1251"/>
          <w:sz w:val="20"/>
        </w:rPr>
      </w:pPr>
    </w:p>
    <w:p w:rsidR="00000000" w:rsidRDefault="008D5364">
      <w:pPr>
        <w:rPr>
          <w:rFonts w:ascii="Latinski,1251" w:hAnsi="Latinski,1251"/>
          <w:sz w:val="20"/>
        </w:rPr>
      </w:pPr>
    </w:p>
    <w:p w:rsidR="00000000" w:rsidRDefault="008D5364">
      <w:pPr>
        <w:ind w:firstLine="284"/>
        <w:rPr>
          <w:rFonts w:ascii="Latinski,1251" w:hAnsi="Latinski,1251"/>
          <w:sz w:val="20"/>
        </w:rPr>
      </w:pPr>
      <w:r>
        <w:rPr>
          <w:rFonts w:ascii="Latinski,1251" w:hAnsi="Latinski,1251"/>
          <w:sz w:val="20"/>
        </w:rPr>
        <w:t>Основные принципиальные и конструкти</w:t>
      </w:r>
      <w:r>
        <w:rPr>
          <w:rFonts w:ascii="Latinski,1251" w:hAnsi="Latinski,1251"/>
          <w:sz w:val="20"/>
        </w:rPr>
        <w:t>вные её отличия от радиостанции 9-Р следующие:</w:t>
      </w:r>
    </w:p>
    <w:p w:rsidR="00000000" w:rsidRDefault="008D5364">
      <w:pPr>
        <w:ind w:firstLine="284"/>
        <w:rPr>
          <w:rFonts w:ascii="Latinski,1251" w:hAnsi="Latinski,1251"/>
          <w:sz w:val="20"/>
        </w:rPr>
      </w:pPr>
      <w:r>
        <w:rPr>
          <w:rFonts w:ascii="Latinski,1251" w:hAnsi="Latinski,1251"/>
          <w:sz w:val="20"/>
        </w:rPr>
        <w:t>По передатчику:</w:t>
      </w:r>
    </w:p>
    <w:p w:rsidR="00000000" w:rsidRDefault="008D5364" w:rsidP="008D5364">
      <w:pPr>
        <w:numPr>
          <w:ilvl w:val="0"/>
          <w:numId w:val="128"/>
        </w:numPr>
        <w:rPr>
          <w:rFonts w:ascii="Latinski,1251" w:hAnsi="Latinski,1251"/>
          <w:sz w:val="20"/>
        </w:rPr>
      </w:pPr>
      <w:r>
        <w:rPr>
          <w:rFonts w:ascii="Latinski,1251" w:hAnsi="Latinski,1251"/>
          <w:sz w:val="20"/>
        </w:rPr>
        <w:t>исключен промежуточный контур в анодной цепи генераторной лампы;</w:t>
      </w:r>
    </w:p>
    <w:p w:rsidR="00000000" w:rsidRDefault="008D5364" w:rsidP="008D5364">
      <w:pPr>
        <w:numPr>
          <w:ilvl w:val="0"/>
          <w:numId w:val="128"/>
        </w:numPr>
        <w:rPr>
          <w:rFonts w:ascii="Latinski,1251" w:hAnsi="Latinski,1251"/>
          <w:sz w:val="20"/>
        </w:rPr>
      </w:pPr>
      <w:r>
        <w:rPr>
          <w:rFonts w:ascii="Latinski,1251" w:hAnsi="Latinski,1251"/>
          <w:sz w:val="20"/>
        </w:rPr>
        <w:lastRenderedPageBreak/>
        <w:t>изменены режимы ламп передатчика;</w:t>
      </w:r>
    </w:p>
    <w:p w:rsidR="00000000" w:rsidRDefault="008D5364" w:rsidP="008D5364">
      <w:pPr>
        <w:numPr>
          <w:ilvl w:val="0"/>
          <w:numId w:val="128"/>
        </w:numPr>
        <w:rPr>
          <w:rFonts w:ascii="Latinski,1251" w:hAnsi="Latinski,1251"/>
          <w:sz w:val="20"/>
        </w:rPr>
      </w:pPr>
      <w:r>
        <w:rPr>
          <w:rFonts w:ascii="Latinski,1251" w:hAnsi="Latinski,1251"/>
          <w:sz w:val="20"/>
        </w:rPr>
        <w:t>введено подслушивание работы при передаче по низкой частоте;</w:t>
      </w:r>
    </w:p>
    <w:p w:rsidR="00000000" w:rsidRDefault="008D5364" w:rsidP="008D5364">
      <w:pPr>
        <w:numPr>
          <w:ilvl w:val="0"/>
          <w:numId w:val="128"/>
        </w:numPr>
        <w:rPr>
          <w:rFonts w:ascii="Latinski,1251" w:hAnsi="Latinski,1251"/>
          <w:sz w:val="20"/>
        </w:rPr>
      </w:pPr>
      <w:r>
        <w:rPr>
          <w:rFonts w:ascii="Latinski,1251" w:hAnsi="Latinski,1251"/>
          <w:sz w:val="20"/>
        </w:rPr>
        <w:t xml:space="preserve">изменена колодка питания передатчика с четырёхштырьковой на восьмиштырьковую. </w:t>
      </w:r>
    </w:p>
    <w:p w:rsidR="00000000" w:rsidRDefault="008D5364">
      <w:pPr>
        <w:ind w:firstLine="284"/>
        <w:rPr>
          <w:rFonts w:ascii="Latinski,1251" w:hAnsi="Latinski,1251"/>
          <w:sz w:val="20"/>
        </w:rPr>
      </w:pPr>
      <w:r>
        <w:rPr>
          <w:rFonts w:ascii="Latinski,1251" w:hAnsi="Latinski,1251"/>
          <w:sz w:val="20"/>
        </w:rPr>
        <w:t>По щитку управления:</w:t>
      </w:r>
    </w:p>
    <w:p w:rsidR="00000000" w:rsidRDefault="008D5364" w:rsidP="008D5364">
      <w:pPr>
        <w:numPr>
          <w:ilvl w:val="0"/>
          <w:numId w:val="129"/>
        </w:numPr>
        <w:rPr>
          <w:rFonts w:ascii="Latinski,1251" w:hAnsi="Latinski,1251"/>
          <w:sz w:val="20"/>
        </w:rPr>
      </w:pPr>
      <w:r>
        <w:rPr>
          <w:rFonts w:ascii="Latinski,1251" w:hAnsi="Latinski,1251"/>
          <w:sz w:val="20"/>
        </w:rPr>
        <w:t>поставлен переключатель рода работы на 5 положений;</w:t>
      </w:r>
    </w:p>
    <w:p w:rsidR="00000000" w:rsidRDefault="008D5364" w:rsidP="008D5364">
      <w:pPr>
        <w:numPr>
          <w:ilvl w:val="0"/>
          <w:numId w:val="129"/>
        </w:numPr>
        <w:rPr>
          <w:rFonts w:ascii="Latinski,1251" w:hAnsi="Latinski,1251"/>
          <w:sz w:val="20"/>
        </w:rPr>
      </w:pPr>
      <w:r>
        <w:rPr>
          <w:rFonts w:ascii="Latinski,1251" w:hAnsi="Latinski,1251"/>
          <w:sz w:val="20"/>
        </w:rPr>
        <w:t>исключён тумблер «включено</w:t>
      </w:r>
      <w:r>
        <w:rPr>
          <w:rFonts w:ascii="Latinski,1251" w:hAnsi="Latinski,1251"/>
          <w:sz w:val="20"/>
        </w:rPr>
        <w:sym w:font="Latinski,1251" w:char="2014"/>
      </w:r>
      <w:r>
        <w:rPr>
          <w:rFonts w:ascii="Latinski,1251" w:hAnsi="Latinski,1251"/>
          <w:sz w:val="20"/>
        </w:rPr>
        <w:t>выключено»;</w:t>
      </w:r>
    </w:p>
    <w:p w:rsidR="00000000" w:rsidRDefault="008D5364" w:rsidP="008D5364">
      <w:pPr>
        <w:numPr>
          <w:ilvl w:val="0"/>
          <w:numId w:val="129"/>
        </w:numPr>
        <w:rPr>
          <w:rFonts w:ascii="Latinski,1251" w:hAnsi="Latinski,1251"/>
          <w:sz w:val="20"/>
        </w:rPr>
      </w:pPr>
      <w:r>
        <w:rPr>
          <w:rFonts w:ascii="Latinski,1251" w:hAnsi="Latinski,1251"/>
          <w:sz w:val="20"/>
        </w:rPr>
        <w:t>изменена коммутация цепей питания рации;</w:t>
      </w:r>
    </w:p>
    <w:p w:rsidR="00000000" w:rsidRDefault="008D5364" w:rsidP="008D5364">
      <w:pPr>
        <w:numPr>
          <w:ilvl w:val="0"/>
          <w:numId w:val="129"/>
        </w:numPr>
        <w:rPr>
          <w:rFonts w:ascii="Latinski,1251" w:hAnsi="Latinski,1251"/>
          <w:sz w:val="20"/>
        </w:rPr>
      </w:pPr>
      <w:r>
        <w:rPr>
          <w:rFonts w:ascii="Latinski,1251" w:hAnsi="Latinski,1251"/>
          <w:sz w:val="20"/>
        </w:rPr>
        <w:t>изменена колодка питания с четырёхштырьковой на восьмишты</w:t>
      </w:r>
      <w:r>
        <w:rPr>
          <w:rFonts w:ascii="Latinski,1251" w:hAnsi="Latinski,1251"/>
          <w:sz w:val="20"/>
        </w:rPr>
        <w:t>рьковую.</w:t>
      </w:r>
    </w:p>
    <w:p w:rsidR="00000000" w:rsidRDefault="008D5364">
      <w:pPr>
        <w:ind w:firstLine="284"/>
        <w:rPr>
          <w:rFonts w:ascii="Latinski,1251" w:hAnsi="Latinski,1251"/>
          <w:sz w:val="20"/>
        </w:rPr>
      </w:pPr>
      <w:r>
        <w:rPr>
          <w:rFonts w:ascii="Latinski,1251" w:hAnsi="Latinski,1251"/>
          <w:sz w:val="20"/>
        </w:rPr>
        <w:t>По умформерам питания радиостанции и шлангам:</w:t>
      </w:r>
    </w:p>
    <w:p w:rsidR="00000000" w:rsidRDefault="008D5364" w:rsidP="008D5364">
      <w:pPr>
        <w:numPr>
          <w:ilvl w:val="0"/>
          <w:numId w:val="130"/>
        </w:numPr>
        <w:rPr>
          <w:rFonts w:ascii="Latinski,1251" w:hAnsi="Latinski,1251"/>
          <w:sz w:val="20"/>
        </w:rPr>
      </w:pPr>
      <w:r>
        <w:rPr>
          <w:rFonts w:ascii="Latinski,1251" w:hAnsi="Latinski,1251"/>
          <w:sz w:val="20"/>
        </w:rPr>
        <w:t>изменены колодки питания на коробке фильтра с четырёхштырьковых на восьмиштырьковые;</w:t>
      </w:r>
    </w:p>
    <w:p w:rsidR="00000000" w:rsidRDefault="008D5364" w:rsidP="008D5364">
      <w:pPr>
        <w:numPr>
          <w:ilvl w:val="0"/>
          <w:numId w:val="130"/>
        </w:numPr>
        <w:rPr>
          <w:rFonts w:ascii="Latinski,1251" w:hAnsi="Latinski,1251"/>
          <w:sz w:val="20"/>
        </w:rPr>
      </w:pPr>
      <w:r>
        <w:rPr>
          <w:rFonts w:ascii="Latinski,1251" w:hAnsi="Latinski,1251"/>
          <w:sz w:val="20"/>
        </w:rPr>
        <w:t>в схеме фильтра умформера приёмника отделена цепь питания умформера от цепи питания накала ламп приёмника;</w:t>
      </w:r>
    </w:p>
    <w:p w:rsidR="00000000" w:rsidRDefault="008D5364" w:rsidP="008D5364">
      <w:pPr>
        <w:numPr>
          <w:ilvl w:val="0"/>
          <w:numId w:val="130"/>
        </w:numPr>
        <w:rPr>
          <w:rFonts w:ascii="Latinski,1251" w:hAnsi="Latinski,1251"/>
          <w:sz w:val="20"/>
        </w:rPr>
      </w:pPr>
      <w:r>
        <w:rPr>
          <w:rFonts w:ascii="Latinski,1251" w:hAnsi="Latinski,1251"/>
          <w:sz w:val="20"/>
        </w:rPr>
        <w:t>шланги питания изменены под восьмиштырьковые колодки. Радиостанция 9-РМ, служащая для внешней связи, и аппарат ТПУ для связи с наводчиком и водителем танка установлены на стенке башни, слева от командира танка.</w:t>
      </w:r>
    </w:p>
    <w:p w:rsidR="00000000" w:rsidRDefault="008D5364">
      <w:pPr>
        <w:ind w:firstLine="284"/>
        <w:rPr>
          <w:rFonts w:ascii="Latinski,1251" w:hAnsi="Latinski,1251"/>
          <w:sz w:val="20"/>
        </w:rPr>
      </w:pPr>
    </w:p>
    <w:p w:rsidR="00000000" w:rsidRDefault="008D5364">
      <w:pPr>
        <w:pBdr>
          <w:top w:val="single" w:sz="6" w:space="1" w:color="auto"/>
        </w:pBdr>
        <w:ind w:firstLine="284"/>
        <w:jc w:val="right"/>
        <w:rPr>
          <w:rFonts w:ascii="Latinski,1251" w:hAnsi="Latinski,1251"/>
        </w:rPr>
      </w:pPr>
      <w:r>
        <w:rPr>
          <w:rFonts w:ascii="Latinski,1251" w:hAnsi="Latinski,1251"/>
        </w:rPr>
        <w:t xml:space="preserve">Приложение 9 </w:t>
      </w:r>
    </w:p>
    <w:p w:rsidR="00000000" w:rsidRDefault="008D5364">
      <w:pPr>
        <w:ind w:firstLine="284"/>
        <w:jc w:val="center"/>
        <w:rPr>
          <w:rFonts w:ascii="Latinski,1251" w:hAnsi="Latinski,1251"/>
        </w:rPr>
      </w:pPr>
      <w:r>
        <w:rPr>
          <w:rFonts w:ascii="Latinski,1251" w:hAnsi="Latinski,1251"/>
          <w:b/>
        </w:rPr>
        <w:t>ПРОЧИЕ ИЗМЕНЕНИЯ</w:t>
      </w:r>
    </w:p>
    <w:p w:rsidR="00000000" w:rsidRDefault="008D5364">
      <w:pPr>
        <w:ind w:firstLine="284"/>
        <w:rPr>
          <w:rFonts w:ascii="Latinski,1251" w:hAnsi="Latinski,1251"/>
          <w:sz w:val="20"/>
        </w:rPr>
      </w:pPr>
      <w:r>
        <w:rPr>
          <w:rFonts w:ascii="Latinski,1251" w:hAnsi="Latinski,1251"/>
          <w:sz w:val="20"/>
        </w:rPr>
        <w:t>1. Устанавливаемые в н</w:t>
      </w:r>
      <w:r>
        <w:rPr>
          <w:rFonts w:ascii="Latinski,1251" w:hAnsi="Latinski,1251"/>
          <w:sz w:val="20"/>
        </w:rPr>
        <w:t>астоящее время на танке двигатели имеют топливный насос не с двухрежимным, а с всережимным регулятором и корректором подачи топлива, регулирующими автоматическую подачу топлива на всех скоростных режимах двигателя.</w:t>
      </w:r>
    </w:p>
    <w:p w:rsidR="00000000" w:rsidRDefault="008D5364">
      <w:pPr>
        <w:ind w:firstLine="284"/>
        <w:rPr>
          <w:rFonts w:ascii="Latinski,1251" w:hAnsi="Latinski,1251"/>
          <w:sz w:val="20"/>
        </w:rPr>
      </w:pPr>
      <w:r>
        <w:rPr>
          <w:rFonts w:ascii="Latinski,1251" w:hAnsi="Latinski,1251"/>
          <w:sz w:val="20"/>
        </w:rPr>
        <w:t>При наличии всережимного регулятора водитель нажатием ноги на педаль привода к топливному насосу устанавливает необходимые обороты, и регулятор автоматически поддерживает эти обороты, увеличивая или уменьшая подачу топлива в зависимости от изменения нагрузки. Таким образом, при движении по пересе</w:t>
      </w:r>
      <w:r>
        <w:rPr>
          <w:rFonts w:ascii="Latinski,1251" w:hAnsi="Latinski,1251"/>
          <w:sz w:val="20"/>
        </w:rPr>
        <w:t>чённой местности всережимный регулятор, независимо от водителя, автоматически поддерживает установленные водителем обороты двигателя и скорость движения в зависимости от профиля пути.</w:t>
      </w:r>
    </w:p>
    <w:p w:rsidR="00000000" w:rsidRDefault="008D5364">
      <w:pPr>
        <w:ind w:firstLine="284"/>
        <w:rPr>
          <w:rFonts w:ascii="Latinski,1251" w:hAnsi="Latinski,1251"/>
          <w:sz w:val="20"/>
        </w:rPr>
      </w:pPr>
      <w:r>
        <w:rPr>
          <w:rFonts w:ascii="Latinski,1251" w:hAnsi="Latinski,1251"/>
          <w:sz w:val="20"/>
        </w:rPr>
        <w:t>При значительном увеличении нагрузки на двигатель (преодоление крутого подъема и препятствий) в работу регулятора включается корректор подачи топлива, который, воздействуя на работу топливного насоса, дополнительно увеличивает количество топлива, подаваемого в цилиндры.</w:t>
      </w:r>
    </w:p>
    <w:p w:rsidR="00000000" w:rsidRDefault="008D5364">
      <w:pPr>
        <w:ind w:firstLine="284"/>
        <w:rPr>
          <w:rFonts w:ascii="Latinski,1251" w:hAnsi="Latinski,1251"/>
          <w:sz w:val="20"/>
        </w:rPr>
      </w:pPr>
      <w:r>
        <w:rPr>
          <w:rFonts w:ascii="Latinski,1251" w:hAnsi="Latinski,1251"/>
          <w:sz w:val="20"/>
        </w:rPr>
        <w:t>Если нагрузка на двигатель возрастает настолько, что увел</w:t>
      </w:r>
      <w:r>
        <w:rPr>
          <w:rFonts w:ascii="Latinski,1251" w:hAnsi="Latinski,1251"/>
          <w:sz w:val="20"/>
        </w:rPr>
        <w:t>ичение подачи топлива корректором оказывается недостаточным для поддержания установленных оборотов двигателя и скорости движения танка, то необходимо либо увеличить подачу топлива нажатием ноги па педаль, либо перейти на низшую передачу.</w:t>
      </w:r>
    </w:p>
    <w:p w:rsidR="00000000" w:rsidRDefault="008D5364">
      <w:pPr>
        <w:ind w:firstLine="284"/>
        <w:rPr>
          <w:rFonts w:ascii="Latinski,1251" w:hAnsi="Latinski,1251"/>
          <w:sz w:val="20"/>
        </w:rPr>
      </w:pPr>
      <w:r>
        <w:rPr>
          <w:rFonts w:ascii="Latinski,1251" w:hAnsi="Latinski,1251"/>
          <w:sz w:val="20"/>
        </w:rPr>
        <w:t>2. В связи с расширением погона башни крыша корпуса нависает над двигателем. Поэтому установка и выемка двигателя производятся только при вынутой или повернутой горловиной вверх коробке перемены передач, причем при установке двигателя опускать его надо не прямо на место кре</w:t>
      </w:r>
      <w:r>
        <w:rPr>
          <w:rFonts w:ascii="Latinski,1251" w:hAnsi="Latinski,1251"/>
          <w:sz w:val="20"/>
        </w:rPr>
        <w:t>пления, а примерно на 200 мм ближе к корме; когда он почти опустится на подмоторную раму, подвинуть его вперед на место крепления, стараясь не зацепить зубчатым венцом маховика за кронштейн промежуточных валиков приводов управления.</w:t>
      </w:r>
    </w:p>
    <w:p w:rsidR="00000000" w:rsidRDefault="008D5364">
      <w:pPr>
        <w:ind w:firstLine="284"/>
        <w:rPr>
          <w:rFonts w:ascii="Latinski,1251" w:hAnsi="Latinski,1251"/>
          <w:sz w:val="20"/>
        </w:rPr>
      </w:pPr>
      <w:r>
        <w:rPr>
          <w:rFonts w:ascii="Latinski,1251" w:hAnsi="Latinski,1251"/>
          <w:sz w:val="20"/>
        </w:rPr>
        <w:t>Для снятия головки блока двигатель нужно вынимать из танка. Однако при отсутствии подъёмных приспособлений можно снимать головку блока двигателя, не вынимая его из танка. Делать это нужно так: повернуть коробку перемены передач горловиной вверх, снять промежуточные валики привод</w:t>
      </w:r>
      <w:r>
        <w:rPr>
          <w:rFonts w:ascii="Latinski,1251" w:hAnsi="Latinski,1251"/>
          <w:sz w:val="20"/>
        </w:rPr>
        <w:t>ов управления бортовыми фрикционами и тормозами, отсоединить двигатель от подмоторной рамы и подвинуть его по раме в сторону кормы примерно на 150 мм. Только после этого можно приступить к съёмке головки блока.</w:t>
      </w:r>
    </w:p>
    <w:p w:rsidR="00000000" w:rsidRDefault="008D5364">
      <w:pPr>
        <w:ind w:firstLine="284"/>
        <w:rPr>
          <w:rFonts w:ascii="Latinski,1251" w:hAnsi="Latinski,1251"/>
          <w:sz w:val="20"/>
        </w:rPr>
      </w:pPr>
      <w:r>
        <w:rPr>
          <w:rFonts w:ascii="Latinski,1251" w:hAnsi="Latinski,1251"/>
          <w:sz w:val="20"/>
        </w:rPr>
        <w:t>Для смены форсунки сдвигать двигатель не требуется. Для снятия левой (по ходу танка) крышки головки блока нужно предварительно снять кронштейн привода к тахометру.</w:t>
      </w:r>
    </w:p>
    <w:p w:rsidR="00000000" w:rsidRDefault="008D5364">
      <w:pPr>
        <w:ind w:firstLine="284"/>
        <w:rPr>
          <w:rFonts w:ascii="Latinski,1251" w:hAnsi="Latinski,1251"/>
          <w:sz w:val="20"/>
        </w:rPr>
      </w:pPr>
      <w:r>
        <w:rPr>
          <w:rFonts w:ascii="Latinski,1251" w:hAnsi="Latinski,1251"/>
          <w:sz w:val="20"/>
        </w:rPr>
        <w:t xml:space="preserve">3. Рукоятка привода управления жалюзи под вентилятором перенесена на шахту подвески третьего левого колеса (возле моторной перегородки). </w:t>
      </w:r>
      <w:r>
        <w:rPr>
          <w:rFonts w:ascii="Latinski,1251" w:hAnsi="Latinski,1251"/>
          <w:sz w:val="20"/>
        </w:rPr>
        <w:t>Открывание и закрывание жалюзи производит командир танка или наводчик.</w:t>
      </w:r>
    </w:p>
    <w:p w:rsidR="00000000" w:rsidRDefault="008D5364">
      <w:pPr>
        <w:rPr>
          <w:rFonts w:ascii="Latinski,1251" w:hAnsi="Latinski,1251"/>
          <w:sz w:val="20"/>
        </w:rPr>
      </w:pPr>
    </w:p>
    <w:p w:rsidR="00000000" w:rsidRDefault="008D5364">
      <w:pPr>
        <w:ind w:firstLine="284"/>
        <w:rPr>
          <w:rFonts w:ascii="Latinski,1251" w:hAnsi="Latinski,1251"/>
          <w:sz w:val="20"/>
        </w:rPr>
      </w:pPr>
    </w:p>
    <w:p w:rsidR="00000000" w:rsidRDefault="008D5364">
      <w:pPr>
        <w:pBdr>
          <w:top w:val="single" w:sz="6" w:space="1" w:color="auto"/>
        </w:pBdr>
        <w:jc w:val="center"/>
        <w:rPr>
          <w:rFonts w:ascii="Latinski,1251" w:hAnsi="Latinski,1251"/>
          <w:b/>
        </w:rPr>
      </w:pPr>
      <w:r>
        <w:rPr>
          <w:rFonts w:ascii="Latinski,1251" w:hAnsi="Latinski,1251"/>
          <w:b/>
        </w:rPr>
        <w:t>ПОСЛЕСЛОВИЕ</w:t>
      </w:r>
      <w:r>
        <w:rPr>
          <w:rFonts w:ascii="Latinski,1251" w:hAnsi="Latinski,1251"/>
          <w:b/>
        </w:rPr>
        <w:t xml:space="preserve"> ОТ РЕДАКТОРА</w:t>
      </w:r>
    </w:p>
    <w:p w:rsidR="00000000" w:rsidRDefault="008D5364">
      <w:pPr>
        <w:jc w:val="center"/>
        <w:rPr>
          <w:rFonts w:ascii="Latinski,1251" w:hAnsi="Latinski,1251"/>
          <w:b/>
        </w:rPr>
      </w:pPr>
    </w:p>
    <w:p w:rsidR="00000000" w:rsidRDefault="008D5364">
      <w:pPr>
        <w:rPr>
          <w:rFonts w:ascii="Latinski,1251" w:hAnsi="Latinski,1251"/>
          <w:sz w:val="20"/>
        </w:rPr>
      </w:pPr>
      <w:r>
        <w:rPr>
          <w:rFonts w:ascii="Latinski,1251" w:hAnsi="Latinski,1251"/>
          <w:sz w:val="20"/>
        </w:rPr>
        <w:t xml:space="preserve">Настоящее </w:t>
      </w:r>
      <w:r>
        <w:rPr>
          <w:rFonts w:ascii="Latinski,1251" w:hAnsi="Latinski,1251"/>
          <w:sz w:val="20"/>
        </w:rPr>
        <w:t>Р</w:t>
      </w:r>
      <w:r>
        <w:rPr>
          <w:rFonts w:ascii="Latinski,1251" w:hAnsi="Latinski,1251"/>
          <w:sz w:val="20"/>
        </w:rPr>
        <w:t xml:space="preserve">уководство </w:t>
      </w:r>
      <w:r>
        <w:rPr>
          <w:rFonts w:ascii="Latinski,1251" w:hAnsi="Latinski,1251"/>
          <w:sz w:val="20"/>
        </w:rPr>
        <w:t>является электронной версией книги</w:t>
      </w:r>
      <w:r>
        <w:rPr>
          <w:rFonts w:ascii="Latinski,1251" w:hAnsi="Latinski,1251"/>
          <w:sz w:val="20"/>
        </w:rPr>
        <w:t xml:space="preserve">, изданной в 1944 г. В связи с этим при редактировании текста соблюдались </w:t>
      </w:r>
      <w:r>
        <w:rPr>
          <w:rFonts w:ascii="Latinski,1251" w:hAnsi="Latinski,1251"/>
          <w:sz w:val="20"/>
        </w:rPr>
        <w:t>следующие правила:</w:t>
      </w:r>
    </w:p>
    <w:p w:rsidR="00000000" w:rsidRDefault="008D5364" w:rsidP="008D5364">
      <w:pPr>
        <w:numPr>
          <w:ilvl w:val="0"/>
          <w:numId w:val="131"/>
        </w:numPr>
        <w:rPr>
          <w:rFonts w:ascii="Latinski,1251" w:hAnsi="Latinski,1251"/>
          <w:sz w:val="20"/>
        </w:rPr>
      </w:pPr>
      <w:r>
        <w:rPr>
          <w:rFonts w:ascii="Latinski,1251" w:hAnsi="Latinski,1251"/>
          <w:sz w:val="20"/>
        </w:rPr>
        <w:t xml:space="preserve"> Стилистика оригинала по возможности сохраняется;</w:t>
      </w:r>
    </w:p>
    <w:p w:rsidR="00000000" w:rsidRDefault="008D5364" w:rsidP="008D5364">
      <w:pPr>
        <w:numPr>
          <w:ilvl w:val="0"/>
          <w:numId w:val="131"/>
        </w:numPr>
        <w:rPr>
          <w:rFonts w:ascii="Latinski,1251" w:hAnsi="Latinski,1251"/>
          <w:sz w:val="20"/>
        </w:rPr>
      </w:pPr>
      <w:r>
        <w:rPr>
          <w:rFonts w:ascii="Latinski,1251" w:hAnsi="Latinski,1251"/>
          <w:sz w:val="20"/>
        </w:rPr>
        <w:t xml:space="preserve"> Применяется современная орфография (например</w:t>
      </w:r>
      <w:r>
        <w:rPr>
          <w:rFonts w:ascii="Latinski,1251" w:hAnsi="Latinski,1251"/>
          <w:sz w:val="20"/>
        </w:rPr>
        <w:t>,</w:t>
      </w:r>
      <w:r>
        <w:rPr>
          <w:rFonts w:ascii="Latinski,1251" w:hAnsi="Latinski,1251"/>
          <w:sz w:val="20"/>
        </w:rPr>
        <w:t xml:space="preserve"> </w:t>
      </w:r>
      <w:r>
        <w:rPr>
          <w:rFonts w:ascii="Latinski,1251" w:hAnsi="Latinski,1251"/>
          <w:sz w:val="20"/>
        </w:rPr>
        <w:t>«Эксплуатация</w:t>
      </w:r>
      <w:r>
        <w:rPr>
          <w:rFonts w:ascii="Latinski,1251" w:hAnsi="Latinski,1251"/>
          <w:sz w:val="20"/>
        </w:rPr>
        <w:t xml:space="preserve">» вместо </w:t>
      </w:r>
      <w:r>
        <w:rPr>
          <w:rFonts w:ascii="Latinski,1251" w:hAnsi="Latinski,1251"/>
          <w:sz w:val="20"/>
        </w:rPr>
        <w:t>«Эксплоатация</w:t>
      </w:r>
      <w:r>
        <w:rPr>
          <w:rFonts w:ascii="Latinski,1251" w:hAnsi="Latinski,1251"/>
          <w:sz w:val="20"/>
        </w:rPr>
        <w:t>» в оригинале</w:t>
      </w:r>
      <w:r>
        <w:rPr>
          <w:rFonts w:ascii="Latinski,1251" w:hAnsi="Latinski,1251"/>
          <w:sz w:val="20"/>
        </w:rPr>
        <w:t xml:space="preserve"> и т.п.</w:t>
      </w:r>
      <w:r>
        <w:rPr>
          <w:rFonts w:ascii="Latinski,1251" w:hAnsi="Latinski,1251"/>
          <w:sz w:val="20"/>
        </w:rPr>
        <w:t>);</w:t>
      </w:r>
    </w:p>
    <w:p w:rsidR="00000000" w:rsidRDefault="008D5364" w:rsidP="008D5364">
      <w:pPr>
        <w:numPr>
          <w:ilvl w:val="0"/>
          <w:numId w:val="131"/>
        </w:numPr>
        <w:rPr>
          <w:rFonts w:ascii="Latinski,1251" w:hAnsi="Latinski,1251"/>
          <w:sz w:val="20"/>
        </w:rPr>
      </w:pPr>
      <w:r>
        <w:rPr>
          <w:rFonts w:ascii="Latinski,1251" w:hAnsi="Latinski,1251"/>
          <w:sz w:val="20"/>
        </w:rPr>
        <w:t xml:space="preserve"> Числовые интервалы и размерности физических величин даны в современном написании </w:t>
      </w:r>
      <w:r>
        <w:rPr>
          <w:rFonts w:ascii="Latinski,1251" w:hAnsi="Latinski,1251"/>
          <w:sz w:val="20"/>
        </w:rPr>
        <w:lastRenderedPageBreak/>
        <w:t>(</w:t>
      </w:r>
      <w:r>
        <w:rPr>
          <w:rFonts w:ascii="Latinski,1251" w:hAnsi="Latinski,1251"/>
          <w:sz w:val="20"/>
        </w:rPr>
        <w:t xml:space="preserve">например 3...5 вместо 3 </w:t>
      </w:r>
      <w:r>
        <w:rPr>
          <w:rFonts w:ascii="Latinski,1251" w:hAnsi="Latinski,1251"/>
          <w:sz w:val="20"/>
        </w:rPr>
        <w:sym w:font="Latinski,1251" w:char="2014"/>
      </w:r>
      <w:r>
        <w:rPr>
          <w:rFonts w:ascii="Latinski,1251" w:hAnsi="Latinski,1251"/>
          <w:sz w:val="20"/>
        </w:rPr>
        <w:t xml:space="preserve"> 5 </w:t>
      </w:r>
      <w:r>
        <w:rPr>
          <w:rFonts w:ascii="Latinski,1251" w:hAnsi="Latinski,1251"/>
          <w:sz w:val="20"/>
        </w:rPr>
        <w:t>и 40</w:t>
      </w:r>
      <w:r>
        <w:rPr>
          <w:rFonts w:ascii="Latinski,1251" w:hAnsi="Latinski,1251"/>
          <w:sz w:val="20"/>
        </w:rPr>
        <w:t> </w:t>
      </w:r>
      <w:r>
        <w:rPr>
          <w:rFonts w:ascii="Latinski,1251" w:hAnsi="Latinski,1251"/>
          <w:sz w:val="20"/>
        </w:rPr>
        <w:t>А</w:t>
      </w:r>
      <w:r>
        <w:rPr>
          <w:rFonts w:ascii="Latinski,1251" w:hAnsi="Latinski,1251"/>
          <w:sz w:val="20"/>
        </w:rPr>
        <w:t xml:space="preserve"> в</w:t>
      </w:r>
      <w:r>
        <w:rPr>
          <w:rFonts w:ascii="Latinski,1251" w:hAnsi="Latinski,1251"/>
          <w:sz w:val="20"/>
        </w:rPr>
        <w:t>место 40а в оригинале)</w:t>
      </w:r>
      <w:r>
        <w:rPr>
          <w:rFonts w:ascii="Latinski,1251" w:hAnsi="Latinski,1251"/>
          <w:sz w:val="20"/>
        </w:rPr>
        <w:t>;</w:t>
      </w:r>
    </w:p>
    <w:p w:rsidR="00000000" w:rsidRDefault="008D5364" w:rsidP="008D5364">
      <w:pPr>
        <w:numPr>
          <w:ilvl w:val="0"/>
          <w:numId w:val="131"/>
        </w:numPr>
        <w:rPr>
          <w:rFonts w:ascii="Latinski,1251" w:hAnsi="Latinski,1251"/>
          <w:sz w:val="20"/>
        </w:rPr>
      </w:pPr>
      <w:r>
        <w:rPr>
          <w:rFonts w:ascii="Latinski,1251" w:hAnsi="Latinski,1251"/>
          <w:sz w:val="20"/>
        </w:rPr>
        <w:t xml:space="preserve"> Иллюстрации отсканированы в режиме </w:t>
      </w:r>
      <w:r>
        <w:rPr>
          <w:rFonts w:ascii="Latinski,1251" w:hAnsi="Latinski,1251"/>
          <w:sz w:val="20"/>
        </w:rPr>
        <w:t>«Черно-белый рисунок</w:t>
      </w:r>
      <w:r>
        <w:rPr>
          <w:rFonts w:ascii="Latinski,1251" w:hAnsi="Latinski,1251"/>
          <w:sz w:val="20"/>
        </w:rPr>
        <w:t xml:space="preserve">» с разрешением 100 </w:t>
      </w:r>
      <w:r>
        <w:rPr>
          <w:sz w:val="20"/>
          <w:lang w:val="en-US"/>
        </w:rPr>
        <w:t>dpi</w:t>
      </w:r>
      <w:r>
        <w:rPr>
          <w:rFonts w:ascii="Latinski,1251" w:hAnsi="Latinski,1251"/>
          <w:sz w:val="20"/>
        </w:rPr>
        <w:t xml:space="preserve">, т.е. </w:t>
      </w:r>
      <w:r>
        <w:rPr>
          <w:rFonts w:ascii="Latinski,1251" w:hAnsi="Latinski,1251"/>
          <w:sz w:val="20"/>
        </w:rPr>
        <w:t>соответствуют их действительному размеру в книге</w:t>
      </w:r>
      <w:r>
        <w:rPr>
          <w:sz w:val="20"/>
          <w:lang w:val="en-US"/>
        </w:rPr>
        <w:t>;</w:t>
      </w:r>
    </w:p>
    <w:p w:rsidR="00000000" w:rsidRDefault="008D5364" w:rsidP="008D5364">
      <w:pPr>
        <w:numPr>
          <w:ilvl w:val="0"/>
          <w:numId w:val="131"/>
        </w:numPr>
        <w:rPr>
          <w:rFonts w:ascii="Latinski,1251" w:hAnsi="Latinski,1251"/>
          <w:sz w:val="20"/>
        </w:rPr>
      </w:pPr>
      <w:r>
        <w:rPr>
          <w:rFonts w:ascii="Latinski,1251" w:hAnsi="Latinski,1251"/>
          <w:sz w:val="20"/>
        </w:rPr>
        <w:t xml:space="preserve"> Расположение иллюстраций в тексте не всегда соответствует </w:t>
      </w:r>
      <w:r>
        <w:rPr>
          <w:rFonts w:ascii="Latinski,1251" w:hAnsi="Latinski,1251"/>
          <w:sz w:val="20"/>
        </w:rPr>
        <w:t>оригиналу</w:t>
      </w:r>
      <w:r>
        <w:rPr>
          <w:rFonts w:ascii="Latinski,1251" w:hAnsi="Latinski,1251"/>
          <w:sz w:val="20"/>
        </w:rPr>
        <w:t>, но последовательность и нумерация сохранены</w:t>
      </w:r>
      <w:r>
        <w:rPr>
          <w:rFonts w:ascii="Latinski,1251" w:hAnsi="Latinski,1251"/>
          <w:sz w:val="20"/>
        </w:rPr>
        <w:t>;</w:t>
      </w:r>
    </w:p>
    <w:p w:rsidR="00000000" w:rsidRDefault="008D5364" w:rsidP="008D5364">
      <w:pPr>
        <w:numPr>
          <w:ilvl w:val="0"/>
          <w:numId w:val="131"/>
        </w:numPr>
        <w:rPr>
          <w:rFonts w:ascii="Latinski,1251" w:hAnsi="Latinski,1251"/>
          <w:sz w:val="20"/>
        </w:rPr>
      </w:pPr>
      <w:r>
        <w:rPr>
          <w:rFonts w:ascii="Latinski,1251" w:hAnsi="Latinski,1251"/>
          <w:sz w:val="20"/>
        </w:rPr>
        <w:t xml:space="preserve"> Одна иллюстрация (разрез танка) не отсканирована из-за её большой величины (не влезла в сканер);</w:t>
      </w:r>
    </w:p>
    <w:p w:rsidR="00000000" w:rsidRDefault="008D5364" w:rsidP="008D5364">
      <w:pPr>
        <w:numPr>
          <w:ilvl w:val="0"/>
          <w:numId w:val="131"/>
        </w:numPr>
        <w:rPr>
          <w:rFonts w:ascii="Latinski,1251" w:hAnsi="Latinski,1251"/>
          <w:sz w:val="20"/>
        </w:rPr>
      </w:pPr>
      <w:r>
        <w:rPr>
          <w:rFonts w:ascii="Latinski,1251" w:hAnsi="Latinski,1251"/>
          <w:sz w:val="20"/>
        </w:rPr>
        <w:t xml:space="preserve"> Текст адаптирован к печати на бумаге формата А4 в книжной ориентации</w:t>
      </w:r>
    </w:p>
    <w:p w:rsidR="00000000" w:rsidRDefault="008D5364">
      <w:pPr>
        <w:ind w:firstLine="0"/>
        <w:rPr>
          <w:rFonts w:ascii="Latinski,1251" w:hAnsi="Latinski,1251"/>
          <w:b/>
        </w:rPr>
      </w:pPr>
    </w:p>
    <w:p w:rsidR="00000000" w:rsidRDefault="008D5364">
      <w:pPr>
        <w:ind w:firstLine="0"/>
        <w:rPr>
          <w:rFonts w:ascii="Latinski,1251" w:hAnsi="Latinski,1251"/>
          <w:sz w:val="20"/>
        </w:rPr>
      </w:pPr>
      <w:r>
        <w:rPr>
          <w:rFonts w:ascii="Latinski,1251" w:hAnsi="Latinski,1251"/>
          <w:sz w:val="20"/>
        </w:rPr>
        <w:t xml:space="preserve">Желаю </w:t>
      </w:r>
      <w:r>
        <w:rPr>
          <w:rFonts w:ascii="Latinski,1251" w:hAnsi="Latinski,1251"/>
          <w:sz w:val="20"/>
        </w:rPr>
        <w:t xml:space="preserve">всем </w:t>
      </w:r>
      <w:r>
        <w:rPr>
          <w:rFonts w:ascii="Latinski,1251" w:hAnsi="Latinski,1251"/>
          <w:sz w:val="20"/>
        </w:rPr>
        <w:t xml:space="preserve">любителям военной истории </w:t>
      </w:r>
      <w:r>
        <w:rPr>
          <w:rFonts w:ascii="Latinski,1251" w:hAnsi="Latinski,1251"/>
          <w:sz w:val="20"/>
        </w:rPr>
        <w:t>успехов в изучении</w:t>
      </w:r>
      <w:r>
        <w:rPr>
          <w:rFonts w:ascii="Latinski,1251" w:hAnsi="Latinski,1251"/>
          <w:sz w:val="20"/>
        </w:rPr>
        <w:t xml:space="preserve"> </w:t>
      </w:r>
      <w:r>
        <w:rPr>
          <w:rFonts w:ascii="Latinski,1251" w:hAnsi="Latinski,1251"/>
          <w:sz w:val="20"/>
        </w:rPr>
        <w:t>настоящего текста.</w:t>
      </w:r>
    </w:p>
    <w:p w:rsidR="00000000" w:rsidRDefault="008D5364">
      <w:pPr>
        <w:ind w:firstLine="0"/>
        <w:rPr>
          <w:rFonts w:ascii="Latinski,1251" w:hAnsi="Latinski,1251"/>
          <w:sz w:val="20"/>
        </w:rPr>
      </w:pPr>
    </w:p>
    <w:p w:rsidR="00000000" w:rsidRDefault="008D5364">
      <w:pPr>
        <w:ind w:firstLine="0"/>
        <w:jc w:val="right"/>
        <w:rPr>
          <w:rFonts w:ascii="Latinski,1251" w:hAnsi="Latinski,1251"/>
          <w:sz w:val="20"/>
        </w:rPr>
      </w:pPr>
      <w:r>
        <w:rPr>
          <w:rFonts w:ascii="Latinski,1251" w:hAnsi="Latinski,1251"/>
          <w:sz w:val="20"/>
        </w:rPr>
        <w:t>С уважением. Юкон.</w:t>
      </w:r>
    </w:p>
    <w:p w:rsidR="00000000" w:rsidRDefault="008D5364">
      <w:pPr>
        <w:ind w:firstLine="142"/>
        <w:rPr>
          <w:rFonts w:ascii="Latinski,1251" w:hAnsi="Latinski,1251"/>
          <w:sz w:val="20"/>
        </w:rPr>
      </w:pPr>
      <w:r>
        <w:rPr>
          <w:rFonts w:ascii="Latinski,1251" w:hAnsi="Latinski,1251"/>
          <w:sz w:val="20"/>
        </w:rPr>
        <w:t>Москва, 2001</w:t>
      </w:r>
    </w:p>
    <w:sectPr w:rsidR="00000000">
      <w:footerReference w:type="even" r:id="rId198"/>
      <w:footerReference w:type="default" r:id="rId199"/>
      <w:pgSz w:w="11900" w:h="16820"/>
      <w:pgMar w:top="1134" w:right="843" w:bottom="993" w:left="1440" w:header="720" w:footer="720" w:gutter="0"/>
      <w:cols w:space="60"/>
      <w:noEndnote/>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8D5364">
      <w:r>
        <w:separator/>
      </w:r>
    </w:p>
  </w:endnote>
  <w:endnote w:type="continuationSeparator" w:id="0">
    <w:p w:rsidR="00000000" w:rsidRDefault="008D53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Latinski,1251">
    <w:altName w:val="Cambria"/>
    <w:charset w:val="CC"/>
    <w:family w:val="roman"/>
    <w:pitch w:val="variable"/>
    <w:sig w:usb0="00000201" w:usb1="00000000" w:usb2="00000000" w:usb3="00000000" w:csb0="00000004" w:csb1="00000000"/>
  </w:font>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Bastion,1251">
    <w:altName w:val="Cambria"/>
    <w:charset w:val="CC"/>
    <w:family w:val="swiss"/>
    <w:pitch w:val="variable"/>
    <w:sig w:usb0="00000201" w:usb1="00000000" w:usb2="00000000" w:usb3="00000000" w:csb0="00000004"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8D5364">
    <w:pPr>
      <w:pStyle w:val="a6"/>
      <w:framePr w:wrap="around" w:vAnchor="text" w:hAnchor="margin" w:xAlign="outside" w:y="1"/>
      <w:rPr>
        <w:rStyle w:val="a7"/>
        <w:rFonts w:ascii="Latinski,1251" w:hAnsi="Latinski,1251"/>
      </w:rPr>
    </w:pPr>
    <w:r>
      <w:rPr>
        <w:rStyle w:val="a7"/>
        <w:rFonts w:ascii="Latinski,1251" w:hAnsi="Latinski,1251"/>
      </w:rPr>
      <w:fldChar w:fldCharType="begin"/>
    </w:r>
    <w:r>
      <w:rPr>
        <w:rStyle w:val="a7"/>
        <w:rFonts w:ascii="Latinski,1251" w:hAnsi="Latinski,1251"/>
      </w:rPr>
      <w:instrText>PAGE</w:instrText>
    </w:r>
    <w:r>
      <w:rPr>
        <w:rStyle w:val="a7"/>
        <w:rFonts w:ascii="Latinski,1251" w:hAnsi="Latinski,1251"/>
      </w:rPr>
      <w:instrText xml:space="preserve">  </w:instrText>
    </w:r>
    <w:r>
      <w:rPr>
        <w:rStyle w:val="a7"/>
        <w:rFonts w:ascii="Latinski,1251" w:hAnsi="Latinski,1251"/>
      </w:rPr>
      <w:fldChar w:fldCharType="end"/>
    </w:r>
  </w:p>
  <w:p w:rsidR="00000000" w:rsidRDefault="008D5364">
    <w:pPr>
      <w:pStyle w:val="a6"/>
      <w:ind w:right="360" w:firstLine="360"/>
      <w:rPr>
        <w:rFonts w:ascii="Latinski,1251" w:hAnsi="Latinski,1251"/>
      </w:rP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8D5364">
    <w:pPr>
      <w:pStyle w:val="a6"/>
      <w:framePr w:wrap="around" w:vAnchor="text" w:hAnchor="margin" w:xAlign="outside" w:y="1"/>
      <w:rPr>
        <w:rStyle w:val="a7"/>
        <w:rFonts w:ascii="Latinski,1251" w:hAnsi="Latinski,1251"/>
      </w:rPr>
    </w:pPr>
    <w:r>
      <w:rPr>
        <w:rStyle w:val="a7"/>
        <w:rFonts w:ascii="Latinski,1251" w:hAnsi="Latinski,1251"/>
      </w:rPr>
      <w:fldChar w:fldCharType="begin"/>
    </w:r>
    <w:r>
      <w:rPr>
        <w:rStyle w:val="a7"/>
        <w:rFonts w:ascii="Latinski,1251" w:hAnsi="Latinski,1251"/>
      </w:rPr>
      <w:instrText>PAGE</w:instrText>
    </w:r>
    <w:r>
      <w:rPr>
        <w:rStyle w:val="a7"/>
        <w:rFonts w:ascii="Latinski,1251" w:hAnsi="Latinski,1251"/>
      </w:rPr>
      <w:instrText xml:space="preserve">  </w:instrText>
    </w:r>
    <w:r>
      <w:rPr>
        <w:rStyle w:val="a7"/>
        <w:rFonts w:ascii="Latinski,1251" w:hAnsi="Latinski,1251"/>
      </w:rPr>
      <w:fldChar w:fldCharType="separate"/>
    </w:r>
    <w:r>
      <w:rPr>
        <w:rStyle w:val="a7"/>
        <w:rFonts w:ascii="Latinski,1251" w:hAnsi="Latinski,1251"/>
        <w:noProof/>
      </w:rPr>
      <w:t>255</w:t>
    </w:r>
    <w:r>
      <w:rPr>
        <w:rStyle w:val="a7"/>
        <w:rFonts w:ascii="Latinski,1251" w:hAnsi="Latinski,1251"/>
      </w:rPr>
      <w:fldChar w:fldCharType="end"/>
    </w:r>
  </w:p>
  <w:p w:rsidR="00000000" w:rsidRDefault="008D5364">
    <w:pPr>
      <w:pStyle w:val="a6"/>
      <w:ind w:right="360" w:firstLine="360"/>
      <w:rPr>
        <w:rFonts w:ascii="Latinski,1251" w:hAnsi="Latinski,1251"/>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8D5364">
      <w:r>
        <w:separator/>
      </w:r>
    </w:p>
  </w:footnote>
  <w:footnote w:type="continuationSeparator" w:id="0">
    <w:p w:rsidR="00000000" w:rsidRDefault="008D5364">
      <w:r>
        <w:continuationSeparator/>
      </w:r>
    </w:p>
  </w:footnote>
  <w:footnote w:id="1">
    <w:p w:rsidR="00000000" w:rsidRDefault="008D5364">
      <w:pPr>
        <w:pStyle w:val="a3"/>
        <w:rPr>
          <w:rFonts w:ascii="Latinski,1251" w:hAnsi="Latinski,1251"/>
        </w:rPr>
      </w:pPr>
      <w:r>
        <w:rPr>
          <w:rStyle w:val="a4"/>
          <w:rFonts w:ascii="Latinski,1251" w:hAnsi="Latinski,1251"/>
        </w:rPr>
        <w:footnoteRef/>
      </w:r>
      <w:r>
        <w:rPr>
          <w:rFonts w:ascii="Latinski,1251" w:hAnsi="Latinski,1251"/>
        </w:rPr>
        <w:t xml:space="preserve"> Скорости движения округлены.</w:t>
      </w:r>
    </w:p>
  </w:footnote>
  <w:footnote w:id="2">
    <w:p w:rsidR="00000000" w:rsidRDefault="008D5364">
      <w:pPr>
        <w:pStyle w:val="a3"/>
        <w:rPr>
          <w:rFonts w:ascii="Latinski,1251" w:hAnsi="Latinski,1251"/>
        </w:rPr>
      </w:pPr>
      <w:r>
        <w:rPr>
          <w:rStyle w:val="a4"/>
          <w:rFonts w:ascii="Latinski,1251" w:hAnsi="Latinski,1251"/>
        </w:rPr>
        <w:footnoteRef/>
      </w:r>
      <w:r>
        <w:rPr>
          <w:rFonts w:ascii="Latinski,1251" w:hAnsi="Latinski,1251"/>
        </w:rPr>
        <w:t xml:space="preserve"> 22</w:t>
      </w:r>
      <w:r>
        <w:rPr>
          <w:rFonts w:ascii="Latinski,1251" w:hAnsi="Latinski,1251"/>
        </w:rPr>
        <w:sym w:font="Symbol" w:char="F0B0"/>
      </w:r>
      <w:r>
        <w:rPr>
          <w:rFonts w:ascii="Latinski,1251" w:hAnsi="Latinski,1251"/>
        </w:rPr>
        <w:t xml:space="preserve"> - при широком погоне, 25</w:t>
      </w:r>
      <w:r>
        <w:rPr>
          <w:rFonts w:ascii="Latinski,1251" w:hAnsi="Latinski,1251"/>
        </w:rPr>
        <w:sym w:font="Symbol" w:char="F0B0"/>
      </w:r>
      <w:r>
        <w:rPr>
          <w:rFonts w:ascii="Latinski,1251" w:hAnsi="Latinski,1251"/>
        </w:rPr>
        <w:t xml:space="preserve"> - при узком погоне.</w:t>
      </w:r>
    </w:p>
  </w:footnote>
  <w:footnote w:id="3">
    <w:p w:rsidR="00000000" w:rsidRDefault="008D5364">
      <w:pPr>
        <w:rPr>
          <w:rFonts w:ascii="Latinski,1251" w:hAnsi="Latinski,1251"/>
        </w:rPr>
      </w:pPr>
      <w:r>
        <w:rPr>
          <w:rStyle w:val="a4"/>
          <w:rFonts w:ascii="Latinski,1251" w:hAnsi="Latinski,1251"/>
        </w:rPr>
        <w:footnoteRef/>
      </w:r>
      <w:r>
        <w:rPr>
          <w:rFonts w:ascii="Latinski,1251" w:hAnsi="Latinski,1251"/>
        </w:rPr>
        <w:t xml:space="preserve"> Краткое описание 85-мм танковой пушки дано в конце настоящего руководства.</w:t>
      </w:r>
    </w:p>
  </w:footnote>
  <w:footnote w:id="4">
    <w:p w:rsidR="00000000" w:rsidRDefault="008D5364">
      <w:pPr>
        <w:ind w:firstLine="284"/>
        <w:rPr>
          <w:rFonts w:ascii="Latinski,1251" w:hAnsi="Latinski,1251"/>
        </w:rPr>
      </w:pPr>
      <w:r>
        <w:rPr>
          <w:rStyle w:val="a4"/>
          <w:rFonts w:ascii="Latinski,1251" w:hAnsi="Latinski,1251"/>
        </w:rPr>
        <w:footnoteRef/>
      </w:r>
      <w:r>
        <w:rPr>
          <w:rFonts w:ascii="Latinski,1251" w:hAnsi="Latinski,1251"/>
        </w:rPr>
        <w:t xml:space="preserve"> </w:t>
      </w:r>
      <w:r>
        <w:rPr>
          <w:rFonts w:ascii="Latinski,1251" w:hAnsi="Latinski,1251"/>
          <w:spacing w:val="30"/>
        </w:rPr>
        <w:t>Примечание</w:t>
      </w:r>
      <w:r>
        <w:rPr>
          <w:rFonts w:ascii="Latinski,1251" w:hAnsi="Latinski,1251"/>
        </w:rPr>
        <w:t>: Если установочные винты отвинчены больше чем на три оборота или вывинчены вовсе, то сжимающая пружина может выйти из направления; в этом случае надо снять рычаг привода, поставить пружину на место, надеть рычат и кольцо и вывинтить винты.</w:t>
      </w:r>
    </w:p>
  </w:footnote>
  <w:footnote w:id="5">
    <w:p w:rsidR="00000000" w:rsidRDefault="008D5364">
      <w:pPr>
        <w:spacing w:before="80"/>
        <w:ind w:left="240" w:firstLine="0"/>
        <w:jc w:val="center"/>
        <w:rPr>
          <w:rFonts w:ascii="Latinski,1251" w:hAnsi="Latinski,1251"/>
        </w:rPr>
      </w:pPr>
      <w:r>
        <w:rPr>
          <w:rStyle w:val="a4"/>
          <w:rFonts w:ascii="Latinski,1251" w:hAnsi="Latinski,1251"/>
        </w:rPr>
        <w:footnoteRef/>
      </w:r>
      <w:r>
        <w:rPr>
          <w:rFonts w:ascii="Latinski,1251" w:hAnsi="Latinski,1251"/>
        </w:rPr>
        <w:t xml:space="preserve"> </w:t>
      </w:r>
      <w:r>
        <w:rPr>
          <w:rFonts w:ascii="Latinski,1251" w:hAnsi="Latinski,1251"/>
          <w:sz w:val="18"/>
        </w:rPr>
        <w:t>В настоящее время топли</w:t>
      </w:r>
      <w:r>
        <w:rPr>
          <w:rFonts w:ascii="Latinski,1251" w:hAnsi="Latinski,1251"/>
          <w:sz w:val="18"/>
        </w:rPr>
        <w:t>вный насос имеет всережимный регулятор и корректор подачи топлива.</w:t>
      </w:r>
    </w:p>
  </w:footnote>
  <w:footnote w:id="6">
    <w:p w:rsidR="00000000" w:rsidRDefault="008D5364">
      <w:pPr>
        <w:spacing w:before="180"/>
        <w:rPr>
          <w:rFonts w:ascii="Latinski,1251" w:hAnsi="Latinski,1251"/>
        </w:rPr>
      </w:pPr>
      <w:r>
        <w:rPr>
          <w:rStyle w:val="a4"/>
          <w:rFonts w:ascii="Latinski,1251" w:hAnsi="Latinski,1251"/>
        </w:rPr>
        <w:footnoteRef/>
      </w:r>
      <w:r>
        <w:rPr>
          <w:rFonts w:ascii="Latinski,1251" w:hAnsi="Latinski,1251"/>
        </w:rPr>
        <w:t xml:space="preserve"> </w:t>
      </w:r>
      <w:r>
        <w:rPr>
          <w:rFonts w:ascii="Latinski,1251" w:hAnsi="Latinski,1251"/>
          <w:sz w:val="18"/>
        </w:rPr>
        <w:t>Более подробно уход за системой охлаждения изложен в главе девятой "Техническое обслуживание и эксплуатация танка".</w:t>
      </w:r>
    </w:p>
    <w:p w:rsidR="00000000" w:rsidRDefault="008D5364">
      <w:pPr>
        <w:pStyle w:val="a3"/>
        <w:rPr>
          <w:rFonts w:ascii="Latinski,1251" w:hAnsi="Latinski,1251"/>
        </w:rPr>
      </w:pPr>
    </w:p>
  </w:footnote>
  <w:footnote w:id="7">
    <w:p w:rsidR="00000000" w:rsidRDefault="008D5364">
      <w:pPr>
        <w:pStyle w:val="a3"/>
        <w:rPr>
          <w:rFonts w:ascii="Latinski,1251" w:hAnsi="Latinski,1251"/>
        </w:rPr>
      </w:pPr>
      <w:r>
        <w:rPr>
          <w:rStyle w:val="a4"/>
          <w:rFonts w:ascii="Latinski,1251" w:hAnsi="Latinski,1251"/>
        </w:rPr>
        <w:footnoteRef/>
      </w:r>
      <w:r>
        <w:rPr>
          <w:rFonts w:ascii="Latinski,1251" w:hAnsi="Latinski,1251"/>
        </w:rPr>
        <w:t xml:space="preserve"> </w:t>
      </w:r>
      <w:r>
        <w:rPr>
          <w:rFonts w:ascii="Latinski,1251" w:hAnsi="Latinski,1251"/>
          <w:sz w:val="18"/>
        </w:rPr>
        <w:t>Порядок выемки и установки двигателя в танке с уширенным погоном см. в приложении 9.</w:t>
      </w:r>
    </w:p>
  </w:footnote>
  <w:footnote w:id="8">
    <w:p w:rsidR="00000000" w:rsidRDefault="008D5364">
      <w:pPr>
        <w:pStyle w:val="a3"/>
        <w:rPr>
          <w:rFonts w:ascii="Latinski,1251" w:hAnsi="Latinski,1251"/>
        </w:rPr>
      </w:pPr>
      <w:r>
        <w:rPr>
          <w:rStyle w:val="a4"/>
          <w:rFonts w:ascii="Latinski,1251" w:hAnsi="Latinski,1251"/>
        </w:rPr>
        <w:footnoteRef/>
      </w:r>
      <w:r>
        <w:rPr>
          <w:rFonts w:ascii="Latinski,1251" w:hAnsi="Latinski,1251"/>
        </w:rPr>
        <w:t xml:space="preserve"> </w:t>
      </w:r>
      <w:r>
        <w:rPr>
          <w:rFonts w:ascii="Latinski,1251" w:hAnsi="Latinski,1251"/>
          <w:sz w:val="18"/>
        </w:rPr>
        <w:t>Изменения, внесённые в систему электрооборудования танка Т-34 с 85-мм пушкой Т-34-85, приведены в приложении 8.</w:t>
      </w:r>
    </w:p>
  </w:footnote>
  <w:footnote w:id="9">
    <w:p w:rsidR="00000000" w:rsidRDefault="008D5364">
      <w:pPr>
        <w:rPr>
          <w:rFonts w:ascii="Latinski,1251" w:hAnsi="Latinski,1251"/>
          <w:sz w:val="18"/>
        </w:rPr>
      </w:pPr>
      <w:r>
        <w:rPr>
          <w:rStyle w:val="a4"/>
          <w:rFonts w:ascii="Latinski,1251" w:hAnsi="Latinski,1251"/>
        </w:rPr>
        <w:footnoteRef/>
      </w:r>
      <w:r>
        <w:rPr>
          <w:rFonts w:ascii="Latinski,1251" w:hAnsi="Latinski,1251"/>
        </w:rPr>
        <w:t xml:space="preserve"> </w:t>
      </w:r>
      <w:r>
        <w:rPr>
          <w:rFonts w:ascii="Latinski,1251" w:hAnsi="Latinski,1251"/>
          <w:sz w:val="18"/>
        </w:rPr>
        <w:t>Если танки останавливаются не более чем на 7...8 часов и температура воздуха не ниже -15°С, то снимать аккумуляторные батар</w:t>
      </w:r>
      <w:r>
        <w:rPr>
          <w:rFonts w:ascii="Latinski,1251" w:hAnsi="Latinski,1251"/>
          <w:sz w:val="18"/>
        </w:rPr>
        <w:t>еи с машин не следует.</w:t>
      </w:r>
    </w:p>
  </w:footnote>
  <w:footnote w:id="10">
    <w:p w:rsidR="00000000" w:rsidRDefault="008D5364">
      <w:pPr>
        <w:ind w:firstLine="284"/>
        <w:jc w:val="left"/>
        <w:rPr>
          <w:rFonts w:ascii="Latinski,1251" w:hAnsi="Latinski,1251"/>
          <w:sz w:val="18"/>
        </w:rPr>
      </w:pPr>
      <w:r>
        <w:rPr>
          <w:rStyle w:val="a4"/>
          <w:rFonts w:ascii="Latinski,1251" w:hAnsi="Latinski,1251"/>
          <w:sz w:val="18"/>
        </w:rPr>
        <w:footnoteRef/>
      </w:r>
      <w:r>
        <w:rPr>
          <w:rFonts w:ascii="Latinski,1251" w:hAnsi="Latinski,1251"/>
          <w:sz w:val="18"/>
        </w:rPr>
        <w:t xml:space="preserve"> Для свободного проворачивания хвостовика относительно якоря после запуска двигателя.</w:t>
      </w:r>
    </w:p>
  </w:footnote>
  <w:footnote w:id="11">
    <w:p w:rsidR="00000000" w:rsidRDefault="008D5364">
      <w:pPr>
        <w:ind w:firstLine="284"/>
        <w:jc w:val="left"/>
        <w:rPr>
          <w:rFonts w:ascii="Latinski,1251" w:hAnsi="Latinski,1251"/>
          <w:sz w:val="18"/>
        </w:rPr>
      </w:pPr>
      <w:r>
        <w:rPr>
          <w:rStyle w:val="a4"/>
          <w:rFonts w:ascii="Latinski,1251" w:hAnsi="Latinski,1251"/>
          <w:sz w:val="18"/>
        </w:rPr>
        <w:footnoteRef/>
      </w:r>
      <w:r>
        <w:rPr>
          <w:rFonts w:ascii="Latinski,1251" w:hAnsi="Latinski,1251"/>
          <w:sz w:val="18"/>
        </w:rPr>
        <w:t xml:space="preserve"> Вследствие легкого трения между ведомыми и ведущими дисками под действием пружины предварительного сжатия</w:t>
      </w:r>
    </w:p>
  </w:footnote>
  <w:footnote w:id="12">
    <w:p w:rsidR="00000000" w:rsidRDefault="008D5364">
      <w:pPr>
        <w:rPr>
          <w:rFonts w:ascii="Latinski,1251" w:hAnsi="Latinski,1251"/>
        </w:rPr>
      </w:pPr>
      <w:r>
        <w:rPr>
          <w:rStyle w:val="a4"/>
          <w:rFonts w:ascii="Latinski,1251" w:hAnsi="Latinski,1251"/>
        </w:rPr>
        <w:footnoteRef/>
      </w:r>
      <w:r>
        <w:rPr>
          <w:rFonts w:ascii="Latinski,1251" w:hAnsi="Latinski,1251"/>
        </w:rPr>
        <w:t xml:space="preserve"> </w:t>
      </w:r>
      <w:r>
        <w:rPr>
          <w:rFonts w:ascii="Latinski,1251" w:hAnsi="Latinski,1251"/>
          <w:sz w:val="16"/>
        </w:rPr>
        <w:t>Во избежание осадки боевой пружины необходимо следить за тем, чтобы при хранении орудия и на походе ударник был спущен (боевая пружина ослаблена)</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B6EE6828"/>
    <w:lvl w:ilvl="0">
      <w:numFmt w:val="bullet"/>
      <w:lvlText w:val="*"/>
      <w:lvlJc w:val="left"/>
    </w:lvl>
  </w:abstractNum>
  <w:abstractNum w:abstractNumId="1">
    <w:nsid w:val="01AB33E8"/>
    <w:multiLevelType w:val="singleLevel"/>
    <w:tmpl w:val="34C607CA"/>
    <w:lvl w:ilvl="0">
      <w:start w:val="1"/>
      <w:numFmt w:val="decimal"/>
      <w:lvlText w:val="%1)"/>
      <w:legacy w:legacy="1" w:legacySpace="0" w:legacyIndent="283"/>
      <w:lvlJc w:val="left"/>
      <w:pPr>
        <w:ind w:left="567" w:hanging="283"/>
      </w:pPr>
    </w:lvl>
  </w:abstractNum>
  <w:abstractNum w:abstractNumId="2">
    <w:nsid w:val="022561D0"/>
    <w:multiLevelType w:val="singleLevel"/>
    <w:tmpl w:val="34C607CA"/>
    <w:lvl w:ilvl="0">
      <w:start w:val="1"/>
      <w:numFmt w:val="decimal"/>
      <w:lvlText w:val="%1)"/>
      <w:legacy w:legacy="1" w:legacySpace="0" w:legacyIndent="283"/>
      <w:lvlJc w:val="left"/>
      <w:pPr>
        <w:ind w:left="283" w:hanging="283"/>
      </w:pPr>
    </w:lvl>
  </w:abstractNum>
  <w:abstractNum w:abstractNumId="3">
    <w:nsid w:val="02897314"/>
    <w:multiLevelType w:val="singleLevel"/>
    <w:tmpl w:val="34C607CA"/>
    <w:lvl w:ilvl="0">
      <w:start w:val="1"/>
      <w:numFmt w:val="decimal"/>
      <w:lvlText w:val="%1)"/>
      <w:legacy w:legacy="1" w:legacySpace="0" w:legacyIndent="283"/>
      <w:lvlJc w:val="left"/>
      <w:pPr>
        <w:ind w:left="607" w:hanging="283"/>
      </w:pPr>
    </w:lvl>
  </w:abstractNum>
  <w:abstractNum w:abstractNumId="4">
    <w:nsid w:val="02EB144E"/>
    <w:multiLevelType w:val="singleLevel"/>
    <w:tmpl w:val="34C607CA"/>
    <w:lvl w:ilvl="0">
      <w:start w:val="1"/>
      <w:numFmt w:val="decimal"/>
      <w:lvlText w:val="%1)"/>
      <w:legacy w:legacy="1" w:legacySpace="0" w:legacyIndent="283"/>
      <w:lvlJc w:val="left"/>
      <w:pPr>
        <w:ind w:left="567" w:hanging="283"/>
      </w:pPr>
    </w:lvl>
  </w:abstractNum>
  <w:abstractNum w:abstractNumId="5">
    <w:nsid w:val="03B577EE"/>
    <w:multiLevelType w:val="singleLevel"/>
    <w:tmpl w:val="34C607CA"/>
    <w:lvl w:ilvl="0">
      <w:start w:val="1"/>
      <w:numFmt w:val="decimal"/>
      <w:lvlText w:val="%1)"/>
      <w:legacy w:legacy="1" w:legacySpace="0" w:legacyIndent="283"/>
      <w:lvlJc w:val="left"/>
      <w:pPr>
        <w:ind w:left="607" w:hanging="283"/>
      </w:pPr>
    </w:lvl>
  </w:abstractNum>
  <w:abstractNum w:abstractNumId="6">
    <w:nsid w:val="03B6076F"/>
    <w:multiLevelType w:val="singleLevel"/>
    <w:tmpl w:val="34C607CA"/>
    <w:lvl w:ilvl="0">
      <w:start w:val="1"/>
      <w:numFmt w:val="decimal"/>
      <w:lvlText w:val="%1)"/>
      <w:legacy w:legacy="1" w:legacySpace="0" w:legacyIndent="283"/>
      <w:lvlJc w:val="left"/>
      <w:pPr>
        <w:ind w:left="567" w:hanging="283"/>
      </w:pPr>
    </w:lvl>
  </w:abstractNum>
  <w:abstractNum w:abstractNumId="7">
    <w:nsid w:val="04857F01"/>
    <w:multiLevelType w:val="singleLevel"/>
    <w:tmpl w:val="34C607CA"/>
    <w:lvl w:ilvl="0">
      <w:start w:val="1"/>
      <w:numFmt w:val="decimal"/>
      <w:lvlText w:val="%1)"/>
      <w:legacy w:legacy="1" w:legacySpace="0" w:legacyIndent="283"/>
      <w:lvlJc w:val="left"/>
      <w:pPr>
        <w:ind w:left="283" w:hanging="283"/>
      </w:pPr>
    </w:lvl>
  </w:abstractNum>
  <w:abstractNum w:abstractNumId="8">
    <w:nsid w:val="06312317"/>
    <w:multiLevelType w:val="singleLevel"/>
    <w:tmpl w:val="34C607CA"/>
    <w:lvl w:ilvl="0">
      <w:start w:val="1"/>
      <w:numFmt w:val="decimal"/>
      <w:lvlText w:val="%1)"/>
      <w:legacy w:legacy="1" w:legacySpace="0" w:legacyIndent="283"/>
      <w:lvlJc w:val="left"/>
      <w:pPr>
        <w:ind w:left="607" w:hanging="283"/>
      </w:pPr>
    </w:lvl>
  </w:abstractNum>
  <w:abstractNum w:abstractNumId="9">
    <w:nsid w:val="08C77191"/>
    <w:multiLevelType w:val="singleLevel"/>
    <w:tmpl w:val="34C607CA"/>
    <w:lvl w:ilvl="0">
      <w:start w:val="1"/>
      <w:numFmt w:val="decimal"/>
      <w:lvlText w:val="%1)"/>
      <w:legacy w:legacy="1" w:legacySpace="0" w:legacyIndent="283"/>
      <w:lvlJc w:val="left"/>
      <w:pPr>
        <w:ind w:left="567" w:hanging="283"/>
      </w:pPr>
    </w:lvl>
  </w:abstractNum>
  <w:abstractNum w:abstractNumId="10">
    <w:nsid w:val="0AFC1911"/>
    <w:multiLevelType w:val="singleLevel"/>
    <w:tmpl w:val="34C607CA"/>
    <w:lvl w:ilvl="0">
      <w:start w:val="1"/>
      <w:numFmt w:val="decimal"/>
      <w:lvlText w:val="%1)"/>
      <w:legacy w:legacy="1" w:legacySpace="0" w:legacyIndent="283"/>
      <w:lvlJc w:val="left"/>
      <w:pPr>
        <w:ind w:left="567" w:hanging="283"/>
      </w:pPr>
    </w:lvl>
  </w:abstractNum>
  <w:abstractNum w:abstractNumId="11">
    <w:nsid w:val="0B2D6F26"/>
    <w:multiLevelType w:val="singleLevel"/>
    <w:tmpl w:val="34C607CA"/>
    <w:lvl w:ilvl="0">
      <w:start w:val="1"/>
      <w:numFmt w:val="decimal"/>
      <w:lvlText w:val="%1)"/>
      <w:legacy w:legacy="1" w:legacySpace="0" w:legacyIndent="283"/>
      <w:lvlJc w:val="left"/>
      <w:pPr>
        <w:ind w:left="607" w:hanging="283"/>
      </w:pPr>
    </w:lvl>
  </w:abstractNum>
  <w:abstractNum w:abstractNumId="12">
    <w:nsid w:val="0B42118C"/>
    <w:multiLevelType w:val="singleLevel"/>
    <w:tmpl w:val="34C607CA"/>
    <w:lvl w:ilvl="0">
      <w:start w:val="1"/>
      <w:numFmt w:val="decimal"/>
      <w:lvlText w:val="%1)"/>
      <w:legacy w:legacy="1" w:legacySpace="0" w:legacyIndent="283"/>
      <w:lvlJc w:val="left"/>
      <w:pPr>
        <w:ind w:left="567" w:hanging="283"/>
      </w:pPr>
    </w:lvl>
  </w:abstractNum>
  <w:abstractNum w:abstractNumId="13">
    <w:nsid w:val="0BB72503"/>
    <w:multiLevelType w:val="singleLevel"/>
    <w:tmpl w:val="34C607CA"/>
    <w:lvl w:ilvl="0">
      <w:start w:val="1"/>
      <w:numFmt w:val="decimal"/>
      <w:lvlText w:val="%1)"/>
      <w:legacy w:legacy="1" w:legacySpace="0" w:legacyIndent="283"/>
      <w:lvlJc w:val="left"/>
      <w:pPr>
        <w:ind w:left="567" w:hanging="283"/>
      </w:pPr>
    </w:lvl>
  </w:abstractNum>
  <w:abstractNum w:abstractNumId="14">
    <w:nsid w:val="0C6077B9"/>
    <w:multiLevelType w:val="singleLevel"/>
    <w:tmpl w:val="34C607CA"/>
    <w:lvl w:ilvl="0">
      <w:start w:val="1"/>
      <w:numFmt w:val="decimal"/>
      <w:lvlText w:val="%1)"/>
      <w:legacy w:legacy="1" w:legacySpace="0" w:legacyIndent="283"/>
      <w:lvlJc w:val="left"/>
      <w:pPr>
        <w:ind w:left="465" w:hanging="283"/>
      </w:pPr>
    </w:lvl>
  </w:abstractNum>
  <w:abstractNum w:abstractNumId="15">
    <w:nsid w:val="0D7F6C30"/>
    <w:multiLevelType w:val="singleLevel"/>
    <w:tmpl w:val="34C607CA"/>
    <w:lvl w:ilvl="0">
      <w:start w:val="1"/>
      <w:numFmt w:val="decimal"/>
      <w:lvlText w:val="%1)"/>
      <w:legacy w:legacy="1" w:legacySpace="0" w:legacyIndent="283"/>
      <w:lvlJc w:val="left"/>
      <w:pPr>
        <w:ind w:left="283" w:hanging="283"/>
      </w:pPr>
    </w:lvl>
  </w:abstractNum>
  <w:abstractNum w:abstractNumId="16">
    <w:nsid w:val="0E306BD4"/>
    <w:multiLevelType w:val="singleLevel"/>
    <w:tmpl w:val="34C607CA"/>
    <w:lvl w:ilvl="0">
      <w:start w:val="1"/>
      <w:numFmt w:val="decimal"/>
      <w:lvlText w:val="%1)"/>
      <w:legacy w:legacy="1" w:legacySpace="0" w:legacyIndent="283"/>
      <w:lvlJc w:val="left"/>
      <w:pPr>
        <w:ind w:left="465" w:hanging="283"/>
      </w:pPr>
    </w:lvl>
  </w:abstractNum>
  <w:abstractNum w:abstractNumId="17">
    <w:nsid w:val="0E4E6926"/>
    <w:multiLevelType w:val="singleLevel"/>
    <w:tmpl w:val="34C607CA"/>
    <w:lvl w:ilvl="0">
      <w:start w:val="1"/>
      <w:numFmt w:val="decimal"/>
      <w:lvlText w:val="%1)"/>
      <w:legacy w:legacy="1" w:legacySpace="0" w:legacyIndent="283"/>
      <w:lvlJc w:val="left"/>
      <w:pPr>
        <w:ind w:left="607" w:hanging="283"/>
      </w:pPr>
    </w:lvl>
  </w:abstractNum>
  <w:abstractNum w:abstractNumId="18">
    <w:nsid w:val="0F1142E4"/>
    <w:multiLevelType w:val="singleLevel"/>
    <w:tmpl w:val="34C607CA"/>
    <w:lvl w:ilvl="0">
      <w:start w:val="1"/>
      <w:numFmt w:val="decimal"/>
      <w:lvlText w:val="%1)"/>
      <w:legacy w:legacy="1" w:legacySpace="0" w:legacyIndent="283"/>
      <w:lvlJc w:val="left"/>
      <w:pPr>
        <w:ind w:left="567" w:hanging="283"/>
      </w:pPr>
    </w:lvl>
  </w:abstractNum>
  <w:abstractNum w:abstractNumId="19">
    <w:nsid w:val="10693372"/>
    <w:multiLevelType w:val="singleLevel"/>
    <w:tmpl w:val="34C607CA"/>
    <w:lvl w:ilvl="0">
      <w:start w:val="1"/>
      <w:numFmt w:val="decimal"/>
      <w:lvlText w:val="%1)"/>
      <w:legacy w:legacy="1" w:legacySpace="0" w:legacyIndent="283"/>
      <w:lvlJc w:val="left"/>
      <w:pPr>
        <w:ind w:left="607" w:hanging="283"/>
      </w:pPr>
    </w:lvl>
  </w:abstractNum>
  <w:abstractNum w:abstractNumId="20">
    <w:nsid w:val="12E87F75"/>
    <w:multiLevelType w:val="singleLevel"/>
    <w:tmpl w:val="34C607CA"/>
    <w:lvl w:ilvl="0">
      <w:start w:val="1"/>
      <w:numFmt w:val="decimal"/>
      <w:lvlText w:val="%1)"/>
      <w:legacy w:legacy="1" w:legacySpace="0" w:legacyIndent="283"/>
      <w:lvlJc w:val="left"/>
      <w:pPr>
        <w:ind w:left="607" w:hanging="283"/>
      </w:pPr>
    </w:lvl>
  </w:abstractNum>
  <w:abstractNum w:abstractNumId="21">
    <w:nsid w:val="148E33D0"/>
    <w:multiLevelType w:val="singleLevel"/>
    <w:tmpl w:val="E916B368"/>
    <w:lvl w:ilvl="0">
      <w:start w:val="1"/>
      <w:numFmt w:val="decimal"/>
      <w:lvlText w:val="%1. "/>
      <w:legacy w:legacy="1" w:legacySpace="0" w:legacyIndent="283"/>
      <w:lvlJc w:val="left"/>
      <w:pPr>
        <w:ind w:left="465" w:hanging="283"/>
      </w:pPr>
      <w:rPr>
        <w:rFonts w:ascii="Latinski,1251" w:hAnsi="Latinski,1251" w:hint="default"/>
        <w:b w:val="0"/>
        <w:i w:val="0"/>
        <w:sz w:val="20"/>
        <w:u w:val="none"/>
      </w:rPr>
    </w:lvl>
  </w:abstractNum>
  <w:abstractNum w:abstractNumId="22">
    <w:nsid w:val="14B05BA1"/>
    <w:multiLevelType w:val="singleLevel"/>
    <w:tmpl w:val="34C607CA"/>
    <w:lvl w:ilvl="0">
      <w:start w:val="1"/>
      <w:numFmt w:val="decimal"/>
      <w:lvlText w:val="%1)"/>
      <w:legacy w:legacy="1" w:legacySpace="0" w:legacyIndent="283"/>
      <w:lvlJc w:val="left"/>
      <w:pPr>
        <w:ind w:left="567" w:hanging="283"/>
      </w:pPr>
    </w:lvl>
  </w:abstractNum>
  <w:abstractNum w:abstractNumId="23">
    <w:nsid w:val="18634EF9"/>
    <w:multiLevelType w:val="singleLevel"/>
    <w:tmpl w:val="34C607CA"/>
    <w:lvl w:ilvl="0">
      <w:start w:val="1"/>
      <w:numFmt w:val="decimal"/>
      <w:lvlText w:val="%1)"/>
      <w:legacy w:legacy="1" w:legacySpace="0" w:legacyIndent="283"/>
      <w:lvlJc w:val="left"/>
      <w:pPr>
        <w:ind w:left="503" w:hanging="283"/>
      </w:pPr>
    </w:lvl>
  </w:abstractNum>
  <w:abstractNum w:abstractNumId="24">
    <w:nsid w:val="18866F24"/>
    <w:multiLevelType w:val="singleLevel"/>
    <w:tmpl w:val="34C607CA"/>
    <w:lvl w:ilvl="0">
      <w:start w:val="1"/>
      <w:numFmt w:val="decimal"/>
      <w:lvlText w:val="%1)"/>
      <w:legacy w:legacy="1" w:legacySpace="0" w:legacyIndent="283"/>
      <w:lvlJc w:val="left"/>
      <w:pPr>
        <w:ind w:left="283" w:hanging="283"/>
      </w:pPr>
    </w:lvl>
  </w:abstractNum>
  <w:abstractNum w:abstractNumId="25">
    <w:nsid w:val="1A131179"/>
    <w:multiLevelType w:val="singleLevel"/>
    <w:tmpl w:val="34C607CA"/>
    <w:lvl w:ilvl="0">
      <w:start w:val="1"/>
      <w:numFmt w:val="decimal"/>
      <w:lvlText w:val="%1)"/>
      <w:legacy w:legacy="1" w:legacySpace="0" w:legacyIndent="283"/>
      <w:lvlJc w:val="left"/>
      <w:pPr>
        <w:ind w:left="567" w:hanging="283"/>
      </w:pPr>
    </w:lvl>
  </w:abstractNum>
  <w:abstractNum w:abstractNumId="26">
    <w:nsid w:val="1BDA3A5D"/>
    <w:multiLevelType w:val="singleLevel"/>
    <w:tmpl w:val="34C607CA"/>
    <w:lvl w:ilvl="0">
      <w:start w:val="1"/>
      <w:numFmt w:val="decimal"/>
      <w:lvlText w:val="%1)"/>
      <w:legacy w:legacy="1" w:legacySpace="0" w:legacyIndent="283"/>
      <w:lvlJc w:val="left"/>
      <w:pPr>
        <w:ind w:left="607" w:hanging="283"/>
      </w:pPr>
    </w:lvl>
  </w:abstractNum>
  <w:abstractNum w:abstractNumId="27">
    <w:nsid w:val="1CE77219"/>
    <w:multiLevelType w:val="singleLevel"/>
    <w:tmpl w:val="34C607CA"/>
    <w:lvl w:ilvl="0">
      <w:start w:val="1"/>
      <w:numFmt w:val="decimal"/>
      <w:lvlText w:val="%1)"/>
      <w:legacy w:legacy="1" w:legacySpace="0" w:legacyIndent="283"/>
      <w:lvlJc w:val="left"/>
      <w:pPr>
        <w:ind w:left="567" w:hanging="283"/>
      </w:pPr>
    </w:lvl>
  </w:abstractNum>
  <w:abstractNum w:abstractNumId="28">
    <w:nsid w:val="1E8E5E4B"/>
    <w:multiLevelType w:val="singleLevel"/>
    <w:tmpl w:val="34C607CA"/>
    <w:lvl w:ilvl="0">
      <w:start w:val="1"/>
      <w:numFmt w:val="decimal"/>
      <w:lvlText w:val="%1)"/>
      <w:legacy w:legacy="1" w:legacySpace="0" w:legacyIndent="283"/>
      <w:lvlJc w:val="left"/>
      <w:pPr>
        <w:ind w:left="465" w:hanging="283"/>
      </w:pPr>
    </w:lvl>
  </w:abstractNum>
  <w:abstractNum w:abstractNumId="29">
    <w:nsid w:val="1F2168E6"/>
    <w:multiLevelType w:val="singleLevel"/>
    <w:tmpl w:val="34C607CA"/>
    <w:lvl w:ilvl="0">
      <w:start w:val="1"/>
      <w:numFmt w:val="decimal"/>
      <w:lvlText w:val="%1)"/>
      <w:legacy w:legacy="1" w:legacySpace="0" w:legacyIndent="283"/>
      <w:lvlJc w:val="left"/>
      <w:pPr>
        <w:ind w:left="607" w:hanging="283"/>
      </w:pPr>
    </w:lvl>
  </w:abstractNum>
  <w:abstractNum w:abstractNumId="30">
    <w:nsid w:val="1F3577D9"/>
    <w:multiLevelType w:val="singleLevel"/>
    <w:tmpl w:val="34C607CA"/>
    <w:lvl w:ilvl="0">
      <w:start w:val="1"/>
      <w:numFmt w:val="decimal"/>
      <w:lvlText w:val="%1)"/>
      <w:legacy w:legacy="1" w:legacySpace="0" w:legacyIndent="283"/>
      <w:lvlJc w:val="left"/>
      <w:pPr>
        <w:ind w:left="607" w:hanging="283"/>
      </w:pPr>
    </w:lvl>
  </w:abstractNum>
  <w:abstractNum w:abstractNumId="31">
    <w:nsid w:val="2014646F"/>
    <w:multiLevelType w:val="singleLevel"/>
    <w:tmpl w:val="84FC41C4"/>
    <w:lvl w:ilvl="0">
      <w:start w:val="1"/>
      <w:numFmt w:val="lowerLetter"/>
      <w:lvlText w:val="%1)"/>
      <w:legacy w:legacy="1" w:legacySpace="0" w:legacyIndent="283"/>
      <w:lvlJc w:val="left"/>
      <w:pPr>
        <w:ind w:left="567" w:hanging="283"/>
      </w:pPr>
    </w:lvl>
  </w:abstractNum>
  <w:abstractNum w:abstractNumId="32">
    <w:nsid w:val="22BA7DEC"/>
    <w:multiLevelType w:val="singleLevel"/>
    <w:tmpl w:val="34C607CA"/>
    <w:lvl w:ilvl="0">
      <w:start w:val="1"/>
      <w:numFmt w:val="decimal"/>
      <w:lvlText w:val="%1)"/>
      <w:legacy w:legacy="1" w:legacySpace="0" w:legacyIndent="283"/>
      <w:lvlJc w:val="left"/>
      <w:pPr>
        <w:ind w:left="567" w:hanging="283"/>
      </w:pPr>
    </w:lvl>
  </w:abstractNum>
  <w:abstractNum w:abstractNumId="33">
    <w:nsid w:val="2336066B"/>
    <w:multiLevelType w:val="singleLevel"/>
    <w:tmpl w:val="34C607CA"/>
    <w:lvl w:ilvl="0">
      <w:start w:val="1"/>
      <w:numFmt w:val="decimal"/>
      <w:lvlText w:val="%1)"/>
      <w:legacy w:legacy="1" w:legacySpace="0" w:legacyIndent="283"/>
      <w:lvlJc w:val="left"/>
      <w:pPr>
        <w:ind w:left="465" w:hanging="283"/>
      </w:pPr>
    </w:lvl>
  </w:abstractNum>
  <w:abstractNum w:abstractNumId="34">
    <w:nsid w:val="23471586"/>
    <w:multiLevelType w:val="singleLevel"/>
    <w:tmpl w:val="34C607CA"/>
    <w:lvl w:ilvl="0">
      <w:start w:val="1"/>
      <w:numFmt w:val="decimal"/>
      <w:lvlText w:val="%1)"/>
      <w:legacy w:legacy="1" w:legacySpace="0" w:legacyIndent="283"/>
      <w:lvlJc w:val="left"/>
      <w:pPr>
        <w:ind w:left="567" w:hanging="283"/>
      </w:pPr>
    </w:lvl>
  </w:abstractNum>
  <w:abstractNum w:abstractNumId="35">
    <w:nsid w:val="23D549AA"/>
    <w:multiLevelType w:val="singleLevel"/>
    <w:tmpl w:val="34C607CA"/>
    <w:lvl w:ilvl="0">
      <w:start w:val="1"/>
      <w:numFmt w:val="decimal"/>
      <w:lvlText w:val="%1)"/>
      <w:legacy w:legacy="1" w:legacySpace="0" w:legacyIndent="283"/>
      <w:lvlJc w:val="left"/>
      <w:pPr>
        <w:ind w:left="283" w:hanging="283"/>
      </w:pPr>
    </w:lvl>
  </w:abstractNum>
  <w:abstractNum w:abstractNumId="36">
    <w:nsid w:val="255C6A3D"/>
    <w:multiLevelType w:val="singleLevel"/>
    <w:tmpl w:val="FFF4B834"/>
    <w:lvl w:ilvl="0">
      <w:start w:val="3"/>
      <w:numFmt w:val="decimal"/>
      <w:lvlText w:val="%1. "/>
      <w:legacy w:legacy="1" w:legacySpace="0" w:legacyIndent="283"/>
      <w:lvlJc w:val="left"/>
      <w:pPr>
        <w:ind w:left="425" w:hanging="283"/>
      </w:pPr>
      <w:rPr>
        <w:rFonts w:ascii="Latinski,1251" w:hAnsi="Latinski,1251" w:hint="default"/>
        <w:b w:val="0"/>
        <w:i w:val="0"/>
        <w:sz w:val="20"/>
        <w:u w:val="none"/>
      </w:rPr>
    </w:lvl>
  </w:abstractNum>
  <w:abstractNum w:abstractNumId="37">
    <w:nsid w:val="271F0159"/>
    <w:multiLevelType w:val="singleLevel"/>
    <w:tmpl w:val="34C607CA"/>
    <w:lvl w:ilvl="0">
      <w:start w:val="1"/>
      <w:numFmt w:val="decimal"/>
      <w:lvlText w:val="%1)"/>
      <w:legacy w:legacy="1" w:legacySpace="0" w:legacyIndent="283"/>
      <w:lvlJc w:val="left"/>
      <w:pPr>
        <w:ind w:left="567" w:hanging="283"/>
      </w:pPr>
    </w:lvl>
  </w:abstractNum>
  <w:abstractNum w:abstractNumId="38">
    <w:nsid w:val="28947F79"/>
    <w:multiLevelType w:val="singleLevel"/>
    <w:tmpl w:val="34C607CA"/>
    <w:lvl w:ilvl="0">
      <w:start w:val="1"/>
      <w:numFmt w:val="decimal"/>
      <w:lvlText w:val="%1)"/>
      <w:legacy w:legacy="1" w:legacySpace="0" w:legacyIndent="283"/>
      <w:lvlJc w:val="left"/>
      <w:pPr>
        <w:ind w:left="567" w:hanging="283"/>
      </w:pPr>
    </w:lvl>
  </w:abstractNum>
  <w:abstractNum w:abstractNumId="39">
    <w:nsid w:val="293B786F"/>
    <w:multiLevelType w:val="singleLevel"/>
    <w:tmpl w:val="34C607CA"/>
    <w:lvl w:ilvl="0">
      <w:start w:val="1"/>
      <w:numFmt w:val="decimal"/>
      <w:lvlText w:val="%1)"/>
      <w:legacy w:legacy="1" w:legacySpace="0" w:legacyIndent="283"/>
      <w:lvlJc w:val="left"/>
      <w:pPr>
        <w:ind w:left="283" w:hanging="283"/>
      </w:pPr>
    </w:lvl>
  </w:abstractNum>
  <w:abstractNum w:abstractNumId="40">
    <w:nsid w:val="2A0D7F5C"/>
    <w:multiLevelType w:val="singleLevel"/>
    <w:tmpl w:val="2586D4B4"/>
    <w:lvl w:ilvl="0">
      <w:start w:val="1"/>
      <w:numFmt w:val="decimal"/>
      <w:lvlText w:val="%1)"/>
      <w:legacy w:legacy="1" w:legacySpace="0" w:legacyIndent="-284"/>
      <w:lvlJc w:val="left"/>
      <w:pPr>
        <w:ind w:left="0" w:firstLine="284"/>
      </w:pPr>
    </w:lvl>
  </w:abstractNum>
  <w:abstractNum w:abstractNumId="41">
    <w:nsid w:val="2B103AE9"/>
    <w:multiLevelType w:val="singleLevel"/>
    <w:tmpl w:val="C10C8CF8"/>
    <w:lvl w:ilvl="0">
      <w:start w:val="6"/>
      <w:numFmt w:val="decimal"/>
      <w:lvlText w:val="%1. "/>
      <w:legacy w:legacy="1" w:legacySpace="0" w:legacyIndent="283"/>
      <w:lvlJc w:val="left"/>
      <w:pPr>
        <w:ind w:left="465" w:hanging="283"/>
      </w:pPr>
      <w:rPr>
        <w:rFonts w:ascii="Latinski,1251" w:hAnsi="Latinski,1251" w:hint="default"/>
        <w:b w:val="0"/>
        <w:i w:val="0"/>
        <w:sz w:val="20"/>
        <w:u w:val="none"/>
      </w:rPr>
    </w:lvl>
  </w:abstractNum>
  <w:abstractNum w:abstractNumId="42">
    <w:nsid w:val="2BAF13ED"/>
    <w:multiLevelType w:val="singleLevel"/>
    <w:tmpl w:val="34C607CA"/>
    <w:lvl w:ilvl="0">
      <w:start w:val="1"/>
      <w:numFmt w:val="decimal"/>
      <w:lvlText w:val="%1)"/>
      <w:legacy w:legacy="1" w:legacySpace="0" w:legacyIndent="283"/>
      <w:lvlJc w:val="left"/>
      <w:pPr>
        <w:ind w:left="465" w:hanging="283"/>
      </w:pPr>
    </w:lvl>
  </w:abstractNum>
  <w:abstractNum w:abstractNumId="43">
    <w:nsid w:val="2D5A2356"/>
    <w:multiLevelType w:val="singleLevel"/>
    <w:tmpl w:val="C10C8CF8"/>
    <w:lvl w:ilvl="0">
      <w:start w:val="5"/>
      <w:numFmt w:val="decimal"/>
      <w:lvlText w:val="%1. "/>
      <w:legacy w:legacy="1" w:legacySpace="0" w:legacyIndent="283"/>
      <w:lvlJc w:val="left"/>
      <w:pPr>
        <w:ind w:left="567" w:hanging="283"/>
      </w:pPr>
      <w:rPr>
        <w:rFonts w:ascii="Latinski,1251" w:hAnsi="Latinski,1251" w:hint="default"/>
        <w:b w:val="0"/>
        <w:i w:val="0"/>
        <w:sz w:val="20"/>
        <w:u w:val="none"/>
      </w:rPr>
    </w:lvl>
  </w:abstractNum>
  <w:abstractNum w:abstractNumId="44">
    <w:nsid w:val="2E757F70"/>
    <w:multiLevelType w:val="singleLevel"/>
    <w:tmpl w:val="34C607CA"/>
    <w:lvl w:ilvl="0">
      <w:start w:val="1"/>
      <w:numFmt w:val="decimal"/>
      <w:lvlText w:val="%1)"/>
      <w:legacy w:legacy="1" w:legacySpace="0" w:legacyIndent="283"/>
      <w:lvlJc w:val="left"/>
      <w:pPr>
        <w:ind w:left="607" w:hanging="283"/>
      </w:pPr>
    </w:lvl>
  </w:abstractNum>
  <w:abstractNum w:abstractNumId="45">
    <w:nsid w:val="2F674B0F"/>
    <w:multiLevelType w:val="singleLevel"/>
    <w:tmpl w:val="34C607CA"/>
    <w:lvl w:ilvl="0">
      <w:start w:val="1"/>
      <w:numFmt w:val="decimal"/>
      <w:lvlText w:val="%1)"/>
      <w:legacy w:legacy="1" w:legacySpace="0" w:legacyIndent="283"/>
      <w:lvlJc w:val="left"/>
      <w:pPr>
        <w:ind w:left="567" w:hanging="283"/>
      </w:pPr>
    </w:lvl>
  </w:abstractNum>
  <w:abstractNum w:abstractNumId="46">
    <w:nsid w:val="317B73FD"/>
    <w:multiLevelType w:val="singleLevel"/>
    <w:tmpl w:val="34C607CA"/>
    <w:lvl w:ilvl="0">
      <w:start w:val="1"/>
      <w:numFmt w:val="decimal"/>
      <w:lvlText w:val="%1)"/>
      <w:legacy w:legacy="1" w:legacySpace="0" w:legacyIndent="283"/>
      <w:lvlJc w:val="left"/>
      <w:pPr>
        <w:ind w:left="567" w:hanging="283"/>
      </w:pPr>
    </w:lvl>
  </w:abstractNum>
  <w:abstractNum w:abstractNumId="47">
    <w:nsid w:val="320537A0"/>
    <w:multiLevelType w:val="singleLevel"/>
    <w:tmpl w:val="34C607CA"/>
    <w:lvl w:ilvl="0">
      <w:start w:val="1"/>
      <w:numFmt w:val="decimal"/>
      <w:lvlText w:val="%1)"/>
      <w:legacy w:legacy="1" w:legacySpace="0" w:legacyIndent="283"/>
      <w:lvlJc w:val="left"/>
      <w:pPr>
        <w:ind w:left="465" w:hanging="283"/>
      </w:pPr>
    </w:lvl>
  </w:abstractNum>
  <w:abstractNum w:abstractNumId="48">
    <w:nsid w:val="32DC5C6A"/>
    <w:multiLevelType w:val="singleLevel"/>
    <w:tmpl w:val="34C607CA"/>
    <w:lvl w:ilvl="0">
      <w:start w:val="1"/>
      <w:numFmt w:val="decimal"/>
      <w:lvlText w:val="%1)"/>
      <w:legacy w:legacy="1" w:legacySpace="0" w:legacyIndent="283"/>
      <w:lvlJc w:val="left"/>
      <w:pPr>
        <w:ind w:left="567" w:hanging="283"/>
      </w:pPr>
    </w:lvl>
  </w:abstractNum>
  <w:abstractNum w:abstractNumId="49">
    <w:nsid w:val="35CD2D2B"/>
    <w:multiLevelType w:val="singleLevel"/>
    <w:tmpl w:val="34C607CA"/>
    <w:lvl w:ilvl="0">
      <w:start w:val="1"/>
      <w:numFmt w:val="decimal"/>
      <w:lvlText w:val="%1)"/>
      <w:legacy w:legacy="1" w:legacySpace="0" w:legacyIndent="283"/>
      <w:lvlJc w:val="left"/>
      <w:pPr>
        <w:ind w:left="567" w:hanging="283"/>
      </w:pPr>
    </w:lvl>
  </w:abstractNum>
  <w:abstractNum w:abstractNumId="50">
    <w:nsid w:val="36715B68"/>
    <w:multiLevelType w:val="singleLevel"/>
    <w:tmpl w:val="34C607CA"/>
    <w:lvl w:ilvl="0">
      <w:start w:val="1"/>
      <w:numFmt w:val="decimal"/>
      <w:lvlText w:val="%1)"/>
      <w:legacy w:legacy="1" w:legacySpace="0" w:legacyIndent="283"/>
      <w:lvlJc w:val="left"/>
      <w:pPr>
        <w:ind w:left="607" w:hanging="283"/>
      </w:pPr>
    </w:lvl>
  </w:abstractNum>
  <w:abstractNum w:abstractNumId="51">
    <w:nsid w:val="395A60CB"/>
    <w:multiLevelType w:val="singleLevel"/>
    <w:tmpl w:val="34C607CA"/>
    <w:lvl w:ilvl="0">
      <w:start w:val="1"/>
      <w:numFmt w:val="decimal"/>
      <w:lvlText w:val="%1)"/>
      <w:legacy w:legacy="1" w:legacySpace="0" w:legacyIndent="283"/>
      <w:lvlJc w:val="left"/>
      <w:pPr>
        <w:ind w:left="607" w:hanging="283"/>
      </w:pPr>
    </w:lvl>
  </w:abstractNum>
  <w:abstractNum w:abstractNumId="52">
    <w:nsid w:val="39F24978"/>
    <w:multiLevelType w:val="singleLevel"/>
    <w:tmpl w:val="34C607CA"/>
    <w:lvl w:ilvl="0">
      <w:start w:val="1"/>
      <w:numFmt w:val="decimal"/>
      <w:lvlText w:val="%1)"/>
      <w:legacy w:legacy="1" w:legacySpace="0" w:legacyIndent="283"/>
      <w:lvlJc w:val="left"/>
      <w:pPr>
        <w:ind w:left="465" w:hanging="283"/>
      </w:pPr>
    </w:lvl>
  </w:abstractNum>
  <w:abstractNum w:abstractNumId="53">
    <w:nsid w:val="3ACE32B5"/>
    <w:multiLevelType w:val="singleLevel"/>
    <w:tmpl w:val="34C607CA"/>
    <w:lvl w:ilvl="0">
      <w:start w:val="1"/>
      <w:numFmt w:val="decimal"/>
      <w:lvlText w:val="%1)"/>
      <w:legacy w:legacy="1" w:legacySpace="0" w:legacyIndent="283"/>
      <w:lvlJc w:val="left"/>
      <w:pPr>
        <w:ind w:left="567" w:hanging="283"/>
      </w:pPr>
    </w:lvl>
  </w:abstractNum>
  <w:abstractNum w:abstractNumId="54">
    <w:nsid w:val="3B5D16A3"/>
    <w:multiLevelType w:val="singleLevel"/>
    <w:tmpl w:val="84FC41C4"/>
    <w:lvl w:ilvl="0">
      <w:start w:val="1"/>
      <w:numFmt w:val="lowerLetter"/>
      <w:lvlText w:val="%1)"/>
      <w:legacy w:legacy="1" w:legacySpace="0" w:legacyIndent="283"/>
      <w:lvlJc w:val="left"/>
      <w:pPr>
        <w:ind w:left="465" w:hanging="283"/>
      </w:pPr>
    </w:lvl>
  </w:abstractNum>
  <w:abstractNum w:abstractNumId="55">
    <w:nsid w:val="3B9922E2"/>
    <w:multiLevelType w:val="singleLevel"/>
    <w:tmpl w:val="E400572E"/>
    <w:lvl w:ilvl="0">
      <w:start w:val="1"/>
      <w:numFmt w:val="decimal"/>
      <w:lvlText w:val="%1)"/>
      <w:legacy w:legacy="1" w:legacySpace="0" w:legacyIndent="-380"/>
      <w:lvlJc w:val="left"/>
      <w:pPr>
        <w:ind w:left="0" w:firstLine="380"/>
      </w:pPr>
    </w:lvl>
  </w:abstractNum>
  <w:abstractNum w:abstractNumId="56">
    <w:nsid w:val="3D232207"/>
    <w:multiLevelType w:val="singleLevel"/>
    <w:tmpl w:val="2586D4B4"/>
    <w:lvl w:ilvl="0">
      <w:start w:val="1"/>
      <w:numFmt w:val="decimal"/>
      <w:lvlText w:val="%1)"/>
      <w:legacy w:legacy="1" w:legacySpace="0" w:legacyIndent="-284"/>
      <w:lvlJc w:val="left"/>
      <w:pPr>
        <w:ind w:left="40" w:firstLine="284"/>
      </w:pPr>
    </w:lvl>
  </w:abstractNum>
  <w:abstractNum w:abstractNumId="57">
    <w:nsid w:val="3F206DCA"/>
    <w:multiLevelType w:val="singleLevel"/>
    <w:tmpl w:val="34C607CA"/>
    <w:lvl w:ilvl="0">
      <w:start w:val="1"/>
      <w:numFmt w:val="decimal"/>
      <w:lvlText w:val="%1)"/>
      <w:legacy w:legacy="1" w:legacySpace="0" w:legacyIndent="283"/>
      <w:lvlJc w:val="left"/>
      <w:pPr>
        <w:ind w:left="607" w:hanging="283"/>
      </w:pPr>
    </w:lvl>
  </w:abstractNum>
  <w:abstractNum w:abstractNumId="58">
    <w:nsid w:val="3FB423B2"/>
    <w:multiLevelType w:val="singleLevel"/>
    <w:tmpl w:val="34C607CA"/>
    <w:lvl w:ilvl="0">
      <w:start w:val="1"/>
      <w:numFmt w:val="decimal"/>
      <w:lvlText w:val="%1)"/>
      <w:legacy w:legacy="1" w:legacySpace="0" w:legacyIndent="283"/>
      <w:lvlJc w:val="left"/>
      <w:pPr>
        <w:ind w:left="567" w:hanging="283"/>
      </w:pPr>
    </w:lvl>
  </w:abstractNum>
  <w:abstractNum w:abstractNumId="59">
    <w:nsid w:val="400F4F9B"/>
    <w:multiLevelType w:val="singleLevel"/>
    <w:tmpl w:val="34C607CA"/>
    <w:lvl w:ilvl="0">
      <w:start w:val="1"/>
      <w:numFmt w:val="decimal"/>
      <w:lvlText w:val="%1)"/>
      <w:legacy w:legacy="1" w:legacySpace="0" w:legacyIndent="283"/>
      <w:lvlJc w:val="left"/>
      <w:pPr>
        <w:ind w:left="607" w:hanging="283"/>
      </w:pPr>
    </w:lvl>
  </w:abstractNum>
  <w:abstractNum w:abstractNumId="60">
    <w:nsid w:val="42201079"/>
    <w:multiLevelType w:val="singleLevel"/>
    <w:tmpl w:val="34C607CA"/>
    <w:lvl w:ilvl="0">
      <w:start w:val="1"/>
      <w:numFmt w:val="decimal"/>
      <w:lvlText w:val="%1)"/>
      <w:legacy w:legacy="1" w:legacySpace="0" w:legacyIndent="283"/>
      <w:lvlJc w:val="left"/>
      <w:pPr>
        <w:ind w:left="503" w:hanging="283"/>
      </w:pPr>
    </w:lvl>
  </w:abstractNum>
  <w:abstractNum w:abstractNumId="61">
    <w:nsid w:val="42822A29"/>
    <w:multiLevelType w:val="singleLevel"/>
    <w:tmpl w:val="34C607CA"/>
    <w:lvl w:ilvl="0">
      <w:start w:val="1"/>
      <w:numFmt w:val="decimal"/>
      <w:lvlText w:val="%1)"/>
      <w:legacy w:legacy="1" w:legacySpace="0" w:legacyIndent="283"/>
      <w:lvlJc w:val="left"/>
      <w:pPr>
        <w:ind w:left="607" w:hanging="283"/>
      </w:pPr>
    </w:lvl>
  </w:abstractNum>
  <w:abstractNum w:abstractNumId="62">
    <w:nsid w:val="43A2709C"/>
    <w:multiLevelType w:val="singleLevel"/>
    <w:tmpl w:val="34C607CA"/>
    <w:lvl w:ilvl="0">
      <w:start w:val="1"/>
      <w:numFmt w:val="decimal"/>
      <w:lvlText w:val="%1)"/>
      <w:legacy w:legacy="1" w:legacySpace="0" w:legacyIndent="283"/>
      <w:lvlJc w:val="left"/>
      <w:pPr>
        <w:ind w:left="607" w:hanging="283"/>
      </w:pPr>
    </w:lvl>
  </w:abstractNum>
  <w:abstractNum w:abstractNumId="63">
    <w:nsid w:val="43A66B03"/>
    <w:multiLevelType w:val="singleLevel"/>
    <w:tmpl w:val="34C607CA"/>
    <w:lvl w:ilvl="0">
      <w:start w:val="1"/>
      <w:numFmt w:val="decimal"/>
      <w:lvlText w:val="%1)"/>
      <w:legacy w:legacy="1" w:legacySpace="0" w:legacyIndent="283"/>
      <w:lvlJc w:val="left"/>
      <w:pPr>
        <w:ind w:left="567" w:hanging="283"/>
      </w:pPr>
    </w:lvl>
  </w:abstractNum>
  <w:abstractNum w:abstractNumId="64">
    <w:nsid w:val="43C067A8"/>
    <w:multiLevelType w:val="singleLevel"/>
    <w:tmpl w:val="34C607CA"/>
    <w:lvl w:ilvl="0">
      <w:start w:val="1"/>
      <w:numFmt w:val="decimal"/>
      <w:lvlText w:val="%1)"/>
      <w:legacy w:legacy="1" w:legacySpace="0" w:legacyIndent="283"/>
      <w:lvlJc w:val="left"/>
      <w:pPr>
        <w:ind w:left="567" w:hanging="283"/>
      </w:pPr>
    </w:lvl>
  </w:abstractNum>
  <w:abstractNum w:abstractNumId="65">
    <w:nsid w:val="43FA0918"/>
    <w:multiLevelType w:val="singleLevel"/>
    <w:tmpl w:val="34C607CA"/>
    <w:lvl w:ilvl="0">
      <w:start w:val="1"/>
      <w:numFmt w:val="decimal"/>
      <w:lvlText w:val="%1)"/>
      <w:legacy w:legacy="1" w:legacySpace="0" w:legacyIndent="283"/>
      <w:lvlJc w:val="left"/>
      <w:pPr>
        <w:ind w:left="567" w:hanging="283"/>
      </w:pPr>
    </w:lvl>
  </w:abstractNum>
  <w:abstractNum w:abstractNumId="66">
    <w:nsid w:val="44024DEE"/>
    <w:multiLevelType w:val="singleLevel"/>
    <w:tmpl w:val="34C607CA"/>
    <w:lvl w:ilvl="0">
      <w:start w:val="1"/>
      <w:numFmt w:val="decimal"/>
      <w:lvlText w:val="%1)"/>
      <w:legacy w:legacy="1" w:legacySpace="0" w:legacyIndent="283"/>
      <w:lvlJc w:val="left"/>
      <w:pPr>
        <w:ind w:left="567" w:hanging="283"/>
      </w:pPr>
    </w:lvl>
  </w:abstractNum>
  <w:abstractNum w:abstractNumId="67">
    <w:nsid w:val="45156B7C"/>
    <w:multiLevelType w:val="singleLevel"/>
    <w:tmpl w:val="34C607CA"/>
    <w:lvl w:ilvl="0">
      <w:start w:val="1"/>
      <w:numFmt w:val="decimal"/>
      <w:lvlText w:val="%1)"/>
      <w:legacy w:legacy="1" w:legacySpace="0" w:legacyIndent="283"/>
      <w:lvlJc w:val="left"/>
      <w:pPr>
        <w:ind w:left="607" w:hanging="283"/>
      </w:pPr>
    </w:lvl>
  </w:abstractNum>
  <w:abstractNum w:abstractNumId="68">
    <w:nsid w:val="45E535C3"/>
    <w:multiLevelType w:val="singleLevel"/>
    <w:tmpl w:val="34C607CA"/>
    <w:lvl w:ilvl="0">
      <w:start w:val="1"/>
      <w:numFmt w:val="decimal"/>
      <w:lvlText w:val="%1)"/>
      <w:legacy w:legacy="1" w:legacySpace="0" w:legacyIndent="283"/>
      <w:lvlJc w:val="left"/>
      <w:pPr>
        <w:ind w:left="567" w:hanging="283"/>
      </w:pPr>
    </w:lvl>
  </w:abstractNum>
  <w:abstractNum w:abstractNumId="69">
    <w:nsid w:val="479B37C2"/>
    <w:multiLevelType w:val="singleLevel"/>
    <w:tmpl w:val="34C607CA"/>
    <w:lvl w:ilvl="0">
      <w:start w:val="1"/>
      <w:numFmt w:val="decimal"/>
      <w:lvlText w:val="%1)"/>
      <w:legacy w:legacy="1" w:legacySpace="0" w:legacyIndent="283"/>
      <w:lvlJc w:val="left"/>
      <w:pPr>
        <w:ind w:left="567" w:hanging="283"/>
      </w:pPr>
    </w:lvl>
  </w:abstractNum>
  <w:abstractNum w:abstractNumId="70">
    <w:nsid w:val="480B1757"/>
    <w:multiLevelType w:val="singleLevel"/>
    <w:tmpl w:val="34C607CA"/>
    <w:lvl w:ilvl="0">
      <w:start w:val="1"/>
      <w:numFmt w:val="decimal"/>
      <w:lvlText w:val="%1)"/>
      <w:legacy w:legacy="1" w:legacySpace="0" w:legacyIndent="283"/>
      <w:lvlJc w:val="left"/>
      <w:pPr>
        <w:ind w:left="607" w:hanging="283"/>
      </w:pPr>
    </w:lvl>
  </w:abstractNum>
  <w:abstractNum w:abstractNumId="71">
    <w:nsid w:val="49FE4C06"/>
    <w:multiLevelType w:val="singleLevel"/>
    <w:tmpl w:val="34C607CA"/>
    <w:lvl w:ilvl="0">
      <w:start w:val="1"/>
      <w:numFmt w:val="decimal"/>
      <w:lvlText w:val="%1)"/>
      <w:legacy w:legacy="1" w:legacySpace="0" w:legacyIndent="283"/>
      <w:lvlJc w:val="left"/>
      <w:pPr>
        <w:ind w:left="607" w:hanging="283"/>
      </w:pPr>
    </w:lvl>
  </w:abstractNum>
  <w:abstractNum w:abstractNumId="72">
    <w:nsid w:val="4B983F62"/>
    <w:multiLevelType w:val="singleLevel"/>
    <w:tmpl w:val="34C607CA"/>
    <w:lvl w:ilvl="0">
      <w:start w:val="1"/>
      <w:numFmt w:val="decimal"/>
      <w:lvlText w:val="%1)"/>
      <w:legacy w:legacy="1" w:legacySpace="0" w:legacyIndent="283"/>
      <w:lvlJc w:val="left"/>
      <w:pPr>
        <w:ind w:left="503" w:hanging="283"/>
      </w:pPr>
    </w:lvl>
  </w:abstractNum>
  <w:abstractNum w:abstractNumId="73">
    <w:nsid w:val="4EC06CFA"/>
    <w:multiLevelType w:val="singleLevel"/>
    <w:tmpl w:val="34C607CA"/>
    <w:lvl w:ilvl="0">
      <w:start w:val="1"/>
      <w:numFmt w:val="decimal"/>
      <w:lvlText w:val="%1)"/>
      <w:legacy w:legacy="1" w:legacySpace="0" w:legacyIndent="283"/>
      <w:lvlJc w:val="left"/>
      <w:pPr>
        <w:ind w:left="465" w:hanging="283"/>
      </w:pPr>
    </w:lvl>
  </w:abstractNum>
  <w:abstractNum w:abstractNumId="74">
    <w:nsid w:val="4F291398"/>
    <w:multiLevelType w:val="singleLevel"/>
    <w:tmpl w:val="34C607CA"/>
    <w:lvl w:ilvl="0">
      <w:start w:val="1"/>
      <w:numFmt w:val="decimal"/>
      <w:lvlText w:val="%1)"/>
      <w:legacy w:legacy="1" w:legacySpace="0" w:legacyIndent="283"/>
      <w:lvlJc w:val="left"/>
      <w:pPr>
        <w:ind w:left="567" w:hanging="283"/>
      </w:pPr>
    </w:lvl>
  </w:abstractNum>
  <w:abstractNum w:abstractNumId="75">
    <w:nsid w:val="4F2922B8"/>
    <w:multiLevelType w:val="singleLevel"/>
    <w:tmpl w:val="34C607CA"/>
    <w:lvl w:ilvl="0">
      <w:start w:val="1"/>
      <w:numFmt w:val="decimal"/>
      <w:lvlText w:val="%1)"/>
      <w:legacy w:legacy="1" w:legacySpace="0" w:legacyIndent="283"/>
      <w:lvlJc w:val="left"/>
      <w:pPr>
        <w:ind w:left="567" w:hanging="283"/>
      </w:pPr>
    </w:lvl>
  </w:abstractNum>
  <w:abstractNum w:abstractNumId="76">
    <w:nsid w:val="4FB7645B"/>
    <w:multiLevelType w:val="singleLevel"/>
    <w:tmpl w:val="34C607CA"/>
    <w:lvl w:ilvl="0">
      <w:start w:val="1"/>
      <w:numFmt w:val="decimal"/>
      <w:lvlText w:val="%1)"/>
      <w:legacy w:legacy="1" w:legacySpace="0" w:legacyIndent="283"/>
      <w:lvlJc w:val="left"/>
      <w:pPr>
        <w:ind w:left="607" w:hanging="283"/>
      </w:pPr>
    </w:lvl>
  </w:abstractNum>
  <w:abstractNum w:abstractNumId="77">
    <w:nsid w:val="4FD013A6"/>
    <w:multiLevelType w:val="singleLevel"/>
    <w:tmpl w:val="2586D4B4"/>
    <w:lvl w:ilvl="0">
      <w:start w:val="1"/>
      <w:numFmt w:val="decimal"/>
      <w:lvlText w:val="%1)"/>
      <w:legacy w:legacy="1" w:legacySpace="0" w:legacyIndent="-284"/>
      <w:lvlJc w:val="left"/>
      <w:pPr>
        <w:ind w:left="0" w:firstLine="284"/>
      </w:pPr>
    </w:lvl>
  </w:abstractNum>
  <w:abstractNum w:abstractNumId="78">
    <w:nsid w:val="50CF6A2B"/>
    <w:multiLevelType w:val="singleLevel"/>
    <w:tmpl w:val="34C607CA"/>
    <w:lvl w:ilvl="0">
      <w:start w:val="1"/>
      <w:numFmt w:val="decimal"/>
      <w:lvlText w:val="%1)"/>
      <w:legacy w:legacy="1" w:legacySpace="0" w:legacyIndent="283"/>
      <w:lvlJc w:val="left"/>
      <w:pPr>
        <w:ind w:left="567" w:hanging="283"/>
      </w:pPr>
    </w:lvl>
  </w:abstractNum>
  <w:abstractNum w:abstractNumId="79">
    <w:nsid w:val="52320E85"/>
    <w:multiLevelType w:val="singleLevel"/>
    <w:tmpl w:val="34C607CA"/>
    <w:lvl w:ilvl="0">
      <w:start w:val="1"/>
      <w:numFmt w:val="decimal"/>
      <w:lvlText w:val="%1)"/>
      <w:legacy w:legacy="1" w:legacySpace="0" w:legacyIndent="283"/>
      <w:lvlJc w:val="left"/>
      <w:pPr>
        <w:ind w:left="567" w:hanging="283"/>
      </w:pPr>
    </w:lvl>
  </w:abstractNum>
  <w:abstractNum w:abstractNumId="80">
    <w:nsid w:val="530D55B8"/>
    <w:multiLevelType w:val="singleLevel"/>
    <w:tmpl w:val="34C607CA"/>
    <w:lvl w:ilvl="0">
      <w:start w:val="1"/>
      <w:numFmt w:val="decimal"/>
      <w:lvlText w:val="%1)"/>
      <w:legacy w:legacy="1" w:legacySpace="0" w:legacyIndent="283"/>
      <w:lvlJc w:val="left"/>
      <w:pPr>
        <w:ind w:left="567" w:hanging="283"/>
      </w:pPr>
    </w:lvl>
  </w:abstractNum>
  <w:abstractNum w:abstractNumId="81">
    <w:nsid w:val="53756F4F"/>
    <w:multiLevelType w:val="singleLevel"/>
    <w:tmpl w:val="34C607CA"/>
    <w:lvl w:ilvl="0">
      <w:start w:val="1"/>
      <w:numFmt w:val="decimal"/>
      <w:lvlText w:val="%1)"/>
      <w:legacy w:legacy="1" w:legacySpace="0" w:legacyIndent="283"/>
      <w:lvlJc w:val="left"/>
      <w:pPr>
        <w:ind w:left="727" w:hanging="283"/>
      </w:pPr>
    </w:lvl>
  </w:abstractNum>
  <w:abstractNum w:abstractNumId="82">
    <w:nsid w:val="54852B0C"/>
    <w:multiLevelType w:val="singleLevel"/>
    <w:tmpl w:val="2A94BF42"/>
    <w:lvl w:ilvl="0">
      <w:start w:val="1"/>
      <w:numFmt w:val="decimal"/>
      <w:lvlText w:val="%1."/>
      <w:legacy w:legacy="1" w:legacySpace="0" w:legacyIndent="-180"/>
      <w:lvlJc w:val="left"/>
      <w:pPr>
        <w:ind w:left="40" w:firstLine="180"/>
      </w:pPr>
    </w:lvl>
  </w:abstractNum>
  <w:abstractNum w:abstractNumId="83">
    <w:nsid w:val="56956CF2"/>
    <w:multiLevelType w:val="singleLevel"/>
    <w:tmpl w:val="34C607CA"/>
    <w:lvl w:ilvl="0">
      <w:start w:val="1"/>
      <w:numFmt w:val="decimal"/>
      <w:lvlText w:val="%1)"/>
      <w:legacy w:legacy="1" w:legacySpace="0" w:legacyIndent="283"/>
      <w:lvlJc w:val="left"/>
      <w:pPr>
        <w:ind w:left="607" w:hanging="283"/>
      </w:pPr>
    </w:lvl>
  </w:abstractNum>
  <w:abstractNum w:abstractNumId="84">
    <w:nsid w:val="57906745"/>
    <w:multiLevelType w:val="singleLevel"/>
    <w:tmpl w:val="C10C8CF8"/>
    <w:lvl w:ilvl="0">
      <w:start w:val="6"/>
      <w:numFmt w:val="decimal"/>
      <w:lvlText w:val="%1. "/>
      <w:legacy w:legacy="1" w:legacySpace="0" w:legacyIndent="283"/>
      <w:lvlJc w:val="left"/>
      <w:pPr>
        <w:ind w:left="567" w:hanging="283"/>
      </w:pPr>
      <w:rPr>
        <w:rFonts w:ascii="Latinski,1251" w:hAnsi="Latinski,1251" w:hint="default"/>
        <w:b w:val="0"/>
        <w:i w:val="0"/>
        <w:sz w:val="20"/>
        <w:u w:val="none"/>
      </w:rPr>
    </w:lvl>
  </w:abstractNum>
  <w:abstractNum w:abstractNumId="85">
    <w:nsid w:val="58230DE8"/>
    <w:multiLevelType w:val="singleLevel"/>
    <w:tmpl w:val="34C607CA"/>
    <w:lvl w:ilvl="0">
      <w:start w:val="1"/>
      <w:numFmt w:val="decimal"/>
      <w:lvlText w:val="%1)"/>
      <w:legacy w:legacy="1" w:legacySpace="0" w:legacyIndent="283"/>
      <w:lvlJc w:val="left"/>
      <w:pPr>
        <w:ind w:left="567" w:hanging="283"/>
      </w:pPr>
    </w:lvl>
  </w:abstractNum>
  <w:abstractNum w:abstractNumId="86">
    <w:nsid w:val="59D64008"/>
    <w:multiLevelType w:val="singleLevel"/>
    <w:tmpl w:val="34C607CA"/>
    <w:lvl w:ilvl="0">
      <w:start w:val="1"/>
      <w:numFmt w:val="decimal"/>
      <w:lvlText w:val="%1)"/>
      <w:legacy w:legacy="1" w:legacySpace="0" w:legacyIndent="283"/>
      <w:lvlJc w:val="left"/>
      <w:pPr>
        <w:ind w:left="567" w:hanging="283"/>
      </w:pPr>
    </w:lvl>
  </w:abstractNum>
  <w:abstractNum w:abstractNumId="87">
    <w:nsid w:val="59F85A6F"/>
    <w:multiLevelType w:val="singleLevel"/>
    <w:tmpl w:val="34C607CA"/>
    <w:lvl w:ilvl="0">
      <w:start w:val="1"/>
      <w:numFmt w:val="decimal"/>
      <w:lvlText w:val="%1)"/>
      <w:legacy w:legacy="1" w:legacySpace="0" w:legacyIndent="283"/>
      <w:lvlJc w:val="left"/>
      <w:pPr>
        <w:ind w:left="567" w:hanging="283"/>
      </w:pPr>
    </w:lvl>
  </w:abstractNum>
  <w:abstractNum w:abstractNumId="88">
    <w:nsid w:val="5C8B7D98"/>
    <w:multiLevelType w:val="singleLevel"/>
    <w:tmpl w:val="34C607CA"/>
    <w:lvl w:ilvl="0">
      <w:start w:val="1"/>
      <w:numFmt w:val="decimal"/>
      <w:lvlText w:val="%1)"/>
      <w:legacy w:legacy="1" w:legacySpace="0" w:legacyIndent="283"/>
      <w:lvlJc w:val="left"/>
      <w:pPr>
        <w:ind w:left="465" w:hanging="283"/>
      </w:pPr>
    </w:lvl>
  </w:abstractNum>
  <w:abstractNum w:abstractNumId="89">
    <w:nsid w:val="5CCF418D"/>
    <w:multiLevelType w:val="singleLevel"/>
    <w:tmpl w:val="34C607CA"/>
    <w:lvl w:ilvl="0">
      <w:start w:val="1"/>
      <w:numFmt w:val="decimal"/>
      <w:lvlText w:val="%1)"/>
      <w:legacy w:legacy="1" w:legacySpace="0" w:legacyIndent="283"/>
      <w:lvlJc w:val="left"/>
      <w:pPr>
        <w:ind w:left="567" w:hanging="283"/>
      </w:pPr>
    </w:lvl>
  </w:abstractNum>
  <w:abstractNum w:abstractNumId="90">
    <w:nsid w:val="5E1F0337"/>
    <w:multiLevelType w:val="singleLevel"/>
    <w:tmpl w:val="34C607CA"/>
    <w:lvl w:ilvl="0">
      <w:start w:val="1"/>
      <w:numFmt w:val="decimal"/>
      <w:lvlText w:val="%1)"/>
      <w:legacy w:legacy="1" w:legacySpace="0" w:legacyIndent="283"/>
      <w:lvlJc w:val="left"/>
      <w:pPr>
        <w:ind w:left="465" w:hanging="283"/>
      </w:pPr>
    </w:lvl>
  </w:abstractNum>
  <w:abstractNum w:abstractNumId="91">
    <w:nsid w:val="5E275403"/>
    <w:multiLevelType w:val="singleLevel"/>
    <w:tmpl w:val="34C607CA"/>
    <w:lvl w:ilvl="0">
      <w:start w:val="1"/>
      <w:numFmt w:val="decimal"/>
      <w:lvlText w:val="%1)"/>
      <w:legacy w:legacy="1" w:legacySpace="0" w:legacyIndent="283"/>
      <w:lvlJc w:val="left"/>
      <w:pPr>
        <w:ind w:left="567" w:hanging="283"/>
      </w:pPr>
    </w:lvl>
  </w:abstractNum>
  <w:abstractNum w:abstractNumId="92">
    <w:nsid w:val="5E98409A"/>
    <w:multiLevelType w:val="singleLevel"/>
    <w:tmpl w:val="34C607CA"/>
    <w:lvl w:ilvl="0">
      <w:start w:val="1"/>
      <w:numFmt w:val="decimal"/>
      <w:lvlText w:val="%1)"/>
      <w:legacy w:legacy="1" w:legacySpace="0" w:legacyIndent="283"/>
      <w:lvlJc w:val="left"/>
      <w:pPr>
        <w:ind w:left="465" w:hanging="283"/>
      </w:pPr>
    </w:lvl>
  </w:abstractNum>
  <w:abstractNum w:abstractNumId="93">
    <w:nsid w:val="5F477682"/>
    <w:multiLevelType w:val="singleLevel"/>
    <w:tmpl w:val="34C607CA"/>
    <w:lvl w:ilvl="0">
      <w:start w:val="1"/>
      <w:numFmt w:val="decimal"/>
      <w:lvlText w:val="%1)"/>
      <w:legacy w:legacy="1" w:legacySpace="0" w:legacyIndent="283"/>
      <w:lvlJc w:val="left"/>
      <w:pPr>
        <w:ind w:left="465" w:hanging="283"/>
      </w:pPr>
    </w:lvl>
  </w:abstractNum>
  <w:abstractNum w:abstractNumId="94">
    <w:nsid w:val="60987D25"/>
    <w:multiLevelType w:val="singleLevel"/>
    <w:tmpl w:val="34C607CA"/>
    <w:lvl w:ilvl="0">
      <w:start w:val="1"/>
      <w:numFmt w:val="decimal"/>
      <w:lvlText w:val="%1)"/>
      <w:legacy w:legacy="1" w:legacySpace="0" w:legacyIndent="283"/>
      <w:lvlJc w:val="left"/>
      <w:pPr>
        <w:ind w:left="503" w:hanging="283"/>
      </w:pPr>
    </w:lvl>
  </w:abstractNum>
  <w:abstractNum w:abstractNumId="95">
    <w:nsid w:val="613319E7"/>
    <w:multiLevelType w:val="singleLevel"/>
    <w:tmpl w:val="34C607CA"/>
    <w:lvl w:ilvl="0">
      <w:start w:val="1"/>
      <w:numFmt w:val="decimal"/>
      <w:lvlText w:val="%1)"/>
      <w:legacy w:legacy="1" w:legacySpace="0" w:legacyIndent="283"/>
      <w:lvlJc w:val="left"/>
      <w:pPr>
        <w:ind w:left="567" w:hanging="283"/>
      </w:pPr>
    </w:lvl>
  </w:abstractNum>
  <w:abstractNum w:abstractNumId="96">
    <w:nsid w:val="61EF4927"/>
    <w:multiLevelType w:val="singleLevel"/>
    <w:tmpl w:val="34C607CA"/>
    <w:lvl w:ilvl="0">
      <w:start w:val="1"/>
      <w:numFmt w:val="decimal"/>
      <w:lvlText w:val="%1)"/>
      <w:legacy w:legacy="1" w:legacySpace="0" w:legacyIndent="283"/>
      <w:lvlJc w:val="left"/>
      <w:pPr>
        <w:ind w:left="607" w:hanging="283"/>
      </w:pPr>
    </w:lvl>
  </w:abstractNum>
  <w:abstractNum w:abstractNumId="97">
    <w:nsid w:val="62121EC5"/>
    <w:multiLevelType w:val="singleLevel"/>
    <w:tmpl w:val="34C607CA"/>
    <w:lvl w:ilvl="0">
      <w:start w:val="1"/>
      <w:numFmt w:val="decimal"/>
      <w:lvlText w:val="%1)"/>
      <w:legacy w:legacy="1" w:legacySpace="0" w:legacyIndent="283"/>
      <w:lvlJc w:val="left"/>
      <w:pPr>
        <w:ind w:left="567" w:hanging="283"/>
      </w:pPr>
    </w:lvl>
  </w:abstractNum>
  <w:abstractNum w:abstractNumId="98">
    <w:nsid w:val="62620B76"/>
    <w:multiLevelType w:val="singleLevel"/>
    <w:tmpl w:val="34C607CA"/>
    <w:lvl w:ilvl="0">
      <w:start w:val="1"/>
      <w:numFmt w:val="decimal"/>
      <w:lvlText w:val="%1)"/>
      <w:legacy w:legacy="1" w:legacySpace="0" w:legacyIndent="283"/>
      <w:lvlJc w:val="left"/>
      <w:pPr>
        <w:ind w:left="567" w:hanging="283"/>
      </w:pPr>
    </w:lvl>
  </w:abstractNum>
  <w:abstractNum w:abstractNumId="99">
    <w:nsid w:val="62D26650"/>
    <w:multiLevelType w:val="singleLevel"/>
    <w:tmpl w:val="34C607CA"/>
    <w:lvl w:ilvl="0">
      <w:start w:val="1"/>
      <w:numFmt w:val="decimal"/>
      <w:lvlText w:val="%1)"/>
      <w:legacy w:legacy="1" w:legacySpace="0" w:legacyIndent="283"/>
      <w:lvlJc w:val="left"/>
      <w:pPr>
        <w:ind w:left="567" w:hanging="283"/>
      </w:pPr>
    </w:lvl>
  </w:abstractNum>
  <w:abstractNum w:abstractNumId="100">
    <w:nsid w:val="62EC39DC"/>
    <w:multiLevelType w:val="singleLevel"/>
    <w:tmpl w:val="34C607CA"/>
    <w:lvl w:ilvl="0">
      <w:start w:val="1"/>
      <w:numFmt w:val="decimal"/>
      <w:lvlText w:val="%1)"/>
      <w:legacy w:legacy="1" w:legacySpace="0" w:legacyIndent="283"/>
      <w:lvlJc w:val="left"/>
      <w:pPr>
        <w:ind w:left="567" w:hanging="283"/>
      </w:pPr>
    </w:lvl>
  </w:abstractNum>
  <w:abstractNum w:abstractNumId="101">
    <w:nsid w:val="63AC7C27"/>
    <w:multiLevelType w:val="singleLevel"/>
    <w:tmpl w:val="34C607CA"/>
    <w:lvl w:ilvl="0">
      <w:start w:val="1"/>
      <w:numFmt w:val="decimal"/>
      <w:lvlText w:val="%1)"/>
      <w:legacy w:legacy="1" w:legacySpace="0" w:legacyIndent="283"/>
      <w:lvlJc w:val="left"/>
      <w:pPr>
        <w:ind w:left="607" w:hanging="283"/>
      </w:pPr>
    </w:lvl>
  </w:abstractNum>
  <w:abstractNum w:abstractNumId="102">
    <w:nsid w:val="641E1B9E"/>
    <w:multiLevelType w:val="singleLevel"/>
    <w:tmpl w:val="34C607CA"/>
    <w:lvl w:ilvl="0">
      <w:start w:val="1"/>
      <w:numFmt w:val="decimal"/>
      <w:lvlText w:val="%1)"/>
      <w:legacy w:legacy="1" w:legacySpace="0" w:legacyIndent="283"/>
      <w:lvlJc w:val="left"/>
      <w:pPr>
        <w:ind w:left="567" w:hanging="283"/>
      </w:pPr>
    </w:lvl>
  </w:abstractNum>
  <w:abstractNum w:abstractNumId="103">
    <w:nsid w:val="6715648A"/>
    <w:multiLevelType w:val="singleLevel"/>
    <w:tmpl w:val="34C607CA"/>
    <w:lvl w:ilvl="0">
      <w:start w:val="1"/>
      <w:numFmt w:val="decimal"/>
      <w:lvlText w:val="%1)"/>
      <w:legacy w:legacy="1" w:legacySpace="0" w:legacyIndent="283"/>
      <w:lvlJc w:val="left"/>
      <w:pPr>
        <w:ind w:left="465" w:hanging="283"/>
      </w:pPr>
    </w:lvl>
  </w:abstractNum>
  <w:abstractNum w:abstractNumId="104">
    <w:nsid w:val="69BA57AA"/>
    <w:multiLevelType w:val="singleLevel"/>
    <w:tmpl w:val="34C607CA"/>
    <w:lvl w:ilvl="0">
      <w:start w:val="1"/>
      <w:numFmt w:val="decimal"/>
      <w:lvlText w:val="%1)"/>
      <w:legacy w:legacy="1" w:legacySpace="0" w:legacyIndent="283"/>
      <w:lvlJc w:val="left"/>
      <w:pPr>
        <w:ind w:left="283" w:hanging="283"/>
      </w:pPr>
    </w:lvl>
  </w:abstractNum>
  <w:abstractNum w:abstractNumId="105">
    <w:nsid w:val="6C0123B8"/>
    <w:multiLevelType w:val="singleLevel"/>
    <w:tmpl w:val="34C607CA"/>
    <w:lvl w:ilvl="0">
      <w:start w:val="1"/>
      <w:numFmt w:val="decimal"/>
      <w:lvlText w:val="%1)"/>
      <w:legacy w:legacy="1" w:legacySpace="0" w:legacyIndent="283"/>
      <w:lvlJc w:val="left"/>
      <w:pPr>
        <w:ind w:left="647" w:hanging="283"/>
      </w:pPr>
    </w:lvl>
  </w:abstractNum>
  <w:abstractNum w:abstractNumId="106">
    <w:nsid w:val="6D5477CD"/>
    <w:multiLevelType w:val="singleLevel"/>
    <w:tmpl w:val="34C607CA"/>
    <w:lvl w:ilvl="0">
      <w:start w:val="1"/>
      <w:numFmt w:val="decimal"/>
      <w:lvlText w:val="%1)"/>
      <w:legacy w:legacy="1" w:legacySpace="0" w:legacyIndent="283"/>
      <w:lvlJc w:val="left"/>
      <w:pPr>
        <w:ind w:left="567" w:hanging="283"/>
      </w:pPr>
    </w:lvl>
  </w:abstractNum>
  <w:abstractNum w:abstractNumId="107">
    <w:nsid w:val="6E1C7323"/>
    <w:multiLevelType w:val="singleLevel"/>
    <w:tmpl w:val="34C607CA"/>
    <w:lvl w:ilvl="0">
      <w:start w:val="1"/>
      <w:numFmt w:val="decimal"/>
      <w:lvlText w:val="%1)"/>
      <w:legacy w:legacy="1" w:legacySpace="0" w:legacyIndent="283"/>
      <w:lvlJc w:val="left"/>
      <w:pPr>
        <w:ind w:left="465" w:hanging="283"/>
      </w:pPr>
    </w:lvl>
  </w:abstractNum>
  <w:abstractNum w:abstractNumId="108">
    <w:nsid w:val="6E754345"/>
    <w:multiLevelType w:val="singleLevel"/>
    <w:tmpl w:val="34C607CA"/>
    <w:lvl w:ilvl="0">
      <w:start w:val="1"/>
      <w:numFmt w:val="decimal"/>
      <w:lvlText w:val="%1)"/>
      <w:legacy w:legacy="1" w:legacySpace="0" w:legacyIndent="283"/>
      <w:lvlJc w:val="left"/>
      <w:pPr>
        <w:ind w:left="567" w:hanging="283"/>
      </w:pPr>
    </w:lvl>
  </w:abstractNum>
  <w:abstractNum w:abstractNumId="109">
    <w:nsid w:val="6E7F5258"/>
    <w:multiLevelType w:val="singleLevel"/>
    <w:tmpl w:val="34C607CA"/>
    <w:lvl w:ilvl="0">
      <w:start w:val="1"/>
      <w:numFmt w:val="decimal"/>
      <w:lvlText w:val="%1)"/>
      <w:legacy w:legacy="1" w:legacySpace="0" w:legacyIndent="283"/>
      <w:lvlJc w:val="left"/>
      <w:pPr>
        <w:ind w:left="567" w:hanging="283"/>
      </w:pPr>
    </w:lvl>
  </w:abstractNum>
  <w:abstractNum w:abstractNumId="110">
    <w:nsid w:val="6FE160FB"/>
    <w:multiLevelType w:val="singleLevel"/>
    <w:tmpl w:val="34C607CA"/>
    <w:lvl w:ilvl="0">
      <w:start w:val="1"/>
      <w:numFmt w:val="decimal"/>
      <w:lvlText w:val="%1)"/>
      <w:legacy w:legacy="1" w:legacySpace="0" w:legacyIndent="283"/>
      <w:lvlJc w:val="left"/>
      <w:pPr>
        <w:ind w:left="567" w:hanging="283"/>
      </w:pPr>
    </w:lvl>
  </w:abstractNum>
  <w:abstractNum w:abstractNumId="111">
    <w:nsid w:val="701D54DA"/>
    <w:multiLevelType w:val="singleLevel"/>
    <w:tmpl w:val="34C607CA"/>
    <w:lvl w:ilvl="0">
      <w:start w:val="1"/>
      <w:numFmt w:val="decimal"/>
      <w:lvlText w:val="%1)"/>
      <w:legacy w:legacy="1" w:legacySpace="0" w:legacyIndent="283"/>
      <w:lvlJc w:val="left"/>
      <w:pPr>
        <w:ind w:left="567" w:hanging="283"/>
      </w:pPr>
    </w:lvl>
  </w:abstractNum>
  <w:abstractNum w:abstractNumId="112">
    <w:nsid w:val="70763471"/>
    <w:multiLevelType w:val="singleLevel"/>
    <w:tmpl w:val="34C607CA"/>
    <w:lvl w:ilvl="0">
      <w:start w:val="1"/>
      <w:numFmt w:val="decimal"/>
      <w:lvlText w:val="%1)"/>
      <w:legacy w:legacy="1" w:legacySpace="0" w:legacyIndent="283"/>
      <w:lvlJc w:val="left"/>
      <w:pPr>
        <w:ind w:left="607" w:hanging="283"/>
      </w:pPr>
    </w:lvl>
  </w:abstractNum>
  <w:abstractNum w:abstractNumId="113">
    <w:nsid w:val="707E6D32"/>
    <w:multiLevelType w:val="singleLevel"/>
    <w:tmpl w:val="34C607CA"/>
    <w:lvl w:ilvl="0">
      <w:start w:val="1"/>
      <w:numFmt w:val="decimal"/>
      <w:lvlText w:val="%1)"/>
      <w:legacy w:legacy="1" w:legacySpace="0" w:legacyIndent="283"/>
      <w:lvlJc w:val="left"/>
      <w:pPr>
        <w:ind w:left="607" w:hanging="283"/>
      </w:pPr>
    </w:lvl>
  </w:abstractNum>
  <w:abstractNum w:abstractNumId="114">
    <w:nsid w:val="71AD41FB"/>
    <w:multiLevelType w:val="singleLevel"/>
    <w:tmpl w:val="34C607CA"/>
    <w:lvl w:ilvl="0">
      <w:start w:val="1"/>
      <w:numFmt w:val="decimal"/>
      <w:lvlText w:val="%1)"/>
      <w:legacy w:legacy="1" w:legacySpace="0" w:legacyIndent="283"/>
      <w:lvlJc w:val="left"/>
      <w:pPr>
        <w:ind w:left="503" w:hanging="283"/>
      </w:pPr>
    </w:lvl>
  </w:abstractNum>
  <w:abstractNum w:abstractNumId="115">
    <w:nsid w:val="71CD1587"/>
    <w:multiLevelType w:val="singleLevel"/>
    <w:tmpl w:val="34C607CA"/>
    <w:lvl w:ilvl="0">
      <w:start w:val="1"/>
      <w:numFmt w:val="decimal"/>
      <w:lvlText w:val="%1)"/>
      <w:legacy w:legacy="1" w:legacySpace="0" w:legacyIndent="283"/>
      <w:lvlJc w:val="left"/>
      <w:pPr>
        <w:ind w:left="567" w:hanging="283"/>
      </w:pPr>
    </w:lvl>
  </w:abstractNum>
  <w:abstractNum w:abstractNumId="116">
    <w:nsid w:val="74EC448D"/>
    <w:multiLevelType w:val="singleLevel"/>
    <w:tmpl w:val="34C607CA"/>
    <w:lvl w:ilvl="0">
      <w:start w:val="1"/>
      <w:numFmt w:val="decimal"/>
      <w:lvlText w:val="%1)"/>
      <w:legacy w:legacy="1" w:legacySpace="0" w:legacyIndent="283"/>
      <w:lvlJc w:val="left"/>
      <w:pPr>
        <w:ind w:left="567" w:hanging="283"/>
      </w:pPr>
    </w:lvl>
  </w:abstractNum>
  <w:abstractNum w:abstractNumId="117">
    <w:nsid w:val="74FC31FF"/>
    <w:multiLevelType w:val="singleLevel"/>
    <w:tmpl w:val="34C607CA"/>
    <w:lvl w:ilvl="0">
      <w:start w:val="1"/>
      <w:numFmt w:val="decimal"/>
      <w:lvlText w:val="%1)"/>
      <w:legacy w:legacy="1" w:legacySpace="0" w:legacyIndent="283"/>
      <w:lvlJc w:val="left"/>
      <w:pPr>
        <w:ind w:left="567" w:hanging="283"/>
      </w:pPr>
    </w:lvl>
  </w:abstractNum>
  <w:abstractNum w:abstractNumId="118">
    <w:nsid w:val="755D538D"/>
    <w:multiLevelType w:val="singleLevel"/>
    <w:tmpl w:val="34C607CA"/>
    <w:lvl w:ilvl="0">
      <w:start w:val="1"/>
      <w:numFmt w:val="decimal"/>
      <w:lvlText w:val="%1)"/>
      <w:legacy w:legacy="1" w:legacySpace="0" w:legacyIndent="283"/>
      <w:lvlJc w:val="left"/>
      <w:pPr>
        <w:ind w:left="567" w:hanging="283"/>
      </w:pPr>
    </w:lvl>
  </w:abstractNum>
  <w:abstractNum w:abstractNumId="119">
    <w:nsid w:val="763655B9"/>
    <w:multiLevelType w:val="singleLevel"/>
    <w:tmpl w:val="34C607CA"/>
    <w:lvl w:ilvl="0">
      <w:start w:val="1"/>
      <w:numFmt w:val="decimal"/>
      <w:lvlText w:val="%1)"/>
      <w:legacy w:legacy="1" w:legacySpace="0" w:legacyIndent="283"/>
      <w:lvlJc w:val="left"/>
      <w:pPr>
        <w:ind w:left="607" w:hanging="283"/>
      </w:pPr>
    </w:lvl>
  </w:abstractNum>
  <w:abstractNum w:abstractNumId="120">
    <w:nsid w:val="77DA3DF9"/>
    <w:multiLevelType w:val="singleLevel"/>
    <w:tmpl w:val="34C607CA"/>
    <w:lvl w:ilvl="0">
      <w:start w:val="1"/>
      <w:numFmt w:val="decimal"/>
      <w:lvlText w:val="%1)"/>
      <w:legacy w:legacy="1" w:legacySpace="0" w:legacyIndent="283"/>
      <w:lvlJc w:val="left"/>
      <w:pPr>
        <w:ind w:left="503" w:hanging="283"/>
      </w:pPr>
    </w:lvl>
  </w:abstractNum>
  <w:abstractNum w:abstractNumId="121">
    <w:nsid w:val="79B018C2"/>
    <w:multiLevelType w:val="singleLevel"/>
    <w:tmpl w:val="34C607CA"/>
    <w:lvl w:ilvl="0">
      <w:start w:val="1"/>
      <w:numFmt w:val="decimal"/>
      <w:lvlText w:val="%1)"/>
      <w:legacy w:legacy="1" w:legacySpace="0" w:legacyIndent="283"/>
      <w:lvlJc w:val="left"/>
      <w:pPr>
        <w:ind w:left="607" w:hanging="283"/>
      </w:pPr>
    </w:lvl>
  </w:abstractNum>
  <w:abstractNum w:abstractNumId="122">
    <w:nsid w:val="7A666E5D"/>
    <w:multiLevelType w:val="singleLevel"/>
    <w:tmpl w:val="34C607CA"/>
    <w:lvl w:ilvl="0">
      <w:start w:val="1"/>
      <w:numFmt w:val="decimal"/>
      <w:lvlText w:val="%1)"/>
      <w:legacy w:legacy="1" w:legacySpace="0" w:legacyIndent="283"/>
      <w:lvlJc w:val="left"/>
      <w:pPr>
        <w:ind w:left="647" w:hanging="283"/>
      </w:pPr>
    </w:lvl>
  </w:abstractNum>
  <w:abstractNum w:abstractNumId="123">
    <w:nsid w:val="7AF55774"/>
    <w:multiLevelType w:val="singleLevel"/>
    <w:tmpl w:val="34C607CA"/>
    <w:lvl w:ilvl="0">
      <w:start w:val="1"/>
      <w:numFmt w:val="decimal"/>
      <w:lvlText w:val="%1)"/>
      <w:legacy w:legacy="1" w:legacySpace="0" w:legacyIndent="283"/>
      <w:lvlJc w:val="left"/>
      <w:pPr>
        <w:ind w:left="567" w:hanging="283"/>
      </w:pPr>
    </w:lvl>
  </w:abstractNum>
  <w:abstractNum w:abstractNumId="124">
    <w:nsid w:val="7CEF3DDE"/>
    <w:multiLevelType w:val="singleLevel"/>
    <w:tmpl w:val="34C607CA"/>
    <w:lvl w:ilvl="0">
      <w:start w:val="1"/>
      <w:numFmt w:val="decimal"/>
      <w:lvlText w:val="%1)"/>
      <w:legacy w:legacy="1" w:legacySpace="0" w:legacyIndent="283"/>
      <w:lvlJc w:val="left"/>
      <w:pPr>
        <w:ind w:left="567" w:hanging="283"/>
      </w:pPr>
    </w:lvl>
  </w:abstractNum>
  <w:abstractNum w:abstractNumId="125">
    <w:nsid w:val="7D2E1DB3"/>
    <w:multiLevelType w:val="singleLevel"/>
    <w:tmpl w:val="34C607CA"/>
    <w:lvl w:ilvl="0">
      <w:start w:val="1"/>
      <w:numFmt w:val="decimal"/>
      <w:lvlText w:val="%1)"/>
      <w:legacy w:legacy="1" w:legacySpace="0" w:legacyIndent="283"/>
      <w:lvlJc w:val="left"/>
      <w:pPr>
        <w:ind w:left="607" w:hanging="283"/>
      </w:pPr>
    </w:lvl>
  </w:abstractNum>
  <w:abstractNum w:abstractNumId="126">
    <w:nsid w:val="7D394C32"/>
    <w:multiLevelType w:val="singleLevel"/>
    <w:tmpl w:val="34C607CA"/>
    <w:lvl w:ilvl="0">
      <w:start w:val="1"/>
      <w:numFmt w:val="decimal"/>
      <w:lvlText w:val="%1)"/>
      <w:legacy w:legacy="1" w:legacySpace="0" w:legacyIndent="283"/>
      <w:lvlJc w:val="left"/>
      <w:pPr>
        <w:ind w:left="607" w:hanging="283"/>
      </w:pPr>
    </w:lvl>
  </w:abstractNum>
  <w:abstractNum w:abstractNumId="127">
    <w:nsid w:val="7E901E51"/>
    <w:multiLevelType w:val="singleLevel"/>
    <w:tmpl w:val="34C607CA"/>
    <w:lvl w:ilvl="0">
      <w:start w:val="1"/>
      <w:numFmt w:val="decimal"/>
      <w:lvlText w:val="%1)"/>
      <w:legacy w:legacy="1" w:legacySpace="0" w:legacyIndent="283"/>
      <w:lvlJc w:val="left"/>
      <w:pPr>
        <w:ind w:left="647" w:hanging="283"/>
      </w:pPr>
    </w:lvl>
  </w:abstractNum>
  <w:abstractNum w:abstractNumId="128">
    <w:nsid w:val="7F7D2D35"/>
    <w:multiLevelType w:val="singleLevel"/>
    <w:tmpl w:val="34C607CA"/>
    <w:lvl w:ilvl="0">
      <w:start w:val="1"/>
      <w:numFmt w:val="decimal"/>
      <w:lvlText w:val="%1)"/>
      <w:legacy w:legacy="1" w:legacySpace="0" w:legacyIndent="283"/>
      <w:lvlJc w:val="left"/>
      <w:pPr>
        <w:ind w:left="465" w:hanging="283"/>
      </w:pPr>
    </w:lvl>
  </w:abstractNum>
  <w:num w:numId="1">
    <w:abstractNumId w:val="0"/>
    <w:lvlOverride w:ilvl="0">
      <w:lvl w:ilvl="0">
        <w:start w:val="1"/>
        <w:numFmt w:val="bullet"/>
        <w:lvlText w:val=""/>
        <w:legacy w:legacy="1" w:legacySpace="0" w:legacyIndent="-160"/>
        <w:lvlJc w:val="left"/>
        <w:pPr>
          <w:ind w:left="0" w:firstLine="160"/>
        </w:pPr>
        <w:rPr>
          <w:rFonts w:ascii="Symbol" w:hAnsi="Symbol" w:hint="default"/>
        </w:rPr>
      </w:lvl>
    </w:lvlOverride>
  </w:num>
  <w:num w:numId="2">
    <w:abstractNumId w:val="43"/>
  </w:num>
  <w:num w:numId="3">
    <w:abstractNumId w:val="43"/>
    <w:lvlOverride w:ilvl="0">
      <w:lvl w:ilvl="0">
        <w:start w:val="6"/>
        <w:numFmt w:val="decimal"/>
        <w:lvlText w:val="%1. "/>
        <w:legacy w:legacy="1" w:legacySpace="0" w:legacyIndent="283"/>
        <w:lvlJc w:val="left"/>
        <w:pPr>
          <w:ind w:left="567" w:hanging="283"/>
        </w:pPr>
        <w:rPr>
          <w:rFonts w:ascii="Latinski,1251" w:hAnsi="Latinski,1251" w:hint="default"/>
          <w:b w:val="0"/>
          <w:i w:val="0"/>
          <w:sz w:val="20"/>
          <w:u w:val="none"/>
        </w:rPr>
      </w:lvl>
    </w:lvlOverride>
  </w:num>
  <w:num w:numId="4">
    <w:abstractNumId w:val="56"/>
  </w:num>
  <w:num w:numId="5">
    <w:abstractNumId w:val="60"/>
  </w:num>
  <w:num w:numId="6">
    <w:abstractNumId w:val="35"/>
  </w:num>
  <w:num w:numId="7">
    <w:abstractNumId w:val="39"/>
  </w:num>
  <w:num w:numId="8">
    <w:abstractNumId w:val="2"/>
  </w:num>
  <w:num w:numId="9">
    <w:abstractNumId w:val="24"/>
  </w:num>
  <w:num w:numId="10">
    <w:abstractNumId w:val="104"/>
  </w:num>
  <w:num w:numId="11">
    <w:abstractNumId w:val="77"/>
  </w:num>
  <w:num w:numId="12">
    <w:abstractNumId w:val="40"/>
  </w:num>
  <w:num w:numId="13">
    <w:abstractNumId w:val="49"/>
  </w:num>
  <w:num w:numId="14">
    <w:abstractNumId w:val="55"/>
  </w:num>
  <w:num w:numId="15">
    <w:abstractNumId w:val="15"/>
  </w:num>
  <w:num w:numId="16">
    <w:abstractNumId w:val="4"/>
  </w:num>
  <w:num w:numId="17">
    <w:abstractNumId w:val="111"/>
  </w:num>
  <w:num w:numId="18">
    <w:abstractNumId w:val="85"/>
  </w:num>
  <w:num w:numId="19">
    <w:abstractNumId w:val="120"/>
  </w:num>
  <w:num w:numId="20">
    <w:abstractNumId w:val="115"/>
  </w:num>
  <w:num w:numId="21">
    <w:abstractNumId w:val="31"/>
  </w:num>
  <w:num w:numId="22">
    <w:abstractNumId w:val="44"/>
  </w:num>
  <w:num w:numId="23">
    <w:abstractNumId w:val="122"/>
  </w:num>
  <w:num w:numId="24">
    <w:abstractNumId w:val="20"/>
  </w:num>
  <w:num w:numId="25">
    <w:abstractNumId w:val="81"/>
  </w:num>
  <w:num w:numId="26">
    <w:abstractNumId w:val="71"/>
  </w:num>
  <w:num w:numId="27">
    <w:abstractNumId w:val="125"/>
  </w:num>
  <w:num w:numId="28">
    <w:abstractNumId w:val="121"/>
  </w:num>
  <w:num w:numId="29">
    <w:abstractNumId w:val="70"/>
  </w:num>
  <w:num w:numId="30">
    <w:abstractNumId w:val="50"/>
  </w:num>
  <w:num w:numId="31">
    <w:abstractNumId w:val="96"/>
  </w:num>
  <w:num w:numId="32">
    <w:abstractNumId w:val="127"/>
  </w:num>
  <w:num w:numId="33">
    <w:abstractNumId w:val="119"/>
  </w:num>
  <w:num w:numId="34">
    <w:abstractNumId w:val="72"/>
  </w:num>
  <w:num w:numId="35">
    <w:abstractNumId w:val="51"/>
  </w:num>
  <w:num w:numId="36">
    <w:abstractNumId w:val="30"/>
  </w:num>
  <w:num w:numId="37">
    <w:abstractNumId w:val="17"/>
  </w:num>
  <w:num w:numId="38">
    <w:abstractNumId w:val="19"/>
  </w:num>
  <w:num w:numId="39">
    <w:abstractNumId w:val="100"/>
  </w:num>
  <w:num w:numId="40">
    <w:abstractNumId w:val="78"/>
  </w:num>
  <w:num w:numId="41">
    <w:abstractNumId w:val="64"/>
  </w:num>
  <w:num w:numId="42">
    <w:abstractNumId w:val="45"/>
  </w:num>
  <w:num w:numId="43">
    <w:abstractNumId w:val="61"/>
  </w:num>
  <w:num w:numId="44">
    <w:abstractNumId w:val="57"/>
  </w:num>
  <w:num w:numId="45">
    <w:abstractNumId w:val="105"/>
  </w:num>
  <w:num w:numId="46">
    <w:abstractNumId w:val="3"/>
  </w:num>
  <w:num w:numId="47">
    <w:abstractNumId w:val="58"/>
  </w:num>
  <w:num w:numId="48">
    <w:abstractNumId w:val="1"/>
  </w:num>
  <w:num w:numId="49">
    <w:abstractNumId w:val="37"/>
  </w:num>
  <w:num w:numId="50">
    <w:abstractNumId w:val="126"/>
  </w:num>
  <w:num w:numId="51">
    <w:abstractNumId w:val="66"/>
  </w:num>
  <w:num w:numId="52">
    <w:abstractNumId w:val="117"/>
  </w:num>
  <w:num w:numId="53">
    <w:abstractNumId w:val="95"/>
  </w:num>
  <w:num w:numId="54">
    <w:abstractNumId w:val="86"/>
  </w:num>
  <w:num w:numId="55">
    <w:abstractNumId w:val="38"/>
  </w:num>
  <w:num w:numId="56">
    <w:abstractNumId w:val="123"/>
  </w:num>
  <w:num w:numId="57">
    <w:abstractNumId w:val="6"/>
  </w:num>
  <w:num w:numId="58">
    <w:abstractNumId w:val="109"/>
  </w:num>
  <w:num w:numId="59">
    <w:abstractNumId w:val="22"/>
  </w:num>
  <w:num w:numId="60">
    <w:abstractNumId w:val="9"/>
  </w:num>
  <w:num w:numId="61">
    <w:abstractNumId w:val="8"/>
  </w:num>
  <w:num w:numId="62">
    <w:abstractNumId w:val="5"/>
  </w:num>
  <w:num w:numId="63">
    <w:abstractNumId w:val="26"/>
  </w:num>
  <w:num w:numId="64">
    <w:abstractNumId w:val="114"/>
  </w:num>
  <w:num w:numId="65">
    <w:abstractNumId w:val="23"/>
  </w:num>
  <w:num w:numId="66">
    <w:abstractNumId w:val="11"/>
  </w:num>
  <w:num w:numId="67">
    <w:abstractNumId w:val="59"/>
  </w:num>
  <w:num w:numId="68">
    <w:abstractNumId w:val="113"/>
  </w:num>
  <w:num w:numId="69">
    <w:abstractNumId w:val="0"/>
    <w:lvlOverride w:ilvl="0">
      <w:lvl w:ilvl="0">
        <w:start w:val="1"/>
        <w:numFmt w:val="bullet"/>
        <w:lvlText w:val=""/>
        <w:legacy w:legacy="1" w:legacySpace="0" w:legacyIndent="283"/>
        <w:lvlJc w:val="left"/>
        <w:pPr>
          <w:ind w:left="426" w:hanging="283"/>
        </w:pPr>
        <w:rPr>
          <w:rFonts w:ascii="Symbol" w:hAnsi="Symbol" w:hint="default"/>
        </w:rPr>
      </w:lvl>
    </w:lvlOverride>
  </w:num>
  <w:num w:numId="70">
    <w:abstractNumId w:val="29"/>
  </w:num>
  <w:num w:numId="71">
    <w:abstractNumId w:val="76"/>
  </w:num>
  <w:num w:numId="72">
    <w:abstractNumId w:val="62"/>
  </w:num>
  <w:num w:numId="73">
    <w:abstractNumId w:val="89"/>
  </w:num>
  <w:num w:numId="74">
    <w:abstractNumId w:val="21"/>
  </w:num>
  <w:num w:numId="75">
    <w:abstractNumId w:val="36"/>
  </w:num>
  <w:num w:numId="76">
    <w:abstractNumId w:val="28"/>
  </w:num>
  <w:num w:numId="77">
    <w:abstractNumId w:val="92"/>
  </w:num>
  <w:num w:numId="78">
    <w:abstractNumId w:val="54"/>
  </w:num>
  <w:num w:numId="79">
    <w:abstractNumId w:val="52"/>
  </w:num>
  <w:num w:numId="80">
    <w:abstractNumId w:val="41"/>
  </w:num>
  <w:num w:numId="81">
    <w:abstractNumId w:val="103"/>
  </w:num>
  <w:num w:numId="82">
    <w:abstractNumId w:val="73"/>
  </w:num>
  <w:num w:numId="83">
    <w:abstractNumId w:val="47"/>
  </w:num>
  <w:num w:numId="84">
    <w:abstractNumId w:val="107"/>
  </w:num>
  <w:num w:numId="85">
    <w:abstractNumId w:val="90"/>
  </w:num>
  <w:num w:numId="86">
    <w:abstractNumId w:val="16"/>
  </w:num>
  <w:num w:numId="87">
    <w:abstractNumId w:val="88"/>
  </w:num>
  <w:num w:numId="88">
    <w:abstractNumId w:val="94"/>
  </w:num>
  <w:num w:numId="89">
    <w:abstractNumId w:val="14"/>
  </w:num>
  <w:num w:numId="90">
    <w:abstractNumId w:val="33"/>
  </w:num>
  <w:num w:numId="91">
    <w:abstractNumId w:val="93"/>
  </w:num>
  <w:num w:numId="92">
    <w:abstractNumId w:val="42"/>
  </w:num>
  <w:num w:numId="93">
    <w:abstractNumId w:val="128"/>
  </w:num>
  <w:num w:numId="94">
    <w:abstractNumId w:val="67"/>
  </w:num>
  <w:num w:numId="95">
    <w:abstractNumId w:val="83"/>
  </w:num>
  <w:num w:numId="96">
    <w:abstractNumId w:val="112"/>
  </w:num>
  <w:num w:numId="97">
    <w:abstractNumId w:val="32"/>
  </w:num>
  <w:num w:numId="98">
    <w:abstractNumId w:val="80"/>
  </w:num>
  <w:num w:numId="99">
    <w:abstractNumId w:val="98"/>
  </w:num>
  <w:num w:numId="100">
    <w:abstractNumId w:val="68"/>
  </w:num>
  <w:num w:numId="101">
    <w:abstractNumId w:val="53"/>
  </w:num>
  <w:num w:numId="102">
    <w:abstractNumId w:val="74"/>
  </w:num>
  <w:num w:numId="103">
    <w:abstractNumId w:val="63"/>
  </w:num>
  <w:num w:numId="104">
    <w:abstractNumId w:val="13"/>
  </w:num>
  <w:num w:numId="105">
    <w:abstractNumId w:val="12"/>
  </w:num>
  <w:num w:numId="106">
    <w:abstractNumId w:val="97"/>
  </w:num>
  <w:num w:numId="107">
    <w:abstractNumId w:val="87"/>
  </w:num>
  <w:num w:numId="108">
    <w:abstractNumId w:val="48"/>
  </w:num>
  <w:num w:numId="109">
    <w:abstractNumId w:val="34"/>
  </w:num>
  <w:num w:numId="110">
    <w:abstractNumId w:val="106"/>
  </w:num>
  <w:num w:numId="111">
    <w:abstractNumId w:val="102"/>
  </w:num>
  <w:num w:numId="112">
    <w:abstractNumId w:val="46"/>
  </w:num>
  <w:num w:numId="113">
    <w:abstractNumId w:val="101"/>
  </w:num>
  <w:num w:numId="114">
    <w:abstractNumId w:val="118"/>
  </w:num>
  <w:num w:numId="115">
    <w:abstractNumId w:val="10"/>
  </w:num>
  <w:num w:numId="116">
    <w:abstractNumId w:val="108"/>
  </w:num>
  <w:num w:numId="117">
    <w:abstractNumId w:val="75"/>
  </w:num>
  <w:num w:numId="118">
    <w:abstractNumId w:val="25"/>
  </w:num>
  <w:num w:numId="119">
    <w:abstractNumId w:val="91"/>
  </w:num>
  <w:num w:numId="120">
    <w:abstractNumId w:val="110"/>
  </w:num>
  <w:num w:numId="121">
    <w:abstractNumId w:val="116"/>
  </w:num>
  <w:num w:numId="122">
    <w:abstractNumId w:val="27"/>
  </w:num>
  <w:num w:numId="123">
    <w:abstractNumId w:val="99"/>
  </w:num>
  <w:num w:numId="124">
    <w:abstractNumId w:val="124"/>
  </w:num>
  <w:num w:numId="125">
    <w:abstractNumId w:val="18"/>
  </w:num>
  <w:num w:numId="126">
    <w:abstractNumId w:val="7"/>
  </w:num>
  <w:num w:numId="127">
    <w:abstractNumId w:val="84"/>
  </w:num>
  <w:num w:numId="128">
    <w:abstractNumId w:val="79"/>
  </w:num>
  <w:num w:numId="129">
    <w:abstractNumId w:val="65"/>
  </w:num>
  <w:num w:numId="130">
    <w:abstractNumId w:val="69"/>
  </w:num>
  <w:num w:numId="131">
    <w:abstractNumId w:val="82"/>
  </w:num>
  <w:numIdMacAtCleanup w:val="1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100"/>
  <w:defaultTabStop w:val="720"/>
  <w:doNotHyphenateCaps/>
  <w:drawingGridHorizontalSpacing w:val="120"/>
  <w:drawingGridVerticalSpacing w:val="120"/>
  <w:displayVerticalDrawingGridEvery w:val="0"/>
  <w:doNotUseMarginsForDrawingGridOrigin/>
  <w:doNotShadeFormData/>
  <w:characterSpacingControl w:val="doNotCompres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5364"/>
    <w:rsid w:val="008D5364"/>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Latinski,1251" w:eastAsia="Times New Roman" w:hAnsi="Latinski,1251" w:cs="Times New Roman"/>
        <w:lang w:val="ru-RU" w:eastAsia="ru-RU"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overflowPunct w:val="0"/>
      <w:autoSpaceDE w:val="0"/>
      <w:autoSpaceDN w:val="0"/>
      <w:adjustRightInd w:val="0"/>
      <w:ind w:left="40" w:firstLine="180"/>
      <w:jc w:val="both"/>
      <w:textAlignment w:val="baseline"/>
    </w:pPr>
    <w:rPr>
      <w:rFonts w:ascii="Times New Roman" w:hAnsi="Times New Roman"/>
      <w:sz w:val="22"/>
    </w:rPr>
  </w:style>
  <w:style w:type="character" w:default="1" w:styleId="a0">
    <w:name w:val="Default Paragraph Font"/>
    <w:semiHidden/>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FR1">
    <w:name w:val="FR1"/>
    <w:pPr>
      <w:widowControl w:val="0"/>
      <w:overflowPunct w:val="0"/>
      <w:autoSpaceDE w:val="0"/>
      <w:autoSpaceDN w:val="0"/>
      <w:adjustRightInd w:val="0"/>
      <w:spacing w:before="20"/>
      <w:textAlignment w:val="baseline"/>
    </w:pPr>
    <w:rPr>
      <w:rFonts w:ascii="Arial" w:hAnsi="Arial"/>
      <w:sz w:val="16"/>
    </w:rPr>
  </w:style>
  <w:style w:type="paragraph" w:customStyle="1" w:styleId="FR2">
    <w:name w:val="FR2"/>
    <w:pPr>
      <w:widowControl w:val="0"/>
      <w:overflowPunct w:val="0"/>
      <w:autoSpaceDE w:val="0"/>
      <w:autoSpaceDN w:val="0"/>
      <w:adjustRightInd w:val="0"/>
      <w:spacing w:before="60"/>
      <w:ind w:left="3480"/>
      <w:jc w:val="right"/>
      <w:textAlignment w:val="baseline"/>
    </w:pPr>
    <w:rPr>
      <w:rFonts w:ascii="Arial" w:hAnsi="Arial"/>
      <w:sz w:val="12"/>
    </w:rPr>
  </w:style>
  <w:style w:type="paragraph" w:styleId="a3">
    <w:name w:val="footnote text"/>
    <w:basedOn w:val="a"/>
    <w:semiHidden/>
    <w:rPr>
      <w:sz w:val="20"/>
    </w:rPr>
  </w:style>
  <w:style w:type="character" w:styleId="a4">
    <w:name w:val="footnote reference"/>
    <w:basedOn w:val="a0"/>
    <w:semiHidden/>
    <w:rPr>
      <w:vertAlign w:val="superscript"/>
    </w:rPr>
  </w:style>
  <w:style w:type="character" w:styleId="a5">
    <w:name w:val="endnote reference"/>
    <w:basedOn w:val="a0"/>
    <w:semiHidden/>
    <w:rPr>
      <w:vertAlign w:val="superscript"/>
    </w:rPr>
  </w:style>
  <w:style w:type="paragraph" w:styleId="a6">
    <w:name w:val="footer"/>
    <w:basedOn w:val="a"/>
    <w:semiHidden/>
    <w:pPr>
      <w:tabs>
        <w:tab w:val="center" w:pos="4153"/>
        <w:tab w:val="right" w:pos="8306"/>
      </w:tabs>
    </w:pPr>
  </w:style>
  <w:style w:type="character" w:styleId="a7">
    <w:name w:val="page number"/>
    <w:basedOn w:val="a0"/>
    <w:semiHidden/>
  </w:style>
  <w:style w:type="paragraph" w:styleId="a8">
    <w:name w:val="endnote text"/>
    <w:basedOn w:val="a"/>
    <w:semiHidden/>
    <w:rPr>
      <w:sz w:val="20"/>
    </w:rPr>
  </w:style>
  <w:style w:type="paragraph" w:customStyle="1" w:styleId="FR3">
    <w:name w:val="FR3"/>
    <w:pPr>
      <w:widowControl w:val="0"/>
      <w:overflowPunct w:val="0"/>
      <w:autoSpaceDE w:val="0"/>
      <w:autoSpaceDN w:val="0"/>
      <w:adjustRightInd w:val="0"/>
      <w:ind w:left="680" w:right="600"/>
      <w:jc w:val="both"/>
      <w:textAlignment w:val="baseline"/>
    </w:pPr>
    <w:rPr>
      <w:rFonts w:ascii="Times New Roman" w:hAnsi="Times New Roman"/>
      <w:sz w:val="1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Latinski,1251" w:eastAsia="Times New Roman" w:hAnsi="Latinski,1251" w:cs="Times New Roman"/>
        <w:lang w:val="ru-RU" w:eastAsia="ru-RU"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overflowPunct w:val="0"/>
      <w:autoSpaceDE w:val="0"/>
      <w:autoSpaceDN w:val="0"/>
      <w:adjustRightInd w:val="0"/>
      <w:ind w:left="40" w:firstLine="180"/>
      <w:jc w:val="both"/>
      <w:textAlignment w:val="baseline"/>
    </w:pPr>
    <w:rPr>
      <w:rFonts w:ascii="Times New Roman" w:hAnsi="Times New Roman"/>
      <w:sz w:val="22"/>
    </w:rPr>
  </w:style>
  <w:style w:type="character" w:default="1" w:styleId="a0">
    <w:name w:val="Default Paragraph Font"/>
    <w:semiHidden/>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FR1">
    <w:name w:val="FR1"/>
    <w:pPr>
      <w:widowControl w:val="0"/>
      <w:overflowPunct w:val="0"/>
      <w:autoSpaceDE w:val="0"/>
      <w:autoSpaceDN w:val="0"/>
      <w:adjustRightInd w:val="0"/>
      <w:spacing w:before="20"/>
      <w:textAlignment w:val="baseline"/>
    </w:pPr>
    <w:rPr>
      <w:rFonts w:ascii="Arial" w:hAnsi="Arial"/>
      <w:sz w:val="16"/>
    </w:rPr>
  </w:style>
  <w:style w:type="paragraph" w:customStyle="1" w:styleId="FR2">
    <w:name w:val="FR2"/>
    <w:pPr>
      <w:widowControl w:val="0"/>
      <w:overflowPunct w:val="0"/>
      <w:autoSpaceDE w:val="0"/>
      <w:autoSpaceDN w:val="0"/>
      <w:adjustRightInd w:val="0"/>
      <w:spacing w:before="60"/>
      <w:ind w:left="3480"/>
      <w:jc w:val="right"/>
      <w:textAlignment w:val="baseline"/>
    </w:pPr>
    <w:rPr>
      <w:rFonts w:ascii="Arial" w:hAnsi="Arial"/>
      <w:sz w:val="12"/>
    </w:rPr>
  </w:style>
  <w:style w:type="paragraph" w:styleId="a3">
    <w:name w:val="footnote text"/>
    <w:basedOn w:val="a"/>
    <w:semiHidden/>
    <w:rPr>
      <w:sz w:val="20"/>
    </w:rPr>
  </w:style>
  <w:style w:type="character" w:styleId="a4">
    <w:name w:val="footnote reference"/>
    <w:basedOn w:val="a0"/>
    <w:semiHidden/>
    <w:rPr>
      <w:vertAlign w:val="superscript"/>
    </w:rPr>
  </w:style>
  <w:style w:type="character" w:styleId="a5">
    <w:name w:val="endnote reference"/>
    <w:basedOn w:val="a0"/>
    <w:semiHidden/>
    <w:rPr>
      <w:vertAlign w:val="superscript"/>
    </w:rPr>
  </w:style>
  <w:style w:type="paragraph" w:styleId="a6">
    <w:name w:val="footer"/>
    <w:basedOn w:val="a"/>
    <w:semiHidden/>
    <w:pPr>
      <w:tabs>
        <w:tab w:val="center" w:pos="4153"/>
        <w:tab w:val="right" w:pos="8306"/>
      </w:tabs>
    </w:pPr>
  </w:style>
  <w:style w:type="character" w:styleId="a7">
    <w:name w:val="page number"/>
    <w:basedOn w:val="a0"/>
    <w:semiHidden/>
  </w:style>
  <w:style w:type="paragraph" w:styleId="a8">
    <w:name w:val="endnote text"/>
    <w:basedOn w:val="a"/>
    <w:semiHidden/>
    <w:rPr>
      <w:sz w:val="20"/>
    </w:rPr>
  </w:style>
  <w:style w:type="paragraph" w:customStyle="1" w:styleId="FR3">
    <w:name w:val="FR3"/>
    <w:pPr>
      <w:widowControl w:val="0"/>
      <w:overflowPunct w:val="0"/>
      <w:autoSpaceDE w:val="0"/>
      <w:autoSpaceDN w:val="0"/>
      <w:adjustRightInd w:val="0"/>
      <w:ind w:left="680" w:right="600"/>
      <w:jc w:val="both"/>
      <w:textAlignment w:val="baseline"/>
    </w:pPr>
    <w:rPr>
      <w:rFonts w:ascii="Times New Roman" w:hAnsi="Times New Roman"/>
      <w:sz w:val="1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42" Type="http://schemas.openxmlformats.org/officeDocument/2006/relationships/image" Target="media/image135.wmf"/><Relationship Id="rId143" Type="http://schemas.openxmlformats.org/officeDocument/2006/relationships/image" Target="media/image136.wmf"/><Relationship Id="rId144" Type="http://schemas.openxmlformats.org/officeDocument/2006/relationships/image" Target="media/image137.wmf"/><Relationship Id="rId145" Type="http://schemas.openxmlformats.org/officeDocument/2006/relationships/image" Target="media/image138.wmf"/><Relationship Id="rId146" Type="http://schemas.openxmlformats.org/officeDocument/2006/relationships/image" Target="media/image139.wmf"/><Relationship Id="rId147" Type="http://schemas.openxmlformats.org/officeDocument/2006/relationships/image" Target="media/image140.wmf"/><Relationship Id="rId148" Type="http://schemas.openxmlformats.org/officeDocument/2006/relationships/image" Target="media/image141.wmf"/><Relationship Id="rId149" Type="http://schemas.openxmlformats.org/officeDocument/2006/relationships/image" Target="media/image142.wmf"/><Relationship Id="rId180" Type="http://schemas.openxmlformats.org/officeDocument/2006/relationships/image" Target="media/image173.wmf"/><Relationship Id="rId181" Type="http://schemas.openxmlformats.org/officeDocument/2006/relationships/image" Target="media/image174.wmf"/><Relationship Id="rId182" Type="http://schemas.openxmlformats.org/officeDocument/2006/relationships/image" Target="media/image175.wmf"/><Relationship Id="rId40" Type="http://schemas.openxmlformats.org/officeDocument/2006/relationships/image" Target="media/image33.wmf"/><Relationship Id="rId41" Type="http://schemas.openxmlformats.org/officeDocument/2006/relationships/image" Target="media/image34.wmf"/><Relationship Id="rId42" Type="http://schemas.openxmlformats.org/officeDocument/2006/relationships/image" Target="media/image35.wmf"/><Relationship Id="rId43" Type="http://schemas.openxmlformats.org/officeDocument/2006/relationships/image" Target="media/image36.wmf"/><Relationship Id="rId44" Type="http://schemas.openxmlformats.org/officeDocument/2006/relationships/image" Target="media/image37.wmf"/><Relationship Id="rId45" Type="http://schemas.openxmlformats.org/officeDocument/2006/relationships/image" Target="media/image38.wmf"/><Relationship Id="rId46" Type="http://schemas.openxmlformats.org/officeDocument/2006/relationships/image" Target="media/image39.wmf"/><Relationship Id="rId47" Type="http://schemas.openxmlformats.org/officeDocument/2006/relationships/image" Target="media/image40.wmf"/><Relationship Id="rId48" Type="http://schemas.openxmlformats.org/officeDocument/2006/relationships/image" Target="media/image41.wmf"/><Relationship Id="rId49" Type="http://schemas.openxmlformats.org/officeDocument/2006/relationships/image" Target="media/image42.wmf"/><Relationship Id="rId183" Type="http://schemas.openxmlformats.org/officeDocument/2006/relationships/image" Target="media/image176.wmf"/><Relationship Id="rId184" Type="http://schemas.openxmlformats.org/officeDocument/2006/relationships/image" Target="media/image177.wmf"/><Relationship Id="rId185" Type="http://schemas.openxmlformats.org/officeDocument/2006/relationships/image" Target="media/image178.wmf"/><Relationship Id="rId186" Type="http://schemas.openxmlformats.org/officeDocument/2006/relationships/image" Target="media/image179.wmf"/><Relationship Id="rId187" Type="http://schemas.openxmlformats.org/officeDocument/2006/relationships/image" Target="media/image180.wmf"/><Relationship Id="rId188" Type="http://schemas.openxmlformats.org/officeDocument/2006/relationships/image" Target="media/image181.wmf"/><Relationship Id="rId189" Type="http://schemas.openxmlformats.org/officeDocument/2006/relationships/image" Target="media/image182.wmf"/><Relationship Id="rId80" Type="http://schemas.openxmlformats.org/officeDocument/2006/relationships/image" Target="media/image73.wmf"/><Relationship Id="rId81" Type="http://schemas.openxmlformats.org/officeDocument/2006/relationships/image" Target="media/image74.wmf"/><Relationship Id="rId82" Type="http://schemas.openxmlformats.org/officeDocument/2006/relationships/image" Target="media/image75.wmf"/><Relationship Id="rId83" Type="http://schemas.openxmlformats.org/officeDocument/2006/relationships/image" Target="media/image76.wmf"/><Relationship Id="rId84" Type="http://schemas.openxmlformats.org/officeDocument/2006/relationships/image" Target="media/image77.wmf"/><Relationship Id="rId85" Type="http://schemas.openxmlformats.org/officeDocument/2006/relationships/image" Target="media/image78.wmf"/><Relationship Id="rId86" Type="http://schemas.openxmlformats.org/officeDocument/2006/relationships/image" Target="media/image79.wmf"/><Relationship Id="rId87" Type="http://schemas.openxmlformats.org/officeDocument/2006/relationships/image" Target="media/image80.wmf"/><Relationship Id="rId88" Type="http://schemas.openxmlformats.org/officeDocument/2006/relationships/image" Target="media/image81.wmf"/><Relationship Id="rId89" Type="http://schemas.openxmlformats.org/officeDocument/2006/relationships/image" Target="media/image82.wmf"/><Relationship Id="rId110" Type="http://schemas.openxmlformats.org/officeDocument/2006/relationships/image" Target="media/image103.wmf"/><Relationship Id="rId111" Type="http://schemas.openxmlformats.org/officeDocument/2006/relationships/image" Target="media/image104.wmf"/><Relationship Id="rId112" Type="http://schemas.openxmlformats.org/officeDocument/2006/relationships/image" Target="media/image105.wmf"/><Relationship Id="rId113" Type="http://schemas.openxmlformats.org/officeDocument/2006/relationships/image" Target="media/image106.wmf"/><Relationship Id="rId114" Type="http://schemas.openxmlformats.org/officeDocument/2006/relationships/image" Target="media/image107.wmf"/><Relationship Id="rId115" Type="http://schemas.openxmlformats.org/officeDocument/2006/relationships/image" Target="media/image108.wmf"/><Relationship Id="rId116" Type="http://schemas.openxmlformats.org/officeDocument/2006/relationships/image" Target="media/image109.wmf"/><Relationship Id="rId117" Type="http://schemas.openxmlformats.org/officeDocument/2006/relationships/image" Target="media/image110.wmf"/><Relationship Id="rId118" Type="http://schemas.openxmlformats.org/officeDocument/2006/relationships/image" Target="media/image111.wmf"/><Relationship Id="rId119" Type="http://schemas.openxmlformats.org/officeDocument/2006/relationships/image" Target="media/image112.wmf"/><Relationship Id="rId150" Type="http://schemas.openxmlformats.org/officeDocument/2006/relationships/image" Target="media/image143.wmf"/><Relationship Id="rId151" Type="http://schemas.openxmlformats.org/officeDocument/2006/relationships/image" Target="media/image144.wmf"/><Relationship Id="rId152" Type="http://schemas.openxmlformats.org/officeDocument/2006/relationships/image" Target="media/image145.wmf"/><Relationship Id="rId10" Type="http://schemas.openxmlformats.org/officeDocument/2006/relationships/image" Target="media/image3.wmf"/><Relationship Id="rId11" Type="http://schemas.openxmlformats.org/officeDocument/2006/relationships/image" Target="media/image4.wmf"/><Relationship Id="rId12" Type="http://schemas.openxmlformats.org/officeDocument/2006/relationships/image" Target="media/image5.wmf"/><Relationship Id="rId13" Type="http://schemas.openxmlformats.org/officeDocument/2006/relationships/image" Target="media/image6.wmf"/><Relationship Id="rId14" Type="http://schemas.openxmlformats.org/officeDocument/2006/relationships/image" Target="media/image7.wmf"/><Relationship Id="rId15" Type="http://schemas.openxmlformats.org/officeDocument/2006/relationships/image" Target="media/image8.wmf"/><Relationship Id="rId16" Type="http://schemas.openxmlformats.org/officeDocument/2006/relationships/image" Target="media/image9.wmf"/><Relationship Id="rId17" Type="http://schemas.openxmlformats.org/officeDocument/2006/relationships/image" Target="media/image10.wmf"/><Relationship Id="rId18" Type="http://schemas.openxmlformats.org/officeDocument/2006/relationships/image" Target="media/image11.wmf"/><Relationship Id="rId19" Type="http://schemas.openxmlformats.org/officeDocument/2006/relationships/image" Target="media/image12.wmf"/><Relationship Id="rId153" Type="http://schemas.openxmlformats.org/officeDocument/2006/relationships/image" Target="media/image146.wmf"/><Relationship Id="rId154" Type="http://schemas.openxmlformats.org/officeDocument/2006/relationships/image" Target="media/image147.wmf"/><Relationship Id="rId155" Type="http://schemas.openxmlformats.org/officeDocument/2006/relationships/image" Target="media/image148.wmf"/><Relationship Id="rId156" Type="http://schemas.openxmlformats.org/officeDocument/2006/relationships/image" Target="media/image149.wmf"/><Relationship Id="rId157" Type="http://schemas.openxmlformats.org/officeDocument/2006/relationships/image" Target="media/image150.wmf"/><Relationship Id="rId158" Type="http://schemas.openxmlformats.org/officeDocument/2006/relationships/image" Target="media/image151.wmf"/><Relationship Id="rId159" Type="http://schemas.openxmlformats.org/officeDocument/2006/relationships/image" Target="media/image152.wmf"/><Relationship Id="rId190" Type="http://schemas.openxmlformats.org/officeDocument/2006/relationships/image" Target="media/image183.wmf"/><Relationship Id="rId191" Type="http://schemas.openxmlformats.org/officeDocument/2006/relationships/image" Target="media/image184.wmf"/><Relationship Id="rId192" Type="http://schemas.openxmlformats.org/officeDocument/2006/relationships/image" Target="media/image185.wmf"/><Relationship Id="rId50" Type="http://schemas.openxmlformats.org/officeDocument/2006/relationships/image" Target="media/image43.wmf"/><Relationship Id="rId51" Type="http://schemas.openxmlformats.org/officeDocument/2006/relationships/image" Target="media/image44.wmf"/><Relationship Id="rId52" Type="http://schemas.openxmlformats.org/officeDocument/2006/relationships/image" Target="media/image45.wmf"/><Relationship Id="rId53" Type="http://schemas.openxmlformats.org/officeDocument/2006/relationships/image" Target="media/image46.wmf"/><Relationship Id="rId54" Type="http://schemas.openxmlformats.org/officeDocument/2006/relationships/image" Target="media/image47.wmf"/><Relationship Id="rId55" Type="http://schemas.openxmlformats.org/officeDocument/2006/relationships/image" Target="media/image48.wmf"/><Relationship Id="rId56" Type="http://schemas.openxmlformats.org/officeDocument/2006/relationships/image" Target="media/image49.wmf"/><Relationship Id="rId57" Type="http://schemas.openxmlformats.org/officeDocument/2006/relationships/image" Target="media/image50.wmf"/><Relationship Id="rId58" Type="http://schemas.openxmlformats.org/officeDocument/2006/relationships/image" Target="media/image51.wmf"/><Relationship Id="rId59" Type="http://schemas.openxmlformats.org/officeDocument/2006/relationships/image" Target="media/image52.wmf"/><Relationship Id="rId193" Type="http://schemas.openxmlformats.org/officeDocument/2006/relationships/image" Target="media/image186.wmf"/><Relationship Id="rId194" Type="http://schemas.openxmlformats.org/officeDocument/2006/relationships/image" Target="media/image187.wmf"/><Relationship Id="rId195" Type="http://schemas.openxmlformats.org/officeDocument/2006/relationships/image" Target="media/image188.wmf"/><Relationship Id="rId196" Type="http://schemas.openxmlformats.org/officeDocument/2006/relationships/image" Target="media/image189.wmf"/><Relationship Id="rId197" Type="http://schemas.openxmlformats.org/officeDocument/2006/relationships/image" Target="media/image190.wmf"/><Relationship Id="rId198" Type="http://schemas.openxmlformats.org/officeDocument/2006/relationships/footer" Target="footer1.xml"/><Relationship Id="rId199" Type="http://schemas.openxmlformats.org/officeDocument/2006/relationships/footer" Target="footer2.xml"/><Relationship Id="rId90" Type="http://schemas.openxmlformats.org/officeDocument/2006/relationships/image" Target="media/image83.wmf"/><Relationship Id="rId91" Type="http://schemas.openxmlformats.org/officeDocument/2006/relationships/image" Target="media/image84.wmf"/><Relationship Id="rId92" Type="http://schemas.openxmlformats.org/officeDocument/2006/relationships/image" Target="media/image85.wmf"/><Relationship Id="rId93" Type="http://schemas.openxmlformats.org/officeDocument/2006/relationships/image" Target="media/image86.wmf"/><Relationship Id="rId94" Type="http://schemas.openxmlformats.org/officeDocument/2006/relationships/image" Target="media/image87.wmf"/><Relationship Id="rId95" Type="http://schemas.openxmlformats.org/officeDocument/2006/relationships/image" Target="media/image88.wmf"/><Relationship Id="rId96" Type="http://schemas.openxmlformats.org/officeDocument/2006/relationships/image" Target="media/image89.wmf"/><Relationship Id="rId97" Type="http://schemas.openxmlformats.org/officeDocument/2006/relationships/image" Target="media/image90.wmf"/><Relationship Id="rId98" Type="http://schemas.openxmlformats.org/officeDocument/2006/relationships/image" Target="media/image91.wmf"/><Relationship Id="rId99" Type="http://schemas.openxmlformats.org/officeDocument/2006/relationships/image" Target="media/image92.wmf"/><Relationship Id="rId120" Type="http://schemas.openxmlformats.org/officeDocument/2006/relationships/image" Target="media/image113.wmf"/><Relationship Id="rId121" Type="http://schemas.openxmlformats.org/officeDocument/2006/relationships/image" Target="media/image114.wmf"/><Relationship Id="rId122" Type="http://schemas.openxmlformats.org/officeDocument/2006/relationships/image" Target="media/image115.wmf"/><Relationship Id="rId123" Type="http://schemas.openxmlformats.org/officeDocument/2006/relationships/image" Target="media/image116.wmf"/><Relationship Id="rId124" Type="http://schemas.openxmlformats.org/officeDocument/2006/relationships/image" Target="media/image117.wmf"/><Relationship Id="rId125" Type="http://schemas.openxmlformats.org/officeDocument/2006/relationships/image" Target="media/image118.wmf"/><Relationship Id="rId126" Type="http://schemas.openxmlformats.org/officeDocument/2006/relationships/image" Target="media/image119.wmf"/><Relationship Id="rId127" Type="http://schemas.openxmlformats.org/officeDocument/2006/relationships/image" Target="media/image120.wmf"/><Relationship Id="rId128" Type="http://schemas.openxmlformats.org/officeDocument/2006/relationships/image" Target="media/image121.wmf"/><Relationship Id="rId129" Type="http://schemas.openxmlformats.org/officeDocument/2006/relationships/image" Target="media/image122.wmf"/><Relationship Id="rId160" Type="http://schemas.openxmlformats.org/officeDocument/2006/relationships/image" Target="media/image153.wmf"/><Relationship Id="rId161" Type="http://schemas.openxmlformats.org/officeDocument/2006/relationships/image" Target="media/image154.wmf"/><Relationship Id="rId162" Type="http://schemas.openxmlformats.org/officeDocument/2006/relationships/image" Target="media/image155.wmf"/><Relationship Id="rId20" Type="http://schemas.openxmlformats.org/officeDocument/2006/relationships/image" Target="media/image13.wmf"/><Relationship Id="rId21" Type="http://schemas.openxmlformats.org/officeDocument/2006/relationships/image" Target="media/image14.wmf"/><Relationship Id="rId22" Type="http://schemas.openxmlformats.org/officeDocument/2006/relationships/image" Target="media/image15.wmf"/><Relationship Id="rId23" Type="http://schemas.openxmlformats.org/officeDocument/2006/relationships/image" Target="media/image16.wmf"/><Relationship Id="rId24" Type="http://schemas.openxmlformats.org/officeDocument/2006/relationships/image" Target="media/image17.wmf"/><Relationship Id="rId25" Type="http://schemas.openxmlformats.org/officeDocument/2006/relationships/image" Target="media/image18.wmf"/><Relationship Id="rId26" Type="http://schemas.openxmlformats.org/officeDocument/2006/relationships/image" Target="media/image19.wmf"/><Relationship Id="rId27" Type="http://schemas.openxmlformats.org/officeDocument/2006/relationships/image" Target="media/image20.wmf"/><Relationship Id="rId28" Type="http://schemas.openxmlformats.org/officeDocument/2006/relationships/image" Target="media/image21.wmf"/><Relationship Id="rId29" Type="http://schemas.openxmlformats.org/officeDocument/2006/relationships/image" Target="media/image22.wmf"/><Relationship Id="rId163" Type="http://schemas.openxmlformats.org/officeDocument/2006/relationships/image" Target="media/image156.wmf"/><Relationship Id="rId164" Type="http://schemas.openxmlformats.org/officeDocument/2006/relationships/image" Target="media/image157.wmf"/><Relationship Id="rId165" Type="http://schemas.openxmlformats.org/officeDocument/2006/relationships/image" Target="media/image158.wmf"/><Relationship Id="rId166" Type="http://schemas.openxmlformats.org/officeDocument/2006/relationships/image" Target="media/image159.wmf"/><Relationship Id="rId167" Type="http://schemas.openxmlformats.org/officeDocument/2006/relationships/image" Target="media/image160.wmf"/><Relationship Id="rId168" Type="http://schemas.openxmlformats.org/officeDocument/2006/relationships/image" Target="media/image161.wmf"/><Relationship Id="rId169" Type="http://schemas.openxmlformats.org/officeDocument/2006/relationships/image" Target="media/image162.wmf"/><Relationship Id="rId200" Type="http://schemas.openxmlformats.org/officeDocument/2006/relationships/fontTable" Target="fontTable.xml"/><Relationship Id="rId201" Type="http://schemas.openxmlformats.org/officeDocument/2006/relationships/theme" Target="theme/theme1.xml"/><Relationship Id="rId60" Type="http://schemas.openxmlformats.org/officeDocument/2006/relationships/image" Target="media/image53.wmf"/><Relationship Id="rId61" Type="http://schemas.openxmlformats.org/officeDocument/2006/relationships/image" Target="media/image54.wmf"/><Relationship Id="rId62" Type="http://schemas.openxmlformats.org/officeDocument/2006/relationships/image" Target="media/image55.wmf"/><Relationship Id="rId63" Type="http://schemas.openxmlformats.org/officeDocument/2006/relationships/image" Target="media/image56.wmf"/><Relationship Id="rId64" Type="http://schemas.openxmlformats.org/officeDocument/2006/relationships/image" Target="media/image57.wmf"/><Relationship Id="rId65" Type="http://schemas.openxmlformats.org/officeDocument/2006/relationships/image" Target="media/image58.wmf"/><Relationship Id="rId66" Type="http://schemas.openxmlformats.org/officeDocument/2006/relationships/image" Target="media/image59.wmf"/><Relationship Id="rId67" Type="http://schemas.openxmlformats.org/officeDocument/2006/relationships/image" Target="media/image60.wmf"/><Relationship Id="rId68" Type="http://schemas.openxmlformats.org/officeDocument/2006/relationships/image" Target="media/image61.wmf"/><Relationship Id="rId69" Type="http://schemas.openxmlformats.org/officeDocument/2006/relationships/image" Target="media/image62.wmf"/><Relationship Id="rId130" Type="http://schemas.openxmlformats.org/officeDocument/2006/relationships/image" Target="media/image123.wmf"/><Relationship Id="rId131" Type="http://schemas.openxmlformats.org/officeDocument/2006/relationships/image" Target="media/image124.wmf"/><Relationship Id="rId132" Type="http://schemas.openxmlformats.org/officeDocument/2006/relationships/image" Target="media/image125.wmf"/><Relationship Id="rId133" Type="http://schemas.openxmlformats.org/officeDocument/2006/relationships/image" Target="media/image126.wmf"/><Relationship Id="rId134" Type="http://schemas.openxmlformats.org/officeDocument/2006/relationships/image" Target="media/image127.wmf"/><Relationship Id="rId135" Type="http://schemas.openxmlformats.org/officeDocument/2006/relationships/image" Target="media/image128.wmf"/><Relationship Id="rId136" Type="http://schemas.openxmlformats.org/officeDocument/2006/relationships/image" Target="media/image129.wmf"/><Relationship Id="rId137" Type="http://schemas.openxmlformats.org/officeDocument/2006/relationships/image" Target="media/image130.wmf"/><Relationship Id="rId138" Type="http://schemas.openxmlformats.org/officeDocument/2006/relationships/image" Target="media/image131.wmf"/><Relationship Id="rId139" Type="http://schemas.openxmlformats.org/officeDocument/2006/relationships/image" Target="media/image132.wmf"/><Relationship Id="rId170" Type="http://schemas.openxmlformats.org/officeDocument/2006/relationships/image" Target="media/image163.wmf"/><Relationship Id="rId171" Type="http://schemas.openxmlformats.org/officeDocument/2006/relationships/image" Target="media/image164.wmf"/><Relationship Id="rId172" Type="http://schemas.openxmlformats.org/officeDocument/2006/relationships/image" Target="media/image165.wmf"/><Relationship Id="rId30" Type="http://schemas.openxmlformats.org/officeDocument/2006/relationships/image" Target="media/image23.wmf"/><Relationship Id="rId31" Type="http://schemas.openxmlformats.org/officeDocument/2006/relationships/image" Target="media/image24.wmf"/><Relationship Id="rId32" Type="http://schemas.openxmlformats.org/officeDocument/2006/relationships/image" Target="media/image25.wmf"/><Relationship Id="rId33" Type="http://schemas.openxmlformats.org/officeDocument/2006/relationships/image" Target="media/image26.wmf"/><Relationship Id="rId34" Type="http://schemas.openxmlformats.org/officeDocument/2006/relationships/image" Target="media/image27.wmf"/><Relationship Id="rId35" Type="http://schemas.openxmlformats.org/officeDocument/2006/relationships/image" Target="media/image28.wmf"/><Relationship Id="rId36" Type="http://schemas.openxmlformats.org/officeDocument/2006/relationships/image" Target="media/image29.wmf"/><Relationship Id="rId37" Type="http://schemas.openxmlformats.org/officeDocument/2006/relationships/image" Target="media/image30.wmf"/><Relationship Id="rId38" Type="http://schemas.openxmlformats.org/officeDocument/2006/relationships/image" Target="media/image31.wmf"/><Relationship Id="rId39" Type="http://schemas.openxmlformats.org/officeDocument/2006/relationships/image" Target="media/image32.wmf"/><Relationship Id="rId173" Type="http://schemas.openxmlformats.org/officeDocument/2006/relationships/image" Target="media/image166.wmf"/><Relationship Id="rId174" Type="http://schemas.openxmlformats.org/officeDocument/2006/relationships/image" Target="media/image167.wmf"/><Relationship Id="rId175" Type="http://schemas.openxmlformats.org/officeDocument/2006/relationships/image" Target="media/image168.wmf"/><Relationship Id="rId176" Type="http://schemas.openxmlformats.org/officeDocument/2006/relationships/image" Target="media/image169.wmf"/><Relationship Id="rId177" Type="http://schemas.openxmlformats.org/officeDocument/2006/relationships/image" Target="media/image170.wmf"/><Relationship Id="rId178" Type="http://schemas.openxmlformats.org/officeDocument/2006/relationships/image" Target="media/image171.wmf"/><Relationship Id="rId179" Type="http://schemas.openxmlformats.org/officeDocument/2006/relationships/image" Target="media/image172.wmf"/><Relationship Id="rId70" Type="http://schemas.openxmlformats.org/officeDocument/2006/relationships/image" Target="media/image63.wmf"/><Relationship Id="rId71" Type="http://schemas.openxmlformats.org/officeDocument/2006/relationships/image" Target="media/image64.wmf"/><Relationship Id="rId72" Type="http://schemas.openxmlformats.org/officeDocument/2006/relationships/image" Target="media/image65.wmf"/><Relationship Id="rId73" Type="http://schemas.openxmlformats.org/officeDocument/2006/relationships/image" Target="media/image66.wmf"/><Relationship Id="rId74" Type="http://schemas.openxmlformats.org/officeDocument/2006/relationships/image" Target="media/image67.wmf"/><Relationship Id="rId75" Type="http://schemas.openxmlformats.org/officeDocument/2006/relationships/image" Target="media/image68.wmf"/><Relationship Id="rId76" Type="http://schemas.openxmlformats.org/officeDocument/2006/relationships/image" Target="media/image69.wmf"/><Relationship Id="rId77" Type="http://schemas.openxmlformats.org/officeDocument/2006/relationships/image" Target="media/image70.wmf"/><Relationship Id="rId78" Type="http://schemas.openxmlformats.org/officeDocument/2006/relationships/image" Target="media/image71.wmf"/><Relationship Id="rId79" Type="http://schemas.openxmlformats.org/officeDocument/2006/relationships/image" Target="media/image72.wmf"/><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100" Type="http://schemas.openxmlformats.org/officeDocument/2006/relationships/image" Target="media/image93.wmf"/><Relationship Id="rId101" Type="http://schemas.openxmlformats.org/officeDocument/2006/relationships/image" Target="media/image94.wmf"/><Relationship Id="rId102" Type="http://schemas.openxmlformats.org/officeDocument/2006/relationships/image" Target="media/image95.wmf"/><Relationship Id="rId103" Type="http://schemas.openxmlformats.org/officeDocument/2006/relationships/image" Target="media/image96.wmf"/><Relationship Id="rId104" Type="http://schemas.openxmlformats.org/officeDocument/2006/relationships/image" Target="media/image97.wmf"/><Relationship Id="rId105" Type="http://schemas.openxmlformats.org/officeDocument/2006/relationships/image" Target="media/image98.wmf"/><Relationship Id="rId106" Type="http://schemas.openxmlformats.org/officeDocument/2006/relationships/image" Target="media/image99.wmf"/><Relationship Id="rId107" Type="http://schemas.openxmlformats.org/officeDocument/2006/relationships/image" Target="media/image100.wmf"/><Relationship Id="rId108" Type="http://schemas.openxmlformats.org/officeDocument/2006/relationships/image" Target="media/image101.wmf"/><Relationship Id="rId109" Type="http://schemas.openxmlformats.org/officeDocument/2006/relationships/image" Target="media/image102.wmf"/><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wmf"/><Relationship Id="rId9" Type="http://schemas.openxmlformats.org/officeDocument/2006/relationships/image" Target="media/image2.wmf"/><Relationship Id="rId140" Type="http://schemas.openxmlformats.org/officeDocument/2006/relationships/image" Target="media/image133.wmf"/><Relationship Id="rId141" Type="http://schemas.openxmlformats.org/officeDocument/2006/relationships/image" Target="media/image134.wmf"/></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255</Pages>
  <Words>97860</Words>
  <Characters>557806</Characters>
  <Application>Microsoft Macintosh Word</Application>
  <DocSecurity>0</DocSecurity>
  <Lines>4648</Lines>
  <Paragraphs>1308</Paragraphs>
  <ScaleCrop>false</ScaleCrop>
  <HeadingPairs>
    <vt:vector size="2" baseType="variant">
      <vt:variant>
        <vt:lpstr>ГЛАВА ПЕРВАЯ</vt:lpstr>
      </vt:variant>
      <vt:variant>
        <vt:i4>0</vt:i4>
      </vt:variant>
    </vt:vector>
  </HeadingPairs>
  <Company>Elcom Ltd</Company>
  <LinksUpToDate>false</LinksUpToDate>
  <CharactersWithSpaces>654358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ГЛАВА ПЕРВАЯ</dc:title>
  <dc:subject/>
  <dc:creator>Alexandre Katalov</dc:creator>
  <cp:keywords/>
  <dc:description/>
  <cp:lastModifiedBy>Алексей Анатольевич Мигалин</cp:lastModifiedBy>
  <cp:revision>2</cp:revision>
  <cp:lastPrinted>2001-03-26T13:16:00Z</cp:lastPrinted>
  <dcterms:created xsi:type="dcterms:W3CDTF">2015-11-01T17:31:00Z</dcterms:created>
  <dcterms:modified xsi:type="dcterms:W3CDTF">2015-11-01T17:31:00Z</dcterms:modified>
</cp:coreProperties>
</file>